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charts/chart46.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47.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48.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49.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50.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51.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52.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53.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54.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55.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56.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57.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58.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59.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60.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61.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62.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63.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64.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65.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66.xml" ContentType="application/vnd.openxmlformats-officedocument.drawingml.chart+xml"/>
  <Override PartName="/word/theme/themeOverride29.xml" ContentType="application/vnd.openxmlformats-officedocument.themeOverride+xml"/>
  <Override PartName="/word/drawings/drawing29.xml" ContentType="application/vnd.openxmlformats-officedocument.drawingml.chartshapes+xml"/>
  <Override PartName="/word/charts/chart67.xml" ContentType="application/vnd.openxmlformats-officedocument.drawingml.chart+xml"/>
  <Override PartName="/word/theme/themeOverride30.xml" ContentType="application/vnd.openxmlformats-officedocument.themeOverride+xml"/>
  <Override PartName="/word/drawings/drawing30.xml" ContentType="application/vnd.openxmlformats-officedocument.drawingml.chartshapes+xml"/>
  <Override PartName="/word/charts/chart68.xml" ContentType="application/vnd.openxmlformats-officedocument.drawingml.chart+xml"/>
  <Override PartName="/word/theme/themeOverride31.xml" ContentType="application/vnd.openxmlformats-officedocument.themeOverride+xml"/>
  <Override PartName="/word/drawings/drawing31.xml" ContentType="application/vnd.openxmlformats-officedocument.drawingml.chartshapes+xml"/>
  <Override PartName="/word/charts/chart69.xml" ContentType="application/vnd.openxmlformats-officedocument.drawingml.chart+xml"/>
  <Override PartName="/word/theme/themeOverride32.xml" ContentType="application/vnd.openxmlformats-officedocument.themeOverride+xml"/>
  <Override PartName="/word/drawings/drawing32.xml" ContentType="application/vnd.openxmlformats-officedocument.drawingml.chartshapes+xml"/>
  <Override PartName="/word/charts/chart70.xml" ContentType="application/vnd.openxmlformats-officedocument.drawingml.chart+xml"/>
  <Override PartName="/word/theme/themeOverride33.xml" ContentType="application/vnd.openxmlformats-officedocument.themeOverride+xml"/>
  <Override PartName="/word/drawings/drawing33.xml" ContentType="application/vnd.openxmlformats-officedocument.drawingml.chartshapes+xml"/>
  <Override PartName="/word/charts/chart71.xml" ContentType="application/vnd.openxmlformats-officedocument.drawingml.chart+xml"/>
  <Override PartName="/word/theme/themeOverride34.xml" ContentType="application/vnd.openxmlformats-officedocument.themeOverride+xml"/>
  <Override PartName="/word/drawings/drawing34.xml" ContentType="application/vnd.openxmlformats-officedocument.drawingml.chartshapes+xml"/>
  <Override PartName="/word/charts/chart72.xml" ContentType="application/vnd.openxmlformats-officedocument.drawingml.chart+xml"/>
  <Override PartName="/word/theme/themeOverride35.xml" ContentType="application/vnd.openxmlformats-officedocument.themeOverride+xml"/>
  <Override PartName="/word/drawings/drawing35.xml" ContentType="application/vnd.openxmlformats-officedocument.drawingml.chartshapes+xml"/>
  <Override PartName="/word/charts/chart73.xml" ContentType="application/vnd.openxmlformats-officedocument.drawingml.chart+xml"/>
  <Override PartName="/word/theme/themeOverride36.xml" ContentType="application/vnd.openxmlformats-officedocument.themeOverride+xml"/>
  <Override PartName="/word/drawings/drawing36.xml" ContentType="application/vnd.openxmlformats-officedocument.drawingml.chartshapes+xml"/>
  <Override PartName="/word/charts/chart74.xml" ContentType="application/vnd.openxmlformats-officedocument.drawingml.chart+xml"/>
  <Override PartName="/word/theme/themeOverride37.xml" ContentType="application/vnd.openxmlformats-officedocument.themeOverride+xml"/>
  <Override PartName="/word/drawings/drawing37.xml" ContentType="application/vnd.openxmlformats-officedocument.drawingml.chartshapes+xml"/>
  <Override PartName="/word/charts/chart75.xml" ContentType="application/vnd.openxmlformats-officedocument.drawingml.chart+xml"/>
  <Override PartName="/word/theme/themeOverride38.xml" ContentType="application/vnd.openxmlformats-officedocument.themeOverride+xml"/>
  <Override PartName="/word/drawings/drawing38.xml" ContentType="application/vnd.openxmlformats-officedocument.drawingml.chartshapes+xml"/>
  <Override PartName="/word/charts/chart76.xml" ContentType="application/vnd.openxmlformats-officedocument.drawingml.chart+xml"/>
  <Override PartName="/word/theme/themeOverride39.xml" ContentType="application/vnd.openxmlformats-officedocument.themeOverride+xml"/>
  <Override PartName="/word/drawings/drawing39.xml" ContentType="application/vnd.openxmlformats-officedocument.drawingml.chartshapes+xml"/>
  <Override PartName="/word/charts/chart77.xml" ContentType="application/vnd.openxmlformats-officedocument.drawingml.chart+xml"/>
  <Override PartName="/word/theme/themeOverride40.xml" ContentType="application/vnd.openxmlformats-officedocument.themeOverride+xml"/>
  <Override PartName="/word/drawings/drawing40.xml" ContentType="application/vnd.openxmlformats-officedocument.drawingml.chartshapes+xml"/>
  <Override PartName="/word/charts/chart78.xml" ContentType="application/vnd.openxmlformats-officedocument.drawingml.chart+xml"/>
  <Override PartName="/word/theme/themeOverride41.xml" ContentType="application/vnd.openxmlformats-officedocument.themeOverride+xml"/>
  <Override PartName="/word/drawings/drawing41.xml" ContentType="application/vnd.openxmlformats-officedocument.drawingml.chartshapes+xml"/>
  <Override PartName="/word/charts/chart79.xml" ContentType="application/vnd.openxmlformats-officedocument.drawingml.chart+xml"/>
  <Override PartName="/word/theme/themeOverride42.xml" ContentType="application/vnd.openxmlformats-officedocument.themeOverride+xml"/>
  <Override PartName="/word/drawings/drawing42.xml" ContentType="application/vnd.openxmlformats-officedocument.drawingml.chartshapes+xml"/>
  <Override PartName="/word/charts/chart80.xml" ContentType="application/vnd.openxmlformats-officedocument.drawingml.chart+xml"/>
  <Override PartName="/word/theme/themeOverride43.xml" ContentType="application/vnd.openxmlformats-officedocument.themeOverride+xml"/>
  <Override PartName="/word/drawings/drawing43.xml" ContentType="application/vnd.openxmlformats-officedocument.drawingml.chartshapes+xml"/>
  <Override PartName="/word/charts/chart81.xml" ContentType="application/vnd.openxmlformats-officedocument.drawingml.chart+xml"/>
  <Override PartName="/word/theme/themeOverride44.xml" ContentType="application/vnd.openxmlformats-officedocument.themeOverride+xml"/>
  <Override PartName="/word/drawings/drawing44.xml" ContentType="application/vnd.openxmlformats-officedocument.drawingml.chartshapes+xml"/>
  <Override PartName="/word/charts/chart82.xml" ContentType="application/vnd.openxmlformats-officedocument.drawingml.chart+xml"/>
  <Override PartName="/word/theme/themeOverride45.xml" ContentType="application/vnd.openxmlformats-officedocument.themeOverride+xml"/>
  <Override PartName="/word/drawings/drawing45.xml" ContentType="application/vnd.openxmlformats-officedocument.drawingml.chartshapes+xml"/>
  <Override PartName="/word/charts/chart83.xml" ContentType="application/vnd.openxmlformats-officedocument.drawingml.chart+xml"/>
  <Override PartName="/word/theme/themeOverride46.xml" ContentType="application/vnd.openxmlformats-officedocument.themeOverride+xml"/>
  <Override PartName="/word/drawings/drawing46.xml" ContentType="application/vnd.openxmlformats-officedocument.drawingml.chartshapes+xml"/>
  <Override PartName="/word/charts/chart84.xml" ContentType="application/vnd.openxmlformats-officedocument.drawingml.chart+xml"/>
  <Override PartName="/word/theme/themeOverride47.xml" ContentType="application/vnd.openxmlformats-officedocument.themeOverride+xml"/>
  <Override PartName="/word/drawings/drawing47.xml" ContentType="application/vnd.openxmlformats-officedocument.drawingml.chartshapes+xml"/>
  <Override PartName="/word/charts/chart85.xml" ContentType="application/vnd.openxmlformats-officedocument.drawingml.chart+xml"/>
  <Override PartName="/word/theme/themeOverride48.xml" ContentType="application/vnd.openxmlformats-officedocument.themeOverride+xml"/>
  <Override PartName="/word/drawings/drawing48.xml" ContentType="application/vnd.openxmlformats-officedocument.drawingml.chartshapes+xml"/>
  <Override PartName="/word/charts/chart86.xml" ContentType="application/vnd.openxmlformats-officedocument.drawingml.chart+xml"/>
  <Override PartName="/word/theme/themeOverride49.xml" ContentType="application/vnd.openxmlformats-officedocument.themeOverride+xml"/>
  <Override PartName="/word/drawings/drawing49.xml" ContentType="application/vnd.openxmlformats-officedocument.drawingml.chartshapes+xml"/>
  <Override PartName="/word/charts/chart87.xml" ContentType="application/vnd.openxmlformats-officedocument.drawingml.chart+xml"/>
  <Override PartName="/word/theme/themeOverride50.xml" ContentType="application/vnd.openxmlformats-officedocument.themeOverride+xml"/>
  <Override PartName="/word/drawings/drawing50.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601AC" w14:textId="2B0A1536" w:rsidR="00B357F0" w:rsidRPr="00DE7F9B" w:rsidRDefault="00B357F0" w:rsidP="00B357F0">
      <w:pPr>
        <w:tabs>
          <w:tab w:val="center" w:pos="4759"/>
          <w:tab w:val="left" w:leader="dot" w:pos="9185"/>
        </w:tabs>
        <w:spacing w:before="100" w:after="100"/>
        <w:rPr>
          <w:rFonts w:asciiTheme="majorHAnsi" w:hAnsiTheme="majorHAnsi" w:cstheme="majorHAnsi"/>
          <w:noProof/>
          <w:szCs w:val="26"/>
          <w:lang w:val="vi-VN"/>
        </w:rPr>
      </w:pPr>
      <w:bookmarkStart w:id="0" w:name="_Toc156914933"/>
      <w:bookmarkStart w:id="1" w:name="_Toc156915939"/>
      <w:bookmarkStart w:id="2" w:name="_Toc91068558"/>
      <w:bookmarkStart w:id="3" w:name="_Toc156914500"/>
      <w:bookmarkStart w:id="4" w:name="_Toc156914945"/>
      <w:bookmarkStart w:id="5" w:name="_Toc156915949"/>
      <w:r w:rsidRPr="00DE7F9B">
        <w:rPr>
          <w:rFonts w:asciiTheme="majorHAnsi" w:hAnsiTheme="majorHAnsi" w:cstheme="majorHAnsi"/>
          <w:noProof/>
          <w:szCs w:val="26"/>
          <w:lang w:val="vi-VN"/>
        </w:rPr>
        <w:tab/>
        <w:t xml:space="preserve">UBND TỈNH </w:t>
      </w:r>
      <w:r w:rsidR="000800CB" w:rsidRPr="00DE7F9B">
        <w:rPr>
          <w:rFonts w:asciiTheme="majorHAnsi" w:hAnsiTheme="majorHAnsi" w:cstheme="majorHAnsi"/>
          <w:noProof/>
          <w:szCs w:val="26"/>
          <w:lang w:val="vi-VN"/>
        </w:rPr>
        <w:t>GIA LAI</w:t>
      </w:r>
    </w:p>
    <w:p w14:paraId="5E6AD9CE" w14:textId="7455EAE6" w:rsidR="00B357F0" w:rsidRPr="00DE7F9B" w:rsidRDefault="00B357F0" w:rsidP="00B357F0">
      <w:pPr>
        <w:jc w:val="center"/>
        <w:rPr>
          <w:rFonts w:asciiTheme="majorHAnsi" w:hAnsiTheme="majorHAnsi" w:cstheme="majorHAnsi"/>
          <w:b/>
          <w:i/>
          <w:caps/>
          <w:noProof/>
          <w:lang w:val="vi-VN"/>
        </w:rPr>
      </w:pPr>
      <w:r w:rsidRPr="00DE7F9B">
        <w:rPr>
          <w:rFonts w:asciiTheme="majorHAnsi" w:hAnsiTheme="majorHAnsi" w:cstheme="majorHAnsi"/>
          <w:b/>
          <w:noProof/>
          <w:szCs w:val="26"/>
          <w:lang w:val="vi-VN"/>
        </w:rPr>
        <w:t xml:space="preserve">SỞ NÔNG NGHIỆP VÀ MÔI TRƯỜNG TỈNH </w:t>
      </w:r>
      <w:r w:rsidR="000800CB" w:rsidRPr="00DE7F9B">
        <w:rPr>
          <w:rFonts w:asciiTheme="majorHAnsi" w:hAnsiTheme="majorHAnsi" w:cstheme="majorHAnsi"/>
          <w:b/>
          <w:noProof/>
          <w:szCs w:val="26"/>
          <w:lang w:val="vi-VN"/>
        </w:rPr>
        <w:t>GIA LAI</w:t>
      </w:r>
    </w:p>
    <w:p w14:paraId="4432A820" w14:textId="77777777" w:rsidR="00B357F0" w:rsidRPr="00DE7F9B" w:rsidRDefault="00B357F0" w:rsidP="00B357F0">
      <w:pPr>
        <w:jc w:val="center"/>
        <w:rPr>
          <w:rFonts w:asciiTheme="majorHAnsi" w:hAnsiTheme="majorHAnsi" w:cstheme="majorHAnsi"/>
          <w:b/>
          <w:i/>
          <w:caps/>
          <w:noProof/>
          <w:lang w:val="vi-VN"/>
        </w:rPr>
      </w:pPr>
    </w:p>
    <w:p w14:paraId="6668A9DE" w14:textId="77777777" w:rsidR="00B357F0" w:rsidRPr="00DE7F9B" w:rsidRDefault="00B357F0" w:rsidP="00B357F0">
      <w:pPr>
        <w:jc w:val="center"/>
        <w:rPr>
          <w:rFonts w:asciiTheme="majorHAnsi" w:hAnsiTheme="majorHAnsi" w:cstheme="majorHAnsi"/>
          <w:b/>
          <w:i/>
          <w:caps/>
          <w:noProof/>
          <w:lang w:val="vi-VN"/>
        </w:rPr>
      </w:pPr>
    </w:p>
    <w:p w14:paraId="5849861C" w14:textId="77777777" w:rsidR="00B357F0" w:rsidRPr="00DE7F9B" w:rsidRDefault="00B357F0" w:rsidP="00B357F0">
      <w:pPr>
        <w:rPr>
          <w:rFonts w:asciiTheme="majorHAnsi" w:hAnsiTheme="majorHAnsi" w:cstheme="majorHAnsi"/>
          <w:b/>
          <w:i/>
          <w:caps/>
          <w:noProof/>
          <w:lang w:val="vi-VN"/>
        </w:rPr>
      </w:pPr>
    </w:p>
    <w:p w14:paraId="0C838D32" w14:textId="77777777" w:rsidR="00B357F0" w:rsidRPr="00DE7F9B" w:rsidRDefault="00B357F0" w:rsidP="00B357F0">
      <w:pPr>
        <w:rPr>
          <w:rFonts w:asciiTheme="majorHAnsi" w:hAnsiTheme="majorHAnsi" w:cstheme="majorHAnsi"/>
          <w:b/>
          <w:i/>
          <w:caps/>
          <w:noProof/>
          <w:lang w:val="vi-VN"/>
        </w:rPr>
      </w:pPr>
    </w:p>
    <w:p w14:paraId="2DCC6C24" w14:textId="77777777" w:rsidR="00B357F0" w:rsidRPr="00DE7F9B" w:rsidRDefault="00B357F0" w:rsidP="00B357F0">
      <w:pPr>
        <w:rPr>
          <w:rFonts w:asciiTheme="majorHAnsi" w:hAnsiTheme="majorHAnsi" w:cstheme="majorHAnsi"/>
          <w:b/>
          <w:i/>
          <w:caps/>
          <w:noProof/>
          <w:lang w:val="vi-VN"/>
        </w:rPr>
      </w:pPr>
    </w:p>
    <w:p w14:paraId="165D64AB" w14:textId="302D081F" w:rsidR="00B357F0" w:rsidRPr="00DE7F9B" w:rsidRDefault="009D2B91" w:rsidP="009D2B91">
      <w:pPr>
        <w:jc w:val="center"/>
        <w:rPr>
          <w:rFonts w:asciiTheme="majorHAnsi" w:hAnsiTheme="majorHAnsi" w:cstheme="majorHAnsi"/>
          <w:b/>
          <w:i/>
          <w:caps/>
          <w:noProof/>
          <w:lang w:val="vi-VN"/>
        </w:rPr>
      </w:pPr>
      <w:r w:rsidRPr="00DE7F9B">
        <w:rPr>
          <w:rFonts w:asciiTheme="majorHAnsi" w:hAnsiTheme="majorHAnsi" w:cstheme="majorHAnsi"/>
          <w:noProof/>
        </w:rPr>
        <w:drawing>
          <wp:inline distT="0" distB="0" distL="0" distR="0" wp14:anchorId="4407A8F3" wp14:editId="00C8BDFB">
            <wp:extent cx="2524125" cy="2314575"/>
            <wp:effectExtent l="0" t="0" r="0" b="0"/>
            <wp:docPr id="15" name="Picture 15" descr="logo_bo_TN_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_bo_TN_M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4125" cy="2314575"/>
                    </a:xfrm>
                    <a:prstGeom prst="rect">
                      <a:avLst/>
                    </a:prstGeom>
                    <a:noFill/>
                    <a:ln>
                      <a:noFill/>
                    </a:ln>
                  </pic:spPr>
                </pic:pic>
              </a:graphicData>
            </a:graphic>
          </wp:inline>
        </w:drawing>
      </w:r>
    </w:p>
    <w:p w14:paraId="17EBA175" w14:textId="77777777" w:rsidR="00B357F0" w:rsidRPr="00DE7F9B" w:rsidRDefault="00B357F0" w:rsidP="00B357F0">
      <w:pPr>
        <w:rPr>
          <w:rFonts w:asciiTheme="majorHAnsi" w:hAnsiTheme="majorHAnsi" w:cstheme="majorHAnsi"/>
          <w:b/>
          <w:i/>
          <w:caps/>
          <w:noProof/>
          <w:lang w:val="vi-VN"/>
        </w:rPr>
      </w:pPr>
    </w:p>
    <w:p w14:paraId="459DB4DC" w14:textId="77777777" w:rsidR="00B357F0" w:rsidRPr="00DE7F9B" w:rsidRDefault="00B357F0" w:rsidP="00B357F0">
      <w:pPr>
        <w:jc w:val="center"/>
        <w:rPr>
          <w:rFonts w:asciiTheme="majorHAnsi" w:hAnsiTheme="majorHAnsi" w:cstheme="majorHAnsi"/>
          <w:b/>
          <w:i/>
          <w:caps/>
          <w:noProof/>
          <w:lang w:val="vi-VN"/>
        </w:rPr>
      </w:pPr>
    </w:p>
    <w:p w14:paraId="4E302DF8" w14:textId="77777777" w:rsidR="00B357F0" w:rsidRPr="00DE7F9B" w:rsidRDefault="00B357F0" w:rsidP="00B357F0">
      <w:pPr>
        <w:jc w:val="center"/>
        <w:rPr>
          <w:rFonts w:asciiTheme="majorHAnsi" w:hAnsiTheme="majorHAnsi" w:cstheme="majorHAnsi"/>
          <w:b/>
          <w:caps/>
          <w:noProof/>
          <w:sz w:val="44"/>
          <w:szCs w:val="44"/>
          <w:lang w:val="vi-VN"/>
        </w:rPr>
      </w:pPr>
      <w:r w:rsidRPr="00DE7F9B">
        <w:rPr>
          <w:rFonts w:asciiTheme="majorHAnsi" w:hAnsiTheme="majorHAnsi" w:cstheme="majorHAnsi"/>
          <w:b/>
          <w:caps/>
          <w:noProof/>
          <w:sz w:val="44"/>
          <w:szCs w:val="44"/>
          <w:lang w:val="vi-VN"/>
        </w:rPr>
        <w:t xml:space="preserve">Báo cáo </w:t>
      </w:r>
    </w:p>
    <w:p w14:paraId="296058F7" w14:textId="2B244A14" w:rsidR="00B357F0" w:rsidRPr="00DE7F9B" w:rsidRDefault="00B357F0" w:rsidP="00B357F0">
      <w:pPr>
        <w:jc w:val="center"/>
        <w:rPr>
          <w:rFonts w:asciiTheme="majorHAnsi" w:hAnsiTheme="majorHAnsi" w:cstheme="majorHAnsi"/>
          <w:b/>
          <w:caps/>
          <w:noProof/>
          <w:sz w:val="44"/>
          <w:szCs w:val="44"/>
          <w:lang w:val="vi-VN"/>
        </w:rPr>
      </w:pPr>
      <w:r w:rsidRPr="00DE7F9B">
        <w:rPr>
          <w:rFonts w:asciiTheme="majorHAnsi" w:hAnsiTheme="majorHAnsi" w:cstheme="majorHAnsi"/>
          <w:b/>
          <w:caps/>
          <w:noProof/>
          <w:sz w:val="44"/>
          <w:szCs w:val="44"/>
          <w:lang w:val="vi-VN"/>
        </w:rPr>
        <w:t xml:space="preserve">KẾT QUẢ QUAN TRẮC HIỆN TRẠNG MÔI TRƯỜNG TỈNH </w:t>
      </w:r>
      <w:r w:rsidR="000800CB" w:rsidRPr="00DE7F9B">
        <w:rPr>
          <w:rFonts w:asciiTheme="majorHAnsi" w:hAnsiTheme="majorHAnsi" w:cstheme="majorHAnsi"/>
          <w:b/>
          <w:caps/>
          <w:noProof/>
          <w:sz w:val="44"/>
          <w:szCs w:val="44"/>
          <w:lang w:val="vi-VN"/>
        </w:rPr>
        <w:t>GIA LAI</w:t>
      </w:r>
      <w:r w:rsidRPr="00DE7F9B">
        <w:rPr>
          <w:rFonts w:asciiTheme="majorHAnsi" w:hAnsiTheme="majorHAnsi" w:cstheme="majorHAnsi"/>
          <w:b/>
          <w:caps/>
          <w:noProof/>
          <w:sz w:val="44"/>
          <w:szCs w:val="44"/>
          <w:lang w:val="vi-VN"/>
        </w:rPr>
        <w:t xml:space="preserve"> NĂM 202</w:t>
      </w:r>
      <w:r w:rsidR="000800CB" w:rsidRPr="00DE7F9B">
        <w:rPr>
          <w:rFonts w:asciiTheme="majorHAnsi" w:hAnsiTheme="majorHAnsi" w:cstheme="majorHAnsi"/>
          <w:b/>
          <w:caps/>
          <w:noProof/>
          <w:sz w:val="44"/>
          <w:szCs w:val="44"/>
          <w:lang w:val="vi-VN"/>
        </w:rPr>
        <w:t>5</w:t>
      </w:r>
    </w:p>
    <w:p w14:paraId="7041B559" w14:textId="77777777" w:rsidR="00B357F0" w:rsidRPr="00DE7F9B" w:rsidRDefault="00B357F0" w:rsidP="00B357F0">
      <w:pPr>
        <w:tabs>
          <w:tab w:val="left" w:leader="dot" w:pos="9185"/>
        </w:tabs>
        <w:spacing w:before="100" w:after="100"/>
        <w:jc w:val="center"/>
        <w:rPr>
          <w:rFonts w:asciiTheme="majorHAnsi" w:hAnsiTheme="majorHAnsi" w:cstheme="majorHAnsi"/>
          <w:noProof/>
          <w:sz w:val="36"/>
          <w:szCs w:val="36"/>
          <w:lang w:val="vi-VN"/>
        </w:rPr>
      </w:pPr>
    </w:p>
    <w:p w14:paraId="23D70B53" w14:textId="12514ABC" w:rsidR="00B357F0" w:rsidRPr="00DE7F9B" w:rsidRDefault="00B357F0" w:rsidP="00B357F0">
      <w:pPr>
        <w:tabs>
          <w:tab w:val="left" w:leader="dot" w:pos="9185"/>
        </w:tabs>
        <w:spacing w:before="100" w:after="100"/>
        <w:jc w:val="center"/>
        <w:rPr>
          <w:rFonts w:asciiTheme="majorHAnsi" w:hAnsiTheme="majorHAnsi" w:cstheme="majorHAnsi"/>
          <w:noProof/>
          <w:sz w:val="36"/>
          <w:szCs w:val="36"/>
          <w:lang w:val="vi-VN"/>
        </w:rPr>
      </w:pPr>
    </w:p>
    <w:p w14:paraId="4B77C043" w14:textId="77777777" w:rsidR="00B357F0" w:rsidRPr="00DE7F9B" w:rsidRDefault="00B357F0" w:rsidP="00B357F0">
      <w:pPr>
        <w:rPr>
          <w:rFonts w:asciiTheme="majorHAnsi" w:hAnsiTheme="majorHAnsi" w:cstheme="majorHAnsi"/>
          <w:noProof/>
          <w:sz w:val="36"/>
          <w:szCs w:val="36"/>
          <w:lang w:val="vi-VN"/>
        </w:rPr>
      </w:pPr>
    </w:p>
    <w:p w14:paraId="4C17A839" w14:textId="77777777" w:rsidR="00B357F0" w:rsidRPr="00DE7F9B" w:rsidRDefault="00B357F0" w:rsidP="00B357F0">
      <w:pPr>
        <w:rPr>
          <w:rFonts w:asciiTheme="majorHAnsi" w:hAnsiTheme="majorHAnsi" w:cstheme="majorHAnsi"/>
          <w:noProof/>
          <w:sz w:val="36"/>
          <w:szCs w:val="36"/>
          <w:lang w:val="vi-VN"/>
        </w:rPr>
      </w:pPr>
    </w:p>
    <w:p w14:paraId="1AD6BDCE" w14:textId="77777777" w:rsidR="00B357F0" w:rsidRPr="00DE7F9B" w:rsidRDefault="00B357F0" w:rsidP="009D2B91">
      <w:pPr>
        <w:tabs>
          <w:tab w:val="left" w:leader="dot" w:pos="9185"/>
        </w:tabs>
        <w:spacing w:line="240" w:lineRule="auto"/>
        <w:contextualSpacing/>
        <w:rPr>
          <w:rFonts w:asciiTheme="majorHAnsi" w:hAnsiTheme="majorHAnsi" w:cstheme="majorHAnsi"/>
          <w:noProof/>
          <w:sz w:val="36"/>
          <w:szCs w:val="36"/>
          <w:lang w:val="vi-VN"/>
        </w:rPr>
      </w:pPr>
    </w:p>
    <w:p w14:paraId="1265B8FC" w14:textId="77777777" w:rsidR="00B357F0" w:rsidRPr="00DE7F9B" w:rsidRDefault="00B357F0" w:rsidP="00B357F0">
      <w:pPr>
        <w:tabs>
          <w:tab w:val="left" w:leader="dot" w:pos="9185"/>
        </w:tabs>
        <w:spacing w:line="240" w:lineRule="auto"/>
        <w:contextualSpacing/>
        <w:jc w:val="center"/>
        <w:rPr>
          <w:rFonts w:asciiTheme="majorHAnsi" w:hAnsiTheme="majorHAnsi" w:cstheme="majorHAnsi"/>
          <w:noProof/>
          <w:sz w:val="36"/>
          <w:szCs w:val="36"/>
          <w:lang w:val="vi-VN"/>
        </w:rPr>
      </w:pPr>
    </w:p>
    <w:p w14:paraId="4C8EAD2E" w14:textId="77777777" w:rsidR="00B357F0" w:rsidRPr="00DE7F9B" w:rsidRDefault="00B357F0" w:rsidP="00B357F0">
      <w:pPr>
        <w:tabs>
          <w:tab w:val="left" w:leader="dot" w:pos="9185"/>
        </w:tabs>
        <w:spacing w:line="240" w:lineRule="auto"/>
        <w:contextualSpacing/>
        <w:jc w:val="center"/>
        <w:rPr>
          <w:rFonts w:asciiTheme="majorHAnsi" w:hAnsiTheme="majorHAnsi" w:cstheme="majorHAnsi"/>
          <w:noProof/>
          <w:sz w:val="36"/>
          <w:szCs w:val="36"/>
          <w:lang w:val="vi-VN"/>
        </w:rPr>
      </w:pPr>
    </w:p>
    <w:p w14:paraId="63CDD311" w14:textId="77777777" w:rsidR="00B357F0" w:rsidRPr="00DE7F9B" w:rsidRDefault="00B357F0" w:rsidP="00B357F0">
      <w:pPr>
        <w:tabs>
          <w:tab w:val="left" w:leader="dot" w:pos="9185"/>
        </w:tabs>
        <w:spacing w:line="240" w:lineRule="auto"/>
        <w:contextualSpacing/>
        <w:jc w:val="center"/>
        <w:rPr>
          <w:rFonts w:asciiTheme="majorHAnsi" w:hAnsiTheme="majorHAnsi" w:cstheme="majorHAnsi"/>
          <w:noProof/>
          <w:sz w:val="36"/>
          <w:szCs w:val="36"/>
          <w:lang w:val="vi-VN"/>
        </w:rPr>
      </w:pPr>
    </w:p>
    <w:p w14:paraId="78CED13E" w14:textId="77777777" w:rsidR="00B357F0" w:rsidRPr="00DE7F9B" w:rsidRDefault="00B357F0" w:rsidP="00B357F0">
      <w:pPr>
        <w:tabs>
          <w:tab w:val="left" w:leader="dot" w:pos="9185"/>
        </w:tabs>
        <w:spacing w:line="240" w:lineRule="auto"/>
        <w:contextualSpacing/>
        <w:jc w:val="center"/>
        <w:rPr>
          <w:rFonts w:asciiTheme="majorHAnsi" w:hAnsiTheme="majorHAnsi" w:cstheme="majorHAnsi"/>
          <w:noProof/>
          <w:sz w:val="36"/>
          <w:szCs w:val="36"/>
          <w:lang w:val="vi-VN"/>
        </w:rPr>
      </w:pPr>
    </w:p>
    <w:p w14:paraId="7824C114" w14:textId="77777777" w:rsidR="000241A5" w:rsidRPr="00DE7F9B" w:rsidRDefault="000241A5" w:rsidP="00B357F0">
      <w:pPr>
        <w:tabs>
          <w:tab w:val="left" w:leader="dot" w:pos="9185"/>
        </w:tabs>
        <w:spacing w:line="240" w:lineRule="auto"/>
        <w:contextualSpacing/>
        <w:jc w:val="center"/>
        <w:rPr>
          <w:rFonts w:asciiTheme="majorHAnsi" w:hAnsiTheme="majorHAnsi" w:cstheme="majorHAnsi"/>
          <w:noProof/>
          <w:sz w:val="36"/>
          <w:szCs w:val="36"/>
          <w:lang w:val="vi-VN"/>
        </w:rPr>
      </w:pPr>
    </w:p>
    <w:p w14:paraId="76EA4B72" w14:textId="3EFD873D" w:rsidR="00B357F0" w:rsidRPr="00DE7F9B" w:rsidRDefault="000800CB" w:rsidP="00B357F0">
      <w:pPr>
        <w:tabs>
          <w:tab w:val="left" w:leader="dot" w:pos="9185"/>
        </w:tabs>
        <w:spacing w:line="240" w:lineRule="auto"/>
        <w:contextualSpacing/>
        <w:jc w:val="center"/>
        <w:rPr>
          <w:rFonts w:asciiTheme="majorHAnsi" w:hAnsiTheme="majorHAnsi" w:cstheme="majorHAnsi"/>
          <w:noProof/>
          <w:sz w:val="36"/>
          <w:szCs w:val="36"/>
          <w:lang w:val="vi-VN"/>
        </w:rPr>
        <w:sectPr w:rsidR="00B357F0" w:rsidRPr="00DE7F9B" w:rsidSect="000241A5">
          <w:headerReference w:type="even" r:id="rId10"/>
          <w:headerReference w:type="default" r:id="rId11"/>
          <w:footerReference w:type="even" r:id="rId12"/>
          <w:footerReference w:type="default" r:id="rId13"/>
          <w:headerReference w:type="first" r:id="rId14"/>
          <w:footerReference w:type="first" r:id="rId15"/>
          <w:pgSz w:w="11907" w:h="16840" w:code="9"/>
          <w:pgMar w:top="810" w:right="1134" w:bottom="1134" w:left="1255" w:header="909" w:footer="720"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docGrid w:linePitch="381"/>
        </w:sectPr>
      </w:pPr>
      <w:r w:rsidRPr="00DE7F9B">
        <w:rPr>
          <w:rFonts w:asciiTheme="majorHAnsi" w:hAnsiTheme="majorHAnsi" w:cstheme="majorHAnsi"/>
          <w:noProof/>
          <w:sz w:val="36"/>
          <w:szCs w:val="36"/>
          <w:lang w:val="vi-VN"/>
        </w:rPr>
        <w:t>Gia Lai</w:t>
      </w:r>
      <w:r w:rsidR="00B357F0" w:rsidRPr="00DE7F9B">
        <w:rPr>
          <w:rFonts w:asciiTheme="majorHAnsi" w:hAnsiTheme="majorHAnsi" w:cstheme="majorHAnsi"/>
          <w:noProof/>
          <w:sz w:val="36"/>
          <w:szCs w:val="36"/>
          <w:lang w:val="vi-VN"/>
        </w:rPr>
        <w:t>, tháng 3/202</w:t>
      </w:r>
      <w:r w:rsidRPr="00DE7F9B">
        <w:rPr>
          <w:rFonts w:asciiTheme="majorHAnsi" w:hAnsiTheme="majorHAnsi" w:cstheme="majorHAnsi"/>
          <w:noProof/>
          <w:sz w:val="36"/>
          <w:szCs w:val="36"/>
          <w:lang w:val="vi-VN"/>
        </w:rPr>
        <w:t>6</w:t>
      </w:r>
    </w:p>
    <w:p w14:paraId="29AFEF71" w14:textId="41E6FE16" w:rsidR="007D5BB1" w:rsidRPr="00DE7F9B" w:rsidRDefault="007D5BB1" w:rsidP="00DD7D7B">
      <w:pPr>
        <w:pStyle w:val="mclcabinh"/>
        <w:spacing w:before="0"/>
        <w:jc w:val="center"/>
        <w:outlineLvl w:val="0"/>
        <w:rPr>
          <w:rFonts w:asciiTheme="majorHAnsi" w:hAnsiTheme="majorHAnsi" w:cstheme="majorHAnsi"/>
          <w:sz w:val="30"/>
          <w:szCs w:val="30"/>
          <w:lang w:val="en-US" w:eastAsia="en-US"/>
        </w:rPr>
      </w:pPr>
      <w:bookmarkStart w:id="6" w:name="_Toc229624194"/>
      <w:bookmarkStart w:id="7" w:name="_Toc229624505"/>
      <w:bookmarkStart w:id="8" w:name="_Toc229626346"/>
      <w:bookmarkStart w:id="9" w:name="_Toc229626795"/>
      <w:r w:rsidRPr="00DE7F9B">
        <w:rPr>
          <w:rFonts w:asciiTheme="majorHAnsi" w:hAnsiTheme="majorHAnsi" w:cstheme="majorHAnsi"/>
          <w:sz w:val="30"/>
          <w:szCs w:val="30"/>
          <w:lang w:val="en-US" w:eastAsia="en-US"/>
        </w:rPr>
        <w:lastRenderedPageBreak/>
        <w:t>MỤC LỤC</w:t>
      </w:r>
      <w:bookmarkEnd w:id="6"/>
      <w:bookmarkEnd w:id="7"/>
      <w:bookmarkEnd w:id="8"/>
      <w:bookmarkEnd w:id="9"/>
    </w:p>
    <w:bookmarkStart w:id="10" w:name="_Toc187323147" w:displacedByCustomXml="next"/>
    <w:bookmarkStart w:id="11" w:name="_Toc190421642" w:displacedByCustomXml="next"/>
    <w:bookmarkStart w:id="12" w:name="_Toc190421083" w:displacedByCustomXml="next"/>
    <w:sdt>
      <w:sdtPr>
        <w:rPr>
          <w:rFonts w:ascii="Times New Roman" w:eastAsiaTheme="minorHAnsi" w:hAnsi="Times New Roman"/>
          <w:b w:val="0"/>
          <w:noProof w:val="0"/>
          <w:color w:val="auto"/>
          <w:kern w:val="0"/>
          <w:szCs w:val="20"/>
          <w:lang w:eastAsia="en-US"/>
        </w:rPr>
        <w:id w:val="994454545"/>
        <w:docPartObj>
          <w:docPartGallery w:val="Table of Contents"/>
          <w:docPartUnique/>
        </w:docPartObj>
      </w:sdtPr>
      <w:sdtEndPr>
        <w:rPr>
          <w:bCs/>
        </w:rPr>
      </w:sdtEndPr>
      <w:sdtContent>
        <w:p w14:paraId="512D3BB3" w14:textId="4D926129" w:rsidR="001717F5" w:rsidRPr="00DE7F9B" w:rsidRDefault="001717F5">
          <w:pPr>
            <w:pStyle w:val="TOCHeading"/>
            <w:ind w:left="1960" w:right="1960"/>
            <w:rPr>
              <w:color w:val="auto"/>
            </w:rPr>
          </w:pPr>
        </w:p>
        <w:p w14:paraId="66F83DBA" w14:textId="1E5F9AA8" w:rsidR="001717F5" w:rsidRPr="00DE7F9B" w:rsidRDefault="001717F5">
          <w:pPr>
            <w:pStyle w:val="TOC1"/>
            <w:rPr>
              <w:rFonts w:asciiTheme="majorHAnsi" w:eastAsiaTheme="minorEastAsia" w:hAnsiTheme="majorHAnsi" w:cstheme="majorHAnsi"/>
              <w:b w:val="0"/>
              <w:bCs/>
              <w:noProof/>
              <w:color w:val="auto"/>
              <w:kern w:val="2"/>
              <w:szCs w:val="26"/>
            </w:rPr>
          </w:pPr>
          <w:r w:rsidRPr="00DE7F9B">
            <w:rPr>
              <w:color w:val="auto"/>
            </w:rPr>
            <w:fldChar w:fldCharType="begin"/>
          </w:r>
          <w:r w:rsidRPr="00DE7F9B">
            <w:rPr>
              <w:color w:val="auto"/>
            </w:rPr>
            <w:instrText xml:space="preserve"> TOC \o "1-3" \h \z \u </w:instrText>
          </w:r>
          <w:r w:rsidRPr="00DE7F9B">
            <w:rPr>
              <w:color w:val="auto"/>
            </w:rPr>
            <w:fldChar w:fldCharType="separate"/>
          </w:r>
          <w:hyperlink w:anchor="_Toc229626346" w:history="1">
            <w:r w:rsidRPr="00DE7F9B">
              <w:rPr>
                <w:rStyle w:val="Hyperlink"/>
                <w:rFonts w:asciiTheme="majorHAnsi" w:hAnsiTheme="majorHAnsi" w:cstheme="majorHAnsi"/>
                <w:b w:val="0"/>
                <w:bCs/>
                <w:noProof/>
                <w:color w:val="auto"/>
                <w:szCs w:val="26"/>
              </w:rPr>
              <w:t>MỤC LỤC</w:t>
            </w:r>
            <w:r w:rsidRPr="00DE7F9B">
              <w:rPr>
                <w:rFonts w:asciiTheme="majorHAnsi" w:hAnsiTheme="majorHAnsi" w:cstheme="majorHAnsi"/>
                <w:b w:val="0"/>
                <w:bCs/>
                <w:noProof/>
                <w:webHidden/>
                <w:color w:val="auto"/>
                <w:szCs w:val="26"/>
              </w:rPr>
              <w:tab/>
            </w:r>
            <w:r w:rsidRPr="00DE7F9B">
              <w:rPr>
                <w:rFonts w:asciiTheme="majorHAnsi" w:hAnsiTheme="majorHAnsi" w:cstheme="majorHAnsi"/>
                <w:b w:val="0"/>
                <w:bCs/>
                <w:noProof/>
                <w:webHidden/>
                <w:color w:val="auto"/>
                <w:szCs w:val="26"/>
              </w:rPr>
              <w:fldChar w:fldCharType="begin"/>
            </w:r>
            <w:r w:rsidRPr="00DE7F9B">
              <w:rPr>
                <w:rFonts w:asciiTheme="majorHAnsi" w:hAnsiTheme="majorHAnsi" w:cstheme="majorHAnsi"/>
                <w:b w:val="0"/>
                <w:bCs/>
                <w:noProof/>
                <w:webHidden/>
                <w:color w:val="auto"/>
                <w:szCs w:val="26"/>
              </w:rPr>
              <w:instrText xml:space="preserve"> PAGEREF _Toc229626346 \h </w:instrText>
            </w:r>
            <w:r w:rsidRPr="00DE7F9B">
              <w:rPr>
                <w:rFonts w:asciiTheme="majorHAnsi" w:hAnsiTheme="majorHAnsi" w:cstheme="majorHAnsi"/>
                <w:b w:val="0"/>
                <w:bCs/>
                <w:noProof/>
                <w:webHidden/>
                <w:color w:val="auto"/>
                <w:szCs w:val="26"/>
              </w:rPr>
            </w:r>
            <w:r w:rsidRPr="00DE7F9B">
              <w:rPr>
                <w:rFonts w:asciiTheme="majorHAnsi" w:hAnsiTheme="majorHAnsi" w:cstheme="majorHAnsi"/>
                <w:b w:val="0"/>
                <w:bCs/>
                <w:noProof/>
                <w:webHidden/>
                <w:color w:val="auto"/>
                <w:szCs w:val="26"/>
              </w:rPr>
              <w:fldChar w:fldCharType="separate"/>
            </w:r>
            <w:r w:rsidR="00F37AFA">
              <w:rPr>
                <w:rFonts w:asciiTheme="majorHAnsi" w:hAnsiTheme="majorHAnsi" w:cstheme="majorHAnsi"/>
                <w:b w:val="0"/>
                <w:bCs/>
                <w:noProof/>
                <w:webHidden/>
                <w:color w:val="auto"/>
                <w:szCs w:val="26"/>
              </w:rPr>
              <w:t>2</w:t>
            </w:r>
            <w:r w:rsidRPr="00DE7F9B">
              <w:rPr>
                <w:rFonts w:asciiTheme="majorHAnsi" w:hAnsiTheme="majorHAnsi" w:cstheme="majorHAnsi"/>
                <w:b w:val="0"/>
                <w:bCs/>
                <w:noProof/>
                <w:webHidden/>
                <w:color w:val="auto"/>
                <w:szCs w:val="26"/>
              </w:rPr>
              <w:fldChar w:fldCharType="end"/>
            </w:r>
          </w:hyperlink>
        </w:p>
        <w:p w14:paraId="5C650566" w14:textId="6E5FAECE" w:rsidR="001717F5" w:rsidRPr="00DE7F9B" w:rsidRDefault="00370C2C">
          <w:pPr>
            <w:pStyle w:val="TOC1"/>
            <w:rPr>
              <w:rFonts w:asciiTheme="majorHAnsi" w:eastAsiaTheme="minorEastAsia" w:hAnsiTheme="majorHAnsi" w:cstheme="majorHAnsi"/>
              <w:b w:val="0"/>
              <w:bCs/>
              <w:noProof/>
              <w:color w:val="auto"/>
              <w:kern w:val="2"/>
              <w:szCs w:val="26"/>
            </w:rPr>
          </w:pPr>
          <w:hyperlink w:anchor="_Toc229626347" w:history="1">
            <w:r w:rsidR="001717F5" w:rsidRPr="00DE7F9B">
              <w:rPr>
                <w:rStyle w:val="Hyperlink"/>
                <w:rFonts w:asciiTheme="majorHAnsi" w:hAnsiTheme="majorHAnsi" w:cstheme="majorHAnsi"/>
                <w:b w:val="0"/>
                <w:bCs/>
                <w:noProof/>
                <w:color w:val="auto"/>
                <w:szCs w:val="26"/>
              </w:rPr>
              <w:t>DANH MỤC BẢNG BIỂU</w:t>
            </w:r>
            <w:r w:rsidR="001717F5" w:rsidRPr="00DE7F9B">
              <w:rPr>
                <w:rFonts w:asciiTheme="majorHAnsi" w:hAnsiTheme="majorHAnsi" w:cstheme="majorHAnsi"/>
                <w:b w:val="0"/>
                <w:bCs/>
                <w:noProof/>
                <w:webHidden/>
                <w:color w:val="auto"/>
                <w:szCs w:val="26"/>
              </w:rPr>
              <w:tab/>
            </w:r>
            <w:r w:rsidR="001717F5" w:rsidRPr="00DE7F9B">
              <w:rPr>
                <w:rFonts w:asciiTheme="majorHAnsi" w:hAnsiTheme="majorHAnsi" w:cstheme="majorHAnsi"/>
                <w:b w:val="0"/>
                <w:bCs/>
                <w:noProof/>
                <w:webHidden/>
                <w:color w:val="auto"/>
                <w:szCs w:val="26"/>
              </w:rPr>
              <w:fldChar w:fldCharType="begin"/>
            </w:r>
            <w:r w:rsidR="001717F5" w:rsidRPr="00DE7F9B">
              <w:rPr>
                <w:rFonts w:asciiTheme="majorHAnsi" w:hAnsiTheme="majorHAnsi" w:cstheme="majorHAnsi"/>
                <w:b w:val="0"/>
                <w:bCs/>
                <w:noProof/>
                <w:webHidden/>
                <w:color w:val="auto"/>
                <w:szCs w:val="26"/>
              </w:rPr>
              <w:instrText xml:space="preserve"> PAGEREF _Toc229626347 \h </w:instrText>
            </w:r>
            <w:r w:rsidR="001717F5" w:rsidRPr="00DE7F9B">
              <w:rPr>
                <w:rFonts w:asciiTheme="majorHAnsi" w:hAnsiTheme="majorHAnsi" w:cstheme="majorHAnsi"/>
                <w:b w:val="0"/>
                <w:bCs/>
                <w:noProof/>
                <w:webHidden/>
                <w:color w:val="auto"/>
                <w:szCs w:val="26"/>
              </w:rPr>
            </w:r>
            <w:r w:rsidR="001717F5" w:rsidRPr="00DE7F9B">
              <w:rPr>
                <w:rFonts w:asciiTheme="majorHAnsi" w:hAnsiTheme="majorHAnsi" w:cstheme="majorHAnsi"/>
                <w:b w:val="0"/>
                <w:bCs/>
                <w:noProof/>
                <w:webHidden/>
                <w:color w:val="auto"/>
                <w:szCs w:val="26"/>
              </w:rPr>
              <w:fldChar w:fldCharType="separate"/>
            </w:r>
            <w:r w:rsidR="00F37AFA">
              <w:rPr>
                <w:rFonts w:asciiTheme="majorHAnsi" w:hAnsiTheme="majorHAnsi" w:cstheme="majorHAnsi"/>
                <w:b w:val="0"/>
                <w:bCs/>
                <w:noProof/>
                <w:webHidden/>
                <w:color w:val="auto"/>
                <w:szCs w:val="26"/>
              </w:rPr>
              <w:t>4</w:t>
            </w:r>
            <w:r w:rsidR="001717F5" w:rsidRPr="00DE7F9B">
              <w:rPr>
                <w:rFonts w:asciiTheme="majorHAnsi" w:hAnsiTheme="majorHAnsi" w:cstheme="majorHAnsi"/>
                <w:b w:val="0"/>
                <w:bCs/>
                <w:noProof/>
                <w:webHidden/>
                <w:color w:val="auto"/>
                <w:szCs w:val="26"/>
              </w:rPr>
              <w:fldChar w:fldCharType="end"/>
            </w:r>
          </w:hyperlink>
        </w:p>
        <w:p w14:paraId="2A8D0B6C" w14:textId="19E20713" w:rsidR="001717F5" w:rsidRPr="00DE7F9B" w:rsidRDefault="00370C2C">
          <w:pPr>
            <w:pStyle w:val="TOC1"/>
            <w:rPr>
              <w:rFonts w:asciiTheme="majorHAnsi" w:eastAsiaTheme="minorEastAsia" w:hAnsiTheme="majorHAnsi" w:cstheme="majorHAnsi"/>
              <w:b w:val="0"/>
              <w:bCs/>
              <w:noProof/>
              <w:color w:val="auto"/>
              <w:kern w:val="2"/>
              <w:szCs w:val="26"/>
            </w:rPr>
          </w:pPr>
          <w:hyperlink w:anchor="_Toc229626348" w:history="1">
            <w:r w:rsidR="001717F5" w:rsidRPr="00DE7F9B">
              <w:rPr>
                <w:rStyle w:val="Hyperlink"/>
                <w:rFonts w:asciiTheme="majorHAnsi" w:hAnsiTheme="majorHAnsi" w:cstheme="majorHAnsi"/>
                <w:b w:val="0"/>
                <w:bCs/>
                <w:noProof/>
                <w:color w:val="auto"/>
                <w:szCs w:val="26"/>
              </w:rPr>
              <w:t>DANH MỤC HÌNH ẢNH</w:t>
            </w:r>
            <w:r w:rsidR="001717F5" w:rsidRPr="00DE7F9B">
              <w:rPr>
                <w:rFonts w:asciiTheme="majorHAnsi" w:hAnsiTheme="majorHAnsi" w:cstheme="majorHAnsi"/>
                <w:b w:val="0"/>
                <w:bCs/>
                <w:noProof/>
                <w:webHidden/>
                <w:color w:val="auto"/>
                <w:szCs w:val="26"/>
              </w:rPr>
              <w:tab/>
            </w:r>
            <w:r w:rsidR="001717F5" w:rsidRPr="00DE7F9B">
              <w:rPr>
                <w:rFonts w:asciiTheme="majorHAnsi" w:hAnsiTheme="majorHAnsi" w:cstheme="majorHAnsi"/>
                <w:b w:val="0"/>
                <w:bCs/>
                <w:noProof/>
                <w:webHidden/>
                <w:color w:val="auto"/>
                <w:szCs w:val="26"/>
              </w:rPr>
              <w:fldChar w:fldCharType="begin"/>
            </w:r>
            <w:r w:rsidR="001717F5" w:rsidRPr="00DE7F9B">
              <w:rPr>
                <w:rFonts w:asciiTheme="majorHAnsi" w:hAnsiTheme="majorHAnsi" w:cstheme="majorHAnsi"/>
                <w:b w:val="0"/>
                <w:bCs/>
                <w:noProof/>
                <w:webHidden/>
                <w:color w:val="auto"/>
                <w:szCs w:val="26"/>
              </w:rPr>
              <w:instrText xml:space="preserve"> PAGEREF _Toc229626348 \h </w:instrText>
            </w:r>
            <w:r w:rsidR="001717F5" w:rsidRPr="00DE7F9B">
              <w:rPr>
                <w:rFonts w:asciiTheme="majorHAnsi" w:hAnsiTheme="majorHAnsi" w:cstheme="majorHAnsi"/>
                <w:b w:val="0"/>
                <w:bCs/>
                <w:noProof/>
                <w:webHidden/>
                <w:color w:val="auto"/>
                <w:szCs w:val="26"/>
              </w:rPr>
            </w:r>
            <w:r w:rsidR="001717F5" w:rsidRPr="00DE7F9B">
              <w:rPr>
                <w:rFonts w:asciiTheme="majorHAnsi" w:hAnsiTheme="majorHAnsi" w:cstheme="majorHAnsi"/>
                <w:b w:val="0"/>
                <w:bCs/>
                <w:noProof/>
                <w:webHidden/>
                <w:color w:val="auto"/>
                <w:szCs w:val="26"/>
              </w:rPr>
              <w:fldChar w:fldCharType="separate"/>
            </w:r>
            <w:r w:rsidR="00F37AFA">
              <w:rPr>
                <w:rFonts w:asciiTheme="majorHAnsi" w:hAnsiTheme="majorHAnsi" w:cstheme="majorHAnsi"/>
                <w:b w:val="0"/>
                <w:bCs/>
                <w:noProof/>
                <w:webHidden/>
                <w:color w:val="auto"/>
                <w:szCs w:val="26"/>
              </w:rPr>
              <w:t>5</w:t>
            </w:r>
            <w:r w:rsidR="001717F5" w:rsidRPr="00DE7F9B">
              <w:rPr>
                <w:rFonts w:asciiTheme="majorHAnsi" w:hAnsiTheme="majorHAnsi" w:cstheme="majorHAnsi"/>
                <w:b w:val="0"/>
                <w:bCs/>
                <w:noProof/>
                <w:webHidden/>
                <w:color w:val="auto"/>
                <w:szCs w:val="26"/>
              </w:rPr>
              <w:fldChar w:fldCharType="end"/>
            </w:r>
          </w:hyperlink>
        </w:p>
        <w:p w14:paraId="7FFC0140" w14:textId="2B39BE3F" w:rsidR="001717F5" w:rsidRPr="00DE7F9B" w:rsidRDefault="00370C2C">
          <w:pPr>
            <w:pStyle w:val="TOC1"/>
            <w:rPr>
              <w:rFonts w:asciiTheme="majorHAnsi" w:eastAsiaTheme="minorEastAsia" w:hAnsiTheme="majorHAnsi" w:cstheme="majorHAnsi"/>
              <w:b w:val="0"/>
              <w:bCs/>
              <w:noProof/>
              <w:color w:val="auto"/>
              <w:kern w:val="2"/>
              <w:szCs w:val="26"/>
            </w:rPr>
          </w:pPr>
          <w:hyperlink w:anchor="_Toc229626349" w:history="1">
            <w:r w:rsidR="001717F5" w:rsidRPr="00DE7F9B">
              <w:rPr>
                <w:rStyle w:val="Hyperlink"/>
                <w:rFonts w:asciiTheme="majorHAnsi" w:hAnsiTheme="majorHAnsi" w:cstheme="majorHAnsi"/>
                <w:b w:val="0"/>
                <w:bCs/>
                <w:noProof/>
                <w:color w:val="auto"/>
                <w:szCs w:val="26"/>
              </w:rPr>
              <w:t>DANH MỤC CÁC TỪ VIẾT TẮT</w:t>
            </w:r>
            <w:r w:rsidR="001717F5" w:rsidRPr="00DE7F9B">
              <w:rPr>
                <w:rFonts w:asciiTheme="majorHAnsi" w:hAnsiTheme="majorHAnsi" w:cstheme="majorHAnsi"/>
                <w:b w:val="0"/>
                <w:bCs/>
                <w:noProof/>
                <w:webHidden/>
                <w:color w:val="auto"/>
                <w:szCs w:val="26"/>
              </w:rPr>
              <w:tab/>
            </w:r>
            <w:r w:rsidR="001717F5" w:rsidRPr="00DE7F9B">
              <w:rPr>
                <w:rFonts w:asciiTheme="majorHAnsi" w:hAnsiTheme="majorHAnsi" w:cstheme="majorHAnsi"/>
                <w:b w:val="0"/>
                <w:bCs/>
                <w:noProof/>
                <w:webHidden/>
                <w:color w:val="auto"/>
                <w:szCs w:val="26"/>
              </w:rPr>
              <w:fldChar w:fldCharType="begin"/>
            </w:r>
            <w:r w:rsidR="001717F5" w:rsidRPr="00DE7F9B">
              <w:rPr>
                <w:rFonts w:asciiTheme="majorHAnsi" w:hAnsiTheme="majorHAnsi" w:cstheme="majorHAnsi"/>
                <w:b w:val="0"/>
                <w:bCs/>
                <w:noProof/>
                <w:webHidden/>
                <w:color w:val="auto"/>
                <w:szCs w:val="26"/>
              </w:rPr>
              <w:instrText xml:space="preserve"> PAGEREF _Toc229626349 \h </w:instrText>
            </w:r>
            <w:r w:rsidR="001717F5" w:rsidRPr="00DE7F9B">
              <w:rPr>
                <w:rFonts w:asciiTheme="majorHAnsi" w:hAnsiTheme="majorHAnsi" w:cstheme="majorHAnsi"/>
                <w:b w:val="0"/>
                <w:bCs/>
                <w:noProof/>
                <w:webHidden/>
                <w:color w:val="auto"/>
                <w:szCs w:val="26"/>
              </w:rPr>
            </w:r>
            <w:r w:rsidR="001717F5" w:rsidRPr="00DE7F9B">
              <w:rPr>
                <w:rFonts w:asciiTheme="majorHAnsi" w:hAnsiTheme="majorHAnsi" w:cstheme="majorHAnsi"/>
                <w:b w:val="0"/>
                <w:bCs/>
                <w:noProof/>
                <w:webHidden/>
                <w:color w:val="auto"/>
                <w:szCs w:val="26"/>
              </w:rPr>
              <w:fldChar w:fldCharType="separate"/>
            </w:r>
            <w:r w:rsidR="00F37AFA">
              <w:rPr>
                <w:rFonts w:asciiTheme="majorHAnsi" w:hAnsiTheme="majorHAnsi" w:cstheme="majorHAnsi"/>
                <w:b w:val="0"/>
                <w:bCs/>
                <w:noProof/>
                <w:webHidden/>
                <w:color w:val="auto"/>
                <w:szCs w:val="26"/>
              </w:rPr>
              <w:t>8</w:t>
            </w:r>
            <w:r w:rsidR="001717F5" w:rsidRPr="00DE7F9B">
              <w:rPr>
                <w:rFonts w:asciiTheme="majorHAnsi" w:hAnsiTheme="majorHAnsi" w:cstheme="majorHAnsi"/>
                <w:b w:val="0"/>
                <w:bCs/>
                <w:noProof/>
                <w:webHidden/>
                <w:color w:val="auto"/>
                <w:szCs w:val="26"/>
              </w:rPr>
              <w:fldChar w:fldCharType="end"/>
            </w:r>
          </w:hyperlink>
        </w:p>
        <w:p w14:paraId="01C8FE59" w14:textId="10FFCD9B" w:rsidR="001717F5" w:rsidRPr="00DE7F9B" w:rsidRDefault="00370C2C">
          <w:pPr>
            <w:pStyle w:val="TOC1"/>
            <w:rPr>
              <w:rFonts w:asciiTheme="majorHAnsi" w:eastAsiaTheme="minorEastAsia" w:hAnsiTheme="majorHAnsi" w:cstheme="majorHAnsi"/>
              <w:b w:val="0"/>
              <w:bCs/>
              <w:noProof/>
              <w:color w:val="auto"/>
              <w:kern w:val="2"/>
              <w:szCs w:val="26"/>
            </w:rPr>
          </w:pPr>
          <w:hyperlink w:anchor="_Toc229626350" w:history="1">
            <w:r w:rsidR="001717F5" w:rsidRPr="00DE7F9B">
              <w:rPr>
                <w:rStyle w:val="Hyperlink"/>
                <w:rFonts w:asciiTheme="majorHAnsi" w:hAnsiTheme="majorHAnsi" w:cstheme="majorHAnsi"/>
                <w:b w:val="0"/>
                <w:bCs/>
                <w:noProof/>
                <w:color w:val="auto"/>
                <w:szCs w:val="26"/>
              </w:rPr>
              <w:t>DANH SÁCH NHỮNG NGƯỜI THAM GIA</w:t>
            </w:r>
            <w:r w:rsidR="001717F5" w:rsidRPr="00DE7F9B">
              <w:rPr>
                <w:rFonts w:asciiTheme="majorHAnsi" w:hAnsiTheme="majorHAnsi" w:cstheme="majorHAnsi"/>
                <w:b w:val="0"/>
                <w:bCs/>
                <w:noProof/>
                <w:webHidden/>
                <w:color w:val="auto"/>
                <w:szCs w:val="26"/>
              </w:rPr>
              <w:tab/>
            </w:r>
            <w:r w:rsidR="001717F5" w:rsidRPr="00DE7F9B">
              <w:rPr>
                <w:rFonts w:asciiTheme="majorHAnsi" w:hAnsiTheme="majorHAnsi" w:cstheme="majorHAnsi"/>
                <w:b w:val="0"/>
                <w:bCs/>
                <w:noProof/>
                <w:webHidden/>
                <w:color w:val="auto"/>
                <w:szCs w:val="26"/>
              </w:rPr>
              <w:fldChar w:fldCharType="begin"/>
            </w:r>
            <w:r w:rsidR="001717F5" w:rsidRPr="00DE7F9B">
              <w:rPr>
                <w:rFonts w:asciiTheme="majorHAnsi" w:hAnsiTheme="majorHAnsi" w:cstheme="majorHAnsi"/>
                <w:b w:val="0"/>
                <w:bCs/>
                <w:noProof/>
                <w:webHidden/>
                <w:color w:val="auto"/>
                <w:szCs w:val="26"/>
              </w:rPr>
              <w:instrText xml:space="preserve"> PAGEREF _Toc229626350 \h </w:instrText>
            </w:r>
            <w:r w:rsidR="001717F5" w:rsidRPr="00DE7F9B">
              <w:rPr>
                <w:rFonts w:asciiTheme="majorHAnsi" w:hAnsiTheme="majorHAnsi" w:cstheme="majorHAnsi"/>
                <w:b w:val="0"/>
                <w:bCs/>
                <w:noProof/>
                <w:webHidden/>
                <w:color w:val="auto"/>
                <w:szCs w:val="26"/>
              </w:rPr>
            </w:r>
            <w:r w:rsidR="001717F5" w:rsidRPr="00DE7F9B">
              <w:rPr>
                <w:rFonts w:asciiTheme="majorHAnsi" w:hAnsiTheme="majorHAnsi" w:cstheme="majorHAnsi"/>
                <w:b w:val="0"/>
                <w:bCs/>
                <w:noProof/>
                <w:webHidden/>
                <w:color w:val="auto"/>
                <w:szCs w:val="26"/>
              </w:rPr>
              <w:fldChar w:fldCharType="separate"/>
            </w:r>
            <w:r w:rsidR="00F37AFA">
              <w:rPr>
                <w:rFonts w:asciiTheme="majorHAnsi" w:hAnsiTheme="majorHAnsi" w:cstheme="majorHAnsi"/>
                <w:b w:val="0"/>
                <w:bCs/>
                <w:noProof/>
                <w:webHidden/>
                <w:color w:val="auto"/>
                <w:szCs w:val="26"/>
              </w:rPr>
              <w:t>9</w:t>
            </w:r>
            <w:r w:rsidR="001717F5" w:rsidRPr="00DE7F9B">
              <w:rPr>
                <w:rFonts w:asciiTheme="majorHAnsi" w:hAnsiTheme="majorHAnsi" w:cstheme="majorHAnsi"/>
                <w:b w:val="0"/>
                <w:bCs/>
                <w:noProof/>
                <w:webHidden/>
                <w:color w:val="auto"/>
                <w:szCs w:val="26"/>
              </w:rPr>
              <w:fldChar w:fldCharType="end"/>
            </w:r>
          </w:hyperlink>
        </w:p>
        <w:p w14:paraId="16D246D2" w14:textId="71A2A9AE" w:rsidR="001717F5" w:rsidRPr="00DE7F9B" w:rsidRDefault="00370C2C">
          <w:pPr>
            <w:pStyle w:val="TOC1"/>
            <w:rPr>
              <w:rFonts w:asciiTheme="majorHAnsi" w:eastAsiaTheme="minorEastAsia" w:hAnsiTheme="majorHAnsi" w:cstheme="majorHAnsi"/>
              <w:b w:val="0"/>
              <w:bCs/>
              <w:noProof/>
              <w:color w:val="auto"/>
              <w:kern w:val="2"/>
              <w:szCs w:val="26"/>
            </w:rPr>
          </w:pPr>
          <w:hyperlink w:anchor="_Toc229626351" w:history="1">
            <w:r w:rsidR="001717F5" w:rsidRPr="00DE7F9B">
              <w:rPr>
                <w:rStyle w:val="Hyperlink"/>
                <w:rFonts w:asciiTheme="majorHAnsi" w:hAnsiTheme="majorHAnsi" w:cstheme="majorHAnsi"/>
                <w:b w:val="0"/>
                <w:bCs/>
                <w:noProof/>
                <w:color w:val="auto"/>
                <w:szCs w:val="26"/>
              </w:rPr>
              <w:t>CHƯƠNG I. MỞ ĐẦU</w:t>
            </w:r>
            <w:r w:rsidR="001717F5" w:rsidRPr="00DE7F9B">
              <w:rPr>
                <w:rFonts w:asciiTheme="majorHAnsi" w:hAnsiTheme="majorHAnsi" w:cstheme="majorHAnsi"/>
                <w:b w:val="0"/>
                <w:bCs/>
                <w:noProof/>
                <w:webHidden/>
                <w:color w:val="auto"/>
                <w:szCs w:val="26"/>
              </w:rPr>
              <w:tab/>
            </w:r>
            <w:r w:rsidR="001717F5" w:rsidRPr="00DE7F9B">
              <w:rPr>
                <w:rFonts w:asciiTheme="majorHAnsi" w:hAnsiTheme="majorHAnsi" w:cstheme="majorHAnsi"/>
                <w:b w:val="0"/>
                <w:bCs/>
                <w:noProof/>
                <w:webHidden/>
                <w:color w:val="auto"/>
                <w:szCs w:val="26"/>
              </w:rPr>
              <w:fldChar w:fldCharType="begin"/>
            </w:r>
            <w:r w:rsidR="001717F5" w:rsidRPr="00DE7F9B">
              <w:rPr>
                <w:rFonts w:asciiTheme="majorHAnsi" w:hAnsiTheme="majorHAnsi" w:cstheme="majorHAnsi"/>
                <w:b w:val="0"/>
                <w:bCs/>
                <w:noProof/>
                <w:webHidden/>
                <w:color w:val="auto"/>
                <w:szCs w:val="26"/>
              </w:rPr>
              <w:instrText xml:space="preserve"> PAGEREF _Toc229626351 \h </w:instrText>
            </w:r>
            <w:r w:rsidR="001717F5" w:rsidRPr="00DE7F9B">
              <w:rPr>
                <w:rFonts w:asciiTheme="majorHAnsi" w:hAnsiTheme="majorHAnsi" w:cstheme="majorHAnsi"/>
                <w:b w:val="0"/>
                <w:bCs/>
                <w:noProof/>
                <w:webHidden/>
                <w:color w:val="auto"/>
                <w:szCs w:val="26"/>
              </w:rPr>
            </w:r>
            <w:r w:rsidR="001717F5" w:rsidRPr="00DE7F9B">
              <w:rPr>
                <w:rFonts w:asciiTheme="majorHAnsi" w:hAnsiTheme="majorHAnsi" w:cstheme="majorHAnsi"/>
                <w:b w:val="0"/>
                <w:bCs/>
                <w:noProof/>
                <w:webHidden/>
                <w:color w:val="auto"/>
                <w:szCs w:val="26"/>
              </w:rPr>
              <w:fldChar w:fldCharType="separate"/>
            </w:r>
            <w:r w:rsidR="00F37AFA">
              <w:rPr>
                <w:rFonts w:asciiTheme="majorHAnsi" w:hAnsiTheme="majorHAnsi" w:cstheme="majorHAnsi"/>
                <w:b w:val="0"/>
                <w:bCs/>
                <w:noProof/>
                <w:webHidden/>
                <w:color w:val="auto"/>
                <w:szCs w:val="26"/>
              </w:rPr>
              <w:t>10</w:t>
            </w:r>
            <w:r w:rsidR="001717F5" w:rsidRPr="00DE7F9B">
              <w:rPr>
                <w:rFonts w:asciiTheme="majorHAnsi" w:hAnsiTheme="majorHAnsi" w:cstheme="majorHAnsi"/>
                <w:b w:val="0"/>
                <w:bCs/>
                <w:noProof/>
                <w:webHidden/>
                <w:color w:val="auto"/>
                <w:szCs w:val="26"/>
              </w:rPr>
              <w:fldChar w:fldCharType="end"/>
            </w:r>
          </w:hyperlink>
        </w:p>
        <w:p w14:paraId="1BF39965" w14:textId="2C4BA44B"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352" w:history="1">
            <w:r w:rsidR="001717F5" w:rsidRPr="00DE7F9B">
              <w:rPr>
                <w:rStyle w:val="Hyperlink"/>
                <w:rFonts w:asciiTheme="majorHAnsi" w:hAnsiTheme="majorHAnsi" w:cstheme="majorHAnsi"/>
                <w:bCs/>
                <w:noProof/>
                <w:color w:val="auto"/>
                <w:szCs w:val="26"/>
              </w:rPr>
              <w:t xml:space="preserve">1.1. Giới thiệu chung về chương trình quan trắc môi trường tỉnh </w:t>
            </w:r>
            <w:r w:rsidR="001717F5" w:rsidRPr="00DE7F9B">
              <w:rPr>
                <w:rStyle w:val="Hyperlink"/>
                <w:rFonts w:asciiTheme="majorHAnsi" w:hAnsiTheme="majorHAnsi" w:cstheme="majorHAnsi"/>
                <w:bCs/>
                <w:noProof/>
                <w:color w:val="auto"/>
                <w:szCs w:val="26"/>
                <w:lang w:val="en-US"/>
              </w:rPr>
              <w:t>Gia Lai</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_Toc229626352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10</w:t>
            </w:r>
            <w:r w:rsidR="001717F5" w:rsidRPr="00DE7F9B">
              <w:rPr>
                <w:rFonts w:asciiTheme="majorHAnsi" w:hAnsiTheme="majorHAnsi" w:cstheme="majorHAnsi"/>
                <w:bCs/>
                <w:noProof/>
                <w:webHidden/>
                <w:color w:val="auto"/>
                <w:szCs w:val="26"/>
              </w:rPr>
              <w:fldChar w:fldCharType="end"/>
            </w:r>
          </w:hyperlink>
        </w:p>
        <w:p w14:paraId="6B507D86" w14:textId="7E738209"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53" w:history="1">
            <w:r w:rsidR="001717F5" w:rsidRPr="00DE7F9B">
              <w:rPr>
                <w:rStyle w:val="Hyperlink"/>
                <w:rFonts w:asciiTheme="majorHAnsi" w:hAnsiTheme="majorHAnsi" w:cstheme="majorHAnsi"/>
                <w:bCs/>
                <w:noProof/>
                <w:color w:val="auto"/>
                <w:szCs w:val="26"/>
              </w:rPr>
              <w:t xml:space="preserve">1.1.1. </w:t>
            </w:r>
            <w:r w:rsidR="001717F5" w:rsidRPr="00DE7F9B">
              <w:rPr>
                <w:rStyle w:val="Hyperlink"/>
                <w:rFonts w:asciiTheme="majorHAnsi" w:hAnsiTheme="majorHAnsi" w:cstheme="majorHAnsi"/>
                <w:bCs/>
                <w:noProof/>
                <w:color w:val="auto"/>
                <w:szCs w:val="26"/>
                <w:lang w:val="en-US"/>
              </w:rPr>
              <w:t>Giới thiệu sơ lược phạm vi thực hiện nhiệm vụ</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_Toc229626353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10</w:t>
            </w:r>
            <w:r w:rsidR="001717F5" w:rsidRPr="00DE7F9B">
              <w:rPr>
                <w:rFonts w:asciiTheme="majorHAnsi" w:hAnsiTheme="majorHAnsi" w:cstheme="majorHAnsi"/>
                <w:bCs/>
                <w:noProof/>
                <w:webHidden/>
                <w:color w:val="auto"/>
                <w:szCs w:val="26"/>
              </w:rPr>
              <w:fldChar w:fldCharType="end"/>
            </w:r>
          </w:hyperlink>
        </w:p>
        <w:p w14:paraId="09EC629D" w14:textId="1E6A1861"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54" w:history="1">
            <w:r w:rsidR="001717F5" w:rsidRPr="00DE7F9B">
              <w:rPr>
                <w:rStyle w:val="Hyperlink"/>
                <w:rFonts w:asciiTheme="majorHAnsi" w:hAnsiTheme="majorHAnsi" w:cstheme="majorHAnsi"/>
                <w:bCs/>
                <w:noProof/>
                <w:color w:val="auto"/>
                <w:szCs w:val="26"/>
              </w:rPr>
              <w:t xml:space="preserve">1.1.2. </w:t>
            </w:r>
            <w:r w:rsidR="001717F5" w:rsidRPr="00DE7F9B">
              <w:rPr>
                <w:rStyle w:val="Hyperlink"/>
                <w:rFonts w:asciiTheme="majorHAnsi" w:hAnsiTheme="majorHAnsi" w:cstheme="majorHAnsi"/>
                <w:bCs/>
                <w:noProof/>
                <w:color w:val="auto"/>
                <w:szCs w:val="26"/>
                <w:lang w:val="en-US"/>
              </w:rPr>
              <w:t>Đơn vị tham gia phối hợp</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_Toc229626354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10</w:t>
            </w:r>
            <w:r w:rsidR="001717F5" w:rsidRPr="00DE7F9B">
              <w:rPr>
                <w:rFonts w:asciiTheme="majorHAnsi" w:hAnsiTheme="majorHAnsi" w:cstheme="majorHAnsi"/>
                <w:bCs/>
                <w:noProof/>
                <w:webHidden/>
                <w:color w:val="auto"/>
                <w:szCs w:val="26"/>
              </w:rPr>
              <w:fldChar w:fldCharType="end"/>
            </w:r>
          </w:hyperlink>
        </w:p>
        <w:p w14:paraId="4C8FC7EC" w14:textId="1D55B282"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55" w:history="1">
            <w:r w:rsidR="001717F5" w:rsidRPr="00DE7F9B">
              <w:rPr>
                <w:rStyle w:val="Hyperlink"/>
                <w:rFonts w:asciiTheme="majorHAnsi" w:hAnsiTheme="majorHAnsi" w:cstheme="majorHAnsi"/>
                <w:bCs/>
                <w:noProof/>
                <w:color w:val="auto"/>
                <w:szCs w:val="26"/>
              </w:rPr>
              <w:t>1.1.3.</w:t>
            </w:r>
            <w:r w:rsidR="001717F5" w:rsidRPr="00DE7F9B">
              <w:rPr>
                <w:rStyle w:val="Hyperlink"/>
                <w:rFonts w:asciiTheme="majorHAnsi" w:hAnsiTheme="majorHAnsi" w:cstheme="majorHAnsi"/>
                <w:bCs/>
                <w:noProof/>
                <w:color w:val="auto"/>
                <w:szCs w:val="26"/>
                <w:lang w:val="en-US"/>
              </w:rPr>
              <w:t xml:space="preserve"> Vị trí quan trắc</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_Toc229626355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w:t>
            </w:r>
            <w:r w:rsidR="001717F5" w:rsidRPr="00DE7F9B">
              <w:rPr>
                <w:rFonts w:asciiTheme="majorHAnsi" w:hAnsiTheme="majorHAnsi" w:cstheme="majorHAnsi"/>
                <w:bCs/>
                <w:noProof/>
                <w:webHidden/>
                <w:color w:val="auto"/>
                <w:szCs w:val="26"/>
              </w:rPr>
              <w:fldChar w:fldCharType="end"/>
            </w:r>
          </w:hyperlink>
        </w:p>
        <w:p w14:paraId="612EA119" w14:textId="5750E3B5"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57" w:history="1">
            <w:r w:rsidR="001717F5" w:rsidRPr="00DE7F9B">
              <w:rPr>
                <w:rStyle w:val="Hyperlink"/>
                <w:rFonts w:asciiTheme="majorHAnsi" w:hAnsiTheme="majorHAnsi" w:cstheme="majorHAnsi"/>
                <w:bCs/>
                <w:noProof/>
                <w:color w:val="auto"/>
                <w:szCs w:val="26"/>
              </w:rPr>
              <w:t>1.1.4.</w:t>
            </w:r>
            <w:r w:rsidR="001717F5" w:rsidRPr="00DE7F9B">
              <w:rPr>
                <w:rStyle w:val="Hyperlink"/>
                <w:rFonts w:asciiTheme="majorHAnsi" w:hAnsiTheme="majorHAnsi" w:cstheme="majorHAnsi"/>
                <w:bCs/>
                <w:noProof/>
                <w:color w:val="auto"/>
                <w:szCs w:val="26"/>
                <w:lang w:val="en-US"/>
              </w:rPr>
              <w:t xml:space="preserve"> </w:t>
            </w:r>
            <w:r w:rsidR="001717F5" w:rsidRPr="00DE7F9B">
              <w:rPr>
                <w:rStyle w:val="Hyperlink"/>
                <w:rFonts w:asciiTheme="majorHAnsi" w:hAnsiTheme="majorHAnsi" w:cstheme="majorHAnsi"/>
                <w:bCs/>
                <w:noProof/>
                <w:color w:val="auto"/>
                <w:szCs w:val="26"/>
              </w:rPr>
              <w:t>Thời gian thực hiện chương trình quan trắc</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_Toc229626357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w:t>
            </w:r>
            <w:r w:rsidR="001717F5" w:rsidRPr="00DE7F9B">
              <w:rPr>
                <w:rFonts w:asciiTheme="majorHAnsi" w:hAnsiTheme="majorHAnsi" w:cstheme="majorHAnsi"/>
                <w:bCs/>
                <w:noProof/>
                <w:webHidden/>
                <w:color w:val="auto"/>
                <w:szCs w:val="26"/>
              </w:rPr>
              <w:fldChar w:fldCharType="end"/>
            </w:r>
          </w:hyperlink>
        </w:p>
        <w:p w14:paraId="54E71818" w14:textId="0DC065FA"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58" w:history="1">
            <w:r w:rsidR="001717F5" w:rsidRPr="00DE7F9B">
              <w:rPr>
                <w:rStyle w:val="Hyperlink"/>
                <w:rFonts w:asciiTheme="majorHAnsi" w:hAnsiTheme="majorHAnsi" w:cstheme="majorHAnsi"/>
                <w:bCs/>
                <w:noProof/>
                <w:color w:val="auto"/>
                <w:szCs w:val="26"/>
              </w:rPr>
              <w:t xml:space="preserve">1.1.5. Giới thiệu chung về tần </w:t>
            </w:r>
            <w:r w:rsidR="001717F5" w:rsidRPr="00DE7F9B">
              <w:rPr>
                <w:rStyle w:val="Hyperlink"/>
                <w:rFonts w:asciiTheme="majorHAnsi" w:hAnsiTheme="majorHAnsi" w:cstheme="majorHAnsi"/>
                <w:bCs/>
                <w:noProof/>
                <w:color w:val="auto"/>
                <w:szCs w:val="26"/>
                <w:lang w:val="en-US"/>
              </w:rPr>
              <w:t>s</w:t>
            </w:r>
            <w:r w:rsidR="001717F5" w:rsidRPr="00DE7F9B">
              <w:rPr>
                <w:rStyle w:val="Hyperlink"/>
                <w:rFonts w:asciiTheme="majorHAnsi" w:hAnsiTheme="majorHAnsi" w:cstheme="majorHAnsi"/>
                <w:bCs/>
                <w:noProof/>
                <w:color w:val="auto"/>
                <w:szCs w:val="26"/>
              </w:rPr>
              <w:t>uất quan trắc, thời gian tiến hành quan trắc</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_Toc229626358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w:t>
            </w:r>
            <w:r w:rsidR="001717F5" w:rsidRPr="00DE7F9B">
              <w:rPr>
                <w:rFonts w:asciiTheme="majorHAnsi" w:hAnsiTheme="majorHAnsi" w:cstheme="majorHAnsi"/>
                <w:bCs/>
                <w:noProof/>
                <w:webHidden/>
                <w:color w:val="auto"/>
                <w:szCs w:val="26"/>
              </w:rPr>
              <w:fldChar w:fldCharType="end"/>
            </w:r>
          </w:hyperlink>
        </w:p>
        <w:p w14:paraId="0F81FE01" w14:textId="2016C551"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360" w:history="1">
            <w:r w:rsidR="001717F5" w:rsidRPr="00DE7F9B">
              <w:rPr>
                <w:rStyle w:val="Hyperlink"/>
                <w:rFonts w:asciiTheme="majorHAnsi" w:hAnsiTheme="majorHAnsi" w:cstheme="majorHAnsi"/>
                <w:bCs/>
                <w:noProof/>
                <w:color w:val="auto"/>
                <w:szCs w:val="26"/>
              </w:rPr>
              <w:t xml:space="preserve">1.2. </w:t>
            </w:r>
            <w:r w:rsidR="001717F5" w:rsidRPr="00DE7F9B">
              <w:rPr>
                <w:rStyle w:val="Hyperlink"/>
                <w:rFonts w:asciiTheme="majorHAnsi" w:hAnsiTheme="majorHAnsi" w:cstheme="majorHAnsi"/>
                <w:bCs/>
                <w:noProof/>
                <w:color w:val="auto"/>
                <w:szCs w:val="26"/>
                <w:lang w:val="en-US"/>
              </w:rPr>
              <w:t>Tổng quan địa điểm, thông số, tần số quan trắc</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_Toc229626360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12</w:t>
            </w:r>
            <w:r w:rsidR="001717F5" w:rsidRPr="00DE7F9B">
              <w:rPr>
                <w:rFonts w:asciiTheme="majorHAnsi" w:hAnsiTheme="majorHAnsi" w:cstheme="majorHAnsi"/>
                <w:bCs/>
                <w:noProof/>
                <w:webHidden/>
                <w:color w:val="auto"/>
                <w:szCs w:val="26"/>
              </w:rPr>
              <w:fldChar w:fldCharType="end"/>
            </w:r>
          </w:hyperlink>
        </w:p>
        <w:p w14:paraId="7E878E11" w14:textId="242A6277" w:rsidR="001717F5" w:rsidRPr="00DE7F9B" w:rsidRDefault="00370C2C">
          <w:pPr>
            <w:pStyle w:val="TOC1"/>
            <w:rPr>
              <w:rFonts w:asciiTheme="majorHAnsi" w:eastAsiaTheme="minorEastAsia" w:hAnsiTheme="majorHAnsi" w:cstheme="majorHAnsi"/>
              <w:b w:val="0"/>
              <w:bCs/>
              <w:noProof/>
              <w:color w:val="auto"/>
              <w:kern w:val="2"/>
              <w:szCs w:val="26"/>
            </w:rPr>
          </w:pPr>
          <w:hyperlink w:anchor="_Toc229626362" w:history="1">
            <w:r w:rsidR="001717F5" w:rsidRPr="00DE7F9B">
              <w:rPr>
                <w:rStyle w:val="Hyperlink"/>
                <w:rFonts w:asciiTheme="majorHAnsi" w:hAnsiTheme="majorHAnsi" w:cstheme="majorHAnsi"/>
                <w:b w:val="0"/>
                <w:bCs/>
                <w:noProof/>
                <w:color w:val="auto"/>
                <w:szCs w:val="26"/>
              </w:rPr>
              <w:t>CHƯƠNG II. NHẬN XÉT VÀ ĐÁNH GIÁ KẾT QUẢ QUAN TRẮC</w:t>
            </w:r>
            <w:r w:rsidR="001717F5" w:rsidRPr="00DE7F9B">
              <w:rPr>
                <w:rFonts w:asciiTheme="majorHAnsi" w:hAnsiTheme="majorHAnsi" w:cstheme="majorHAnsi"/>
                <w:b w:val="0"/>
                <w:bCs/>
                <w:noProof/>
                <w:webHidden/>
                <w:color w:val="auto"/>
                <w:szCs w:val="26"/>
              </w:rPr>
              <w:tab/>
            </w:r>
            <w:r w:rsidR="001717F5" w:rsidRPr="00DE7F9B">
              <w:rPr>
                <w:rFonts w:asciiTheme="majorHAnsi" w:hAnsiTheme="majorHAnsi" w:cstheme="majorHAnsi"/>
                <w:b w:val="0"/>
                <w:bCs/>
                <w:noProof/>
                <w:webHidden/>
                <w:color w:val="auto"/>
                <w:szCs w:val="26"/>
              </w:rPr>
              <w:fldChar w:fldCharType="begin"/>
            </w:r>
            <w:r w:rsidR="001717F5" w:rsidRPr="00DE7F9B">
              <w:rPr>
                <w:rFonts w:asciiTheme="majorHAnsi" w:hAnsiTheme="majorHAnsi" w:cstheme="majorHAnsi"/>
                <w:b w:val="0"/>
                <w:bCs/>
                <w:noProof/>
                <w:webHidden/>
                <w:color w:val="auto"/>
                <w:szCs w:val="26"/>
              </w:rPr>
              <w:instrText xml:space="preserve"> PAGEREF _Toc229626362 \h </w:instrText>
            </w:r>
            <w:r w:rsidR="001717F5" w:rsidRPr="00DE7F9B">
              <w:rPr>
                <w:rFonts w:asciiTheme="majorHAnsi" w:hAnsiTheme="majorHAnsi" w:cstheme="majorHAnsi"/>
                <w:b w:val="0"/>
                <w:bCs/>
                <w:noProof/>
                <w:webHidden/>
                <w:color w:val="auto"/>
                <w:szCs w:val="26"/>
              </w:rPr>
            </w:r>
            <w:r w:rsidR="001717F5" w:rsidRPr="00DE7F9B">
              <w:rPr>
                <w:rFonts w:asciiTheme="majorHAnsi" w:hAnsiTheme="majorHAnsi" w:cstheme="majorHAnsi"/>
                <w:b w:val="0"/>
                <w:bCs/>
                <w:noProof/>
                <w:webHidden/>
                <w:color w:val="auto"/>
                <w:szCs w:val="26"/>
              </w:rPr>
              <w:fldChar w:fldCharType="separate"/>
            </w:r>
            <w:r w:rsidR="00F37AFA">
              <w:rPr>
                <w:rFonts w:asciiTheme="majorHAnsi" w:hAnsiTheme="majorHAnsi" w:cstheme="majorHAnsi"/>
                <w:b w:val="0"/>
                <w:bCs/>
                <w:noProof/>
                <w:webHidden/>
                <w:color w:val="auto"/>
                <w:szCs w:val="26"/>
              </w:rPr>
              <w:t>29</w:t>
            </w:r>
            <w:r w:rsidR="001717F5" w:rsidRPr="00DE7F9B">
              <w:rPr>
                <w:rFonts w:asciiTheme="majorHAnsi" w:hAnsiTheme="majorHAnsi" w:cstheme="majorHAnsi"/>
                <w:b w:val="0"/>
                <w:bCs/>
                <w:noProof/>
                <w:webHidden/>
                <w:color w:val="auto"/>
                <w:szCs w:val="26"/>
              </w:rPr>
              <w:fldChar w:fldCharType="end"/>
            </w:r>
          </w:hyperlink>
        </w:p>
        <w:p w14:paraId="316224C7" w14:textId="4D2CB31D"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363" w:history="1">
            <w:r w:rsidR="001717F5" w:rsidRPr="00DE7F9B">
              <w:rPr>
                <w:rStyle w:val="Hyperlink"/>
                <w:rFonts w:asciiTheme="majorHAnsi" w:hAnsiTheme="majorHAnsi" w:cstheme="majorHAnsi"/>
                <w:bCs/>
                <w:noProof/>
                <w:color w:val="auto"/>
                <w:szCs w:val="26"/>
              </w:rPr>
              <w:t>2.1. Kết quả quan trắc chất lượng không khí trên địa bàn tỉnh</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_Toc229626363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29</w:t>
            </w:r>
            <w:r w:rsidR="001717F5" w:rsidRPr="00DE7F9B">
              <w:rPr>
                <w:rFonts w:asciiTheme="majorHAnsi" w:hAnsiTheme="majorHAnsi" w:cstheme="majorHAnsi"/>
                <w:bCs/>
                <w:noProof/>
                <w:webHidden/>
                <w:color w:val="auto"/>
                <w:szCs w:val="26"/>
              </w:rPr>
              <w:fldChar w:fldCharType="end"/>
            </w:r>
          </w:hyperlink>
        </w:p>
        <w:p w14:paraId="63724467" w14:textId="21D53742"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65" w:history="1">
            <w:r w:rsidR="001717F5" w:rsidRPr="00DE7F9B">
              <w:rPr>
                <w:rStyle w:val="Hyperlink"/>
                <w:rFonts w:asciiTheme="majorHAnsi" w:hAnsiTheme="majorHAnsi" w:cstheme="majorHAnsi"/>
                <w:bCs/>
                <w:noProof/>
                <w:color w:val="auto"/>
                <w:szCs w:val="26"/>
              </w:rPr>
              <w:t>2.1.1. Chất lượng không khí tại các khu vực khu dân cư</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_Toc229626365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31</w:t>
            </w:r>
            <w:r w:rsidR="001717F5" w:rsidRPr="00DE7F9B">
              <w:rPr>
                <w:rFonts w:asciiTheme="majorHAnsi" w:hAnsiTheme="majorHAnsi" w:cstheme="majorHAnsi"/>
                <w:bCs/>
                <w:noProof/>
                <w:webHidden/>
                <w:color w:val="auto"/>
                <w:szCs w:val="26"/>
              </w:rPr>
              <w:fldChar w:fldCharType="end"/>
            </w:r>
          </w:hyperlink>
        </w:p>
        <w:p w14:paraId="38CC392E" w14:textId="51E824FB"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68" w:history="1">
            <w:r w:rsidR="001717F5" w:rsidRPr="00DE7F9B">
              <w:rPr>
                <w:rStyle w:val="Hyperlink"/>
                <w:rFonts w:asciiTheme="majorHAnsi" w:hAnsiTheme="majorHAnsi" w:cstheme="majorHAnsi"/>
                <w:bCs/>
                <w:noProof/>
                <w:color w:val="auto"/>
                <w:szCs w:val="26"/>
              </w:rPr>
              <w:t>2.1.2. Chất lượng không khí tại các điểm nút giao thông trong các đô thị, khu dân cư</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_Toc229626368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34</w:t>
            </w:r>
            <w:r w:rsidR="001717F5" w:rsidRPr="00DE7F9B">
              <w:rPr>
                <w:rFonts w:asciiTheme="majorHAnsi" w:hAnsiTheme="majorHAnsi" w:cstheme="majorHAnsi"/>
                <w:bCs/>
                <w:noProof/>
                <w:webHidden/>
                <w:color w:val="auto"/>
                <w:szCs w:val="26"/>
              </w:rPr>
              <w:fldChar w:fldCharType="end"/>
            </w:r>
          </w:hyperlink>
        </w:p>
        <w:p w14:paraId="56DDF148" w14:textId="09FBDECD"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75" w:history="1">
            <w:r w:rsidR="001717F5" w:rsidRPr="00DE7F9B">
              <w:rPr>
                <w:rStyle w:val="Hyperlink"/>
                <w:rFonts w:asciiTheme="majorHAnsi" w:hAnsiTheme="majorHAnsi" w:cstheme="majorHAnsi"/>
                <w:bCs/>
                <w:noProof/>
                <w:color w:val="auto"/>
                <w:szCs w:val="26"/>
              </w:rPr>
              <w:t>2.1.3. Chất lượng không khí tại các khu dân cư lân cận KKT, các KCN và CCN trên địa bàn tỉnh năm 2025</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_Toc229626375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36</w:t>
            </w:r>
            <w:r w:rsidR="001717F5" w:rsidRPr="00DE7F9B">
              <w:rPr>
                <w:rFonts w:asciiTheme="majorHAnsi" w:hAnsiTheme="majorHAnsi" w:cstheme="majorHAnsi"/>
                <w:bCs/>
                <w:noProof/>
                <w:webHidden/>
                <w:color w:val="auto"/>
                <w:szCs w:val="26"/>
              </w:rPr>
              <w:fldChar w:fldCharType="end"/>
            </w:r>
          </w:hyperlink>
        </w:p>
        <w:p w14:paraId="53C64023" w14:textId="578BE86E"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79" w:history="1">
            <w:r w:rsidR="001717F5" w:rsidRPr="00DE7F9B">
              <w:rPr>
                <w:rStyle w:val="Hyperlink"/>
                <w:rFonts w:asciiTheme="majorHAnsi" w:hAnsiTheme="majorHAnsi" w:cstheme="majorHAnsi"/>
                <w:bCs/>
                <w:noProof/>
                <w:color w:val="auto"/>
                <w:szCs w:val="26"/>
              </w:rPr>
              <w:t>2.1.4. Chất lượng môi trường không khí tại các khu vực (khu chăn nuôi tập trung, khu chôn lấp CTR, khu đất rừng tự nhiên)</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_Toc229626379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39</w:t>
            </w:r>
            <w:r w:rsidR="001717F5" w:rsidRPr="00DE7F9B">
              <w:rPr>
                <w:rFonts w:asciiTheme="majorHAnsi" w:hAnsiTheme="majorHAnsi" w:cstheme="majorHAnsi"/>
                <w:bCs/>
                <w:noProof/>
                <w:webHidden/>
                <w:color w:val="auto"/>
                <w:szCs w:val="26"/>
              </w:rPr>
              <w:fldChar w:fldCharType="end"/>
            </w:r>
          </w:hyperlink>
        </w:p>
        <w:p w14:paraId="2ED3B167" w14:textId="71C8AE28"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84" w:history="1">
            <w:r w:rsidR="001717F5" w:rsidRPr="00DE7F9B">
              <w:rPr>
                <w:rStyle w:val="Hyperlink"/>
                <w:rFonts w:asciiTheme="majorHAnsi" w:hAnsiTheme="majorHAnsi" w:cstheme="majorHAnsi"/>
                <w:bCs/>
                <w:noProof/>
                <w:color w:val="auto"/>
                <w:szCs w:val="26"/>
              </w:rPr>
              <w:t>2.1.5. Nhận xét chung</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_Toc229626384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42</w:t>
            </w:r>
            <w:r w:rsidR="001717F5" w:rsidRPr="00DE7F9B">
              <w:rPr>
                <w:rFonts w:asciiTheme="majorHAnsi" w:hAnsiTheme="majorHAnsi" w:cstheme="majorHAnsi"/>
                <w:bCs/>
                <w:noProof/>
                <w:webHidden/>
                <w:color w:val="auto"/>
                <w:szCs w:val="26"/>
              </w:rPr>
              <w:fldChar w:fldCharType="end"/>
            </w:r>
          </w:hyperlink>
        </w:p>
        <w:p w14:paraId="0A498374" w14:textId="0F9112AC"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385" w:history="1">
            <w:r w:rsidR="001717F5" w:rsidRPr="00DE7F9B">
              <w:rPr>
                <w:rStyle w:val="Hyperlink"/>
                <w:rFonts w:asciiTheme="majorHAnsi" w:hAnsiTheme="majorHAnsi" w:cstheme="majorHAnsi"/>
                <w:bCs/>
                <w:noProof/>
                <w:color w:val="auto"/>
                <w:szCs w:val="26"/>
              </w:rPr>
              <w:t>2.2. Môi trường nước mặt</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_Toc229626385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42</w:t>
            </w:r>
            <w:r w:rsidR="001717F5" w:rsidRPr="00DE7F9B">
              <w:rPr>
                <w:rFonts w:asciiTheme="majorHAnsi" w:hAnsiTheme="majorHAnsi" w:cstheme="majorHAnsi"/>
                <w:bCs/>
                <w:noProof/>
                <w:webHidden/>
                <w:color w:val="auto"/>
                <w:szCs w:val="26"/>
              </w:rPr>
              <w:fldChar w:fldCharType="end"/>
            </w:r>
          </w:hyperlink>
        </w:p>
        <w:p w14:paraId="03BE6E24" w14:textId="728BC0EB"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387" w:history="1">
            <w:r w:rsidR="001717F5" w:rsidRPr="00DE7F9B">
              <w:rPr>
                <w:rStyle w:val="Hyperlink"/>
                <w:rFonts w:asciiTheme="majorHAnsi" w:hAnsiTheme="majorHAnsi" w:cstheme="majorHAnsi"/>
                <w:bCs/>
                <w:noProof/>
                <w:color w:val="auto"/>
                <w:szCs w:val="26"/>
              </w:rPr>
              <w:t>2.2.1. Các sông lớn trên địa bàn khu vực phía Đông</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_Toc229626387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46</w:t>
            </w:r>
            <w:r w:rsidR="001717F5" w:rsidRPr="00DE7F9B">
              <w:rPr>
                <w:rFonts w:asciiTheme="majorHAnsi" w:hAnsiTheme="majorHAnsi" w:cstheme="majorHAnsi"/>
                <w:bCs/>
                <w:noProof/>
                <w:webHidden/>
                <w:color w:val="auto"/>
                <w:szCs w:val="26"/>
              </w:rPr>
              <w:fldChar w:fldCharType="end"/>
            </w:r>
          </w:hyperlink>
        </w:p>
        <w:p w14:paraId="3B9417FF" w14:textId="0133699A" w:rsidR="001717F5" w:rsidRPr="00DE7F9B" w:rsidRDefault="001717F5">
          <w:pPr>
            <w:pStyle w:val="TOC3"/>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388" w:history="1">
            <w:r w:rsidRPr="00DE7F9B">
              <w:rPr>
                <w:rStyle w:val="Hyperlink"/>
                <w:rFonts w:asciiTheme="majorHAnsi" w:hAnsiTheme="majorHAnsi" w:cstheme="majorHAnsi"/>
                <w:bCs/>
                <w:noProof/>
                <w:color w:val="auto"/>
                <w:szCs w:val="26"/>
                <w:u w:val="none"/>
              </w:rPr>
              <w:t>2.2.1.1. Sông Hà Thanh:</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_Toc229626388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46</w:t>
            </w:r>
            <w:r w:rsidRPr="00DE7F9B">
              <w:rPr>
                <w:rFonts w:asciiTheme="majorHAnsi" w:hAnsiTheme="majorHAnsi" w:cstheme="majorHAnsi"/>
                <w:bCs/>
                <w:noProof/>
                <w:webHidden/>
                <w:color w:val="auto"/>
                <w:szCs w:val="26"/>
              </w:rPr>
              <w:fldChar w:fldCharType="end"/>
            </w:r>
          </w:hyperlink>
        </w:p>
        <w:p w14:paraId="5290CE42" w14:textId="053229C5" w:rsidR="001717F5" w:rsidRPr="00DE7F9B" w:rsidRDefault="001717F5">
          <w:pPr>
            <w:pStyle w:val="TOC3"/>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395" w:history="1">
            <w:r w:rsidRPr="00DE7F9B">
              <w:rPr>
                <w:rStyle w:val="Hyperlink"/>
                <w:rFonts w:asciiTheme="majorHAnsi" w:hAnsiTheme="majorHAnsi" w:cstheme="majorHAnsi"/>
                <w:bCs/>
                <w:noProof/>
                <w:color w:val="auto"/>
                <w:szCs w:val="26"/>
                <w:u w:val="none"/>
              </w:rPr>
              <w:t>2.2.1.2 Sông Kone:</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_Toc229626395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51</w:t>
            </w:r>
            <w:r w:rsidRPr="00DE7F9B">
              <w:rPr>
                <w:rFonts w:asciiTheme="majorHAnsi" w:hAnsiTheme="majorHAnsi" w:cstheme="majorHAnsi"/>
                <w:bCs/>
                <w:noProof/>
                <w:webHidden/>
                <w:color w:val="auto"/>
                <w:szCs w:val="26"/>
              </w:rPr>
              <w:fldChar w:fldCharType="end"/>
            </w:r>
          </w:hyperlink>
        </w:p>
        <w:p w14:paraId="31F5E734" w14:textId="73BFD3DD" w:rsidR="001717F5" w:rsidRPr="00DE7F9B" w:rsidRDefault="001717F5">
          <w:pPr>
            <w:pStyle w:val="TOC3"/>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00" w:history="1">
            <w:r w:rsidRPr="00DE7F9B">
              <w:rPr>
                <w:rStyle w:val="Hyperlink"/>
                <w:rFonts w:asciiTheme="majorHAnsi" w:hAnsiTheme="majorHAnsi" w:cstheme="majorHAnsi"/>
                <w:bCs/>
                <w:noProof/>
                <w:color w:val="auto"/>
                <w:szCs w:val="26"/>
                <w:u w:val="none"/>
              </w:rPr>
              <w:t>2.2.1.3. Sông Lại Giang:</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_Toc229626400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54</w:t>
            </w:r>
            <w:r w:rsidRPr="00DE7F9B">
              <w:rPr>
                <w:rFonts w:asciiTheme="majorHAnsi" w:hAnsiTheme="majorHAnsi" w:cstheme="majorHAnsi"/>
                <w:bCs/>
                <w:noProof/>
                <w:webHidden/>
                <w:color w:val="auto"/>
                <w:szCs w:val="26"/>
              </w:rPr>
              <w:fldChar w:fldCharType="end"/>
            </w:r>
          </w:hyperlink>
        </w:p>
        <w:p w14:paraId="57AE2FF6" w14:textId="410E5A47" w:rsidR="001717F5" w:rsidRPr="00DE7F9B" w:rsidRDefault="001717F5">
          <w:pPr>
            <w:pStyle w:val="TOC3"/>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07" w:history="1">
            <w:r w:rsidRPr="00DE7F9B">
              <w:rPr>
                <w:rStyle w:val="Hyperlink"/>
                <w:rFonts w:asciiTheme="majorHAnsi" w:hAnsiTheme="majorHAnsi" w:cstheme="majorHAnsi"/>
                <w:bCs/>
                <w:noProof/>
                <w:color w:val="auto"/>
                <w:szCs w:val="26"/>
                <w:u w:val="none"/>
              </w:rPr>
              <w:t>2.2.1.4. Sông La Tinh:</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_Toc229626407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60</w:t>
            </w:r>
            <w:r w:rsidRPr="00DE7F9B">
              <w:rPr>
                <w:rFonts w:asciiTheme="majorHAnsi" w:hAnsiTheme="majorHAnsi" w:cstheme="majorHAnsi"/>
                <w:bCs/>
                <w:noProof/>
                <w:webHidden/>
                <w:color w:val="auto"/>
                <w:szCs w:val="26"/>
              </w:rPr>
              <w:fldChar w:fldCharType="end"/>
            </w:r>
          </w:hyperlink>
        </w:p>
        <w:p w14:paraId="5849E493" w14:textId="41A48F04" w:rsidR="001717F5" w:rsidRPr="00DE7F9B" w:rsidRDefault="001717F5">
          <w:pPr>
            <w:pStyle w:val="TOC2"/>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12" w:history="1">
            <w:r w:rsidRPr="00DE7F9B">
              <w:rPr>
                <w:rStyle w:val="Hyperlink"/>
                <w:rFonts w:asciiTheme="majorHAnsi" w:hAnsiTheme="majorHAnsi" w:cstheme="majorHAnsi"/>
                <w:bCs/>
                <w:noProof/>
                <w:color w:val="auto"/>
                <w:szCs w:val="26"/>
                <w:u w:val="none"/>
              </w:rPr>
              <w:t>2.2.</w:t>
            </w:r>
            <w:r w:rsidRPr="00DE7F9B">
              <w:rPr>
                <w:rStyle w:val="Hyperlink"/>
                <w:rFonts w:asciiTheme="majorHAnsi" w:hAnsiTheme="majorHAnsi" w:cstheme="majorHAnsi"/>
                <w:bCs/>
                <w:noProof/>
                <w:color w:val="auto"/>
                <w:szCs w:val="26"/>
                <w:u w:val="none"/>
                <w:lang w:val="en-US"/>
              </w:rPr>
              <w:t>2</w:t>
            </w:r>
            <w:r w:rsidRPr="00DE7F9B">
              <w:rPr>
                <w:rStyle w:val="Hyperlink"/>
                <w:rFonts w:asciiTheme="majorHAnsi" w:hAnsiTheme="majorHAnsi" w:cstheme="majorHAnsi"/>
                <w:bCs/>
                <w:noProof/>
                <w:color w:val="auto"/>
                <w:szCs w:val="26"/>
                <w:u w:val="none"/>
              </w:rPr>
              <w:t xml:space="preserve">. Các hồ, đầm lớn trên địa bàn </w:t>
            </w:r>
            <w:r w:rsidRPr="00DE7F9B">
              <w:rPr>
                <w:rStyle w:val="Hyperlink"/>
                <w:rFonts w:asciiTheme="majorHAnsi" w:hAnsiTheme="majorHAnsi" w:cstheme="majorHAnsi"/>
                <w:bCs/>
                <w:noProof/>
                <w:color w:val="auto"/>
                <w:szCs w:val="26"/>
                <w:u w:val="none"/>
                <w:lang w:val="en-US"/>
              </w:rPr>
              <w:t>khu vực phía Đông</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_Toc229626412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63</w:t>
            </w:r>
            <w:r w:rsidRPr="00DE7F9B">
              <w:rPr>
                <w:rFonts w:asciiTheme="majorHAnsi" w:hAnsiTheme="majorHAnsi" w:cstheme="majorHAnsi"/>
                <w:bCs/>
                <w:noProof/>
                <w:webHidden/>
                <w:color w:val="auto"/>
                <w:szCs w:val="26"/>
              </w:rPr>
              <w:fldChar w:fldCharType="end"/>
            </w:r>
          </w:hyperlink>
        </w:p>
        <w:p w14:paraId="4AAC12DF" w14:textId="2630444B" w:rsidR="001717F5" w:rsidRPr="00DE7F9B" w:rsidRDefault="001717F5">
          <w:pPr>
            <w:pStyle w:val="TOC2"/>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18" w:history="1">
            <w:r w:rsidRPr="00DE7F9B">
              <w:rPr>
                <w:rStyle w:val="Hyperlink"/>
                <w:rFonts w:asciiTheme="majorHAnsi" w:hAnsiTheme="majorHAnsi" w:cstheme="majorHAnsi"/>
                <w:bCs/>
                <w:noProof/>
                <w:color w:val="auto"/>
                <w:szCs w:val="26"/>
                <w:u w:val="none"/>
              </w:rPr>
              <w:t>2.2.</w:t>
            </w:r>
            <w:r w:rsidRPr="00DE7F9B">
              <w:rPr>
                <w:rStyle w:val="Hyperlink"/>
                <w:rFonts w:asciiTheme="majorHAnsi" w:hAnsiTheme="majorHAnsi" w:cstheme="majorHAnsi"/>
                <w:bCs/>
                <w:noProof/>
                <w:color w:val="auto"/>
                <w:szCs w:val="26"/>
                <w:u w:val="none"/>
                <w:lang w:val="en-US"/>
              </w:rPr>
              <w:t>3.</w:t>
            </w:r>
            <w:r w:rsidRPr="00DE7F9B">
              <w:rPr>
                <w:rStyle w:val="Hyperlink"/>
                <w:rFonts w:asciiTheme="majorHAnsi" w:hAnsiTheme="majorHAnsi" w:cstheme="majorHAnsi"/>
                <w:bCs/>
                <w:noProof/>
                <w:color w:val="auto"/>
                <w:szCs w:val="26"/>
                <w:u w:val="none"/>
              </w:rPr>
              <w:t xml:space="preserve"> Các vị trí khác khu vực phía Đông</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_Toc229626418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66</w:t>
            </w:r>
            <w:r w:rsidRPr="00DE7F9B">
              <w:rPr>
                <w:rFonts w:asciiTheme="majorHAnsi" w:hAnsiTheme="majorHAnsi" w:cstheme="majorHAnsi"/>
                <w:bCs/>
                <w:noProof/>
                <w:webHidden/>
                <w:color w:val="auto"/>
                <w:szCs w:val="26"/>
              </w:rPr>
              <w:fldChar w:fldCharType="end"/>
            </w:r>
          </w:hyperlink>
        </w:p>
        <w:p w14:paraId="2A0EE210" w14:textId="5B37F782" w:rsidR="001717F5" w:rsidRPr="00DE7F9B" w:rsidRDefault="001717F5">
          <w:pPr>
            <w:pStyle w:val="TOC2"/>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22" w:history="1">
            <w:r w:rsidRPr="00DE7F9B">
              <w:rPr>
                <w:rStyle w:val="Hyperlink"/>
                <w:rFonts w:asciiTheme="majorHAnsi" w:hAnsiTheme="majorHAnsi" w:cstheme="majorHAnsi"/>
                <w:bCs/>
                <w:noProof/>
                <w:color w:val="auto"/>
                <w:szCs w:val="26"/>
                <w:u w:val="none"/>
              </w:rPr>
              <w:t>2.2.</w:t>
            </w:r>
            <w:r w:rsidRPr="00DE7F9B">
              <w:rPr>
                <w:rStyle w:val="Hyperlink"/>
                <w:rFonts w:asciiTheme="majorHAnsi" w:hAnsiTheme="majorHAnsi" w:cstheme="majorHAnsi"/>
                <w:bCs/>
                <w:noProof/>
                <w:color w:val="auto"/>
                <w:szCs w:val="26"/>
                <w:u w:val="none"/>
                <w:lang w:val="en-US"/>
              </w:rPr>
              <w:t>4.</w:t>
            </w:r>
            <w:r w:rsidRPr="00DE7F9B">
              <w:rPr>
                <w:rStyle w:val="Hyperlink"/>
                <w:rFonts w:asciiTheme="majorHAnsi" w:hAnsiTheme="majorHAnsi" w:cstheme="majorHAnsi"/>
                <w:bCs/>
                <w:noProof/>
                <w:color w:val="auto"/>
                <w:szCs w:val="26"/>
                <w:u w:val="none"/>
              </w:rPr>
              <w:t xml:space="preserve"> </w:t>
            </w:r>
            <w:r w:rsidRPr="00DE7F9B">
              <w:rPr>
                <w:rStyle w:val="Hyperlink"/>
                <w:rFonts w:asciiTheme="majorHAnsi" w:hAnsiTheme="majorHAnsi" w:cstheme="majorHAnsi"/>
                <w:bCs/>
                <w:noProof/>
                <w:color w:val="auto"/>
                <w:szCs w:val="26"/>
                <w:u w:val="none"/>
                <w:lang w:val="en-US"/>
              </w:rPr>
              <w:t>Các sông lớn trên địa bàn khu vực phía Tây</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_Toc229626422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68</w:t>
            </w:r>
            <w:r w:rsidRPr="00DE7F9B">
              <w:rPr>
                <w:rFonts w:asciiTheme="majorHAnsi" w:hAnsiTheme="majorHAnsi" w:cstheme="majorHAnsi"/>
                <w:bCs/>
                <w:noProof/>
                <w:webHidden/>
                <w:color w:val="auto"/>
                <w:szCs w:val="26"/>
              </w:rPr>
              <w:fldChar w:fldCharType="end"/>
            </w:r>
          </w:hyperlink>
        </w:p>
        <w:p w14:paraId="18035276" w14:textId="7AF1D6C5" w:rsidR="001717F5" w:rsidRPr="00DE7F9B" w:rsidRDefault="001717F5">
          <w:pPr>
            <w:pStyle w:val="TOC2"/>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23" w:history="1">
            <w:r w:rsidRPr="00DE7F9B">
              <w:rPr>
                <w:rStyle w:val="Hyperlink"/>
                <w:rFonts w:asciiTheme="majorHAnsi" w:hAnsiTheme="majorHAnsi" w:cstheme="majorHAnsi"/>
                <w:bCs/>
                <w:noProof/>
                <w:color w:val="auto"/>
                <w:szCs w:val="26"/>
                <w:u w:val="none"/>
              </w:rPr>
              <w:t>2.2.</w:t>
            </w:r>
            <w:r w:rsidRPr="00DE7F9B">
              <w:rPr>
                <w:rStyle w:val="Hyperlink"/>
                <w:rFonts w:asciiTheme="majorHAnsi" w:hAnsiTheme="majorHAnsi" w:cstheme="majorHAnsi"/>
                <w:bCs/>
                <w:noProof/>
                <w:color w:val="auto"/>
                <w:szCs w:val="26"/>
                <w:u w:val="none"/>
                <w:lang w:val="en-US"/>
              </w:rPr>
              <w:t>4</w:t>
            </w:r>
            <w:r w:rsidRPr="00DE7F9B">
              <w:rPr>
                <w:rStyle w:val="Hyperlink"/>
                <w:rFonts w:asciiTheme="majorHAnsi" w:hAnsiTheme="majorHAnsi" w:cstheme="majorHAnsi"/>
                <w:bCs/>
                <w:noProof/>
                <w:color w:val="auto"/>
                <w:szCs w:val="26"/>
                <w:u w:val="none"/>
              </w:rPr>
              <w:t>.</w:t>
            </w:r>
            <w:r w:rsidRPr="00DE7F9B">
              <w:rPr>
                <w:rStyle w:val="Hyperlink"/>
                <w:rFonts w:asciiTheme="majorHAnsi" w:hAnsiTheme="majorHAnsi" w:cstheme="majorHAnsi"/>
                <w:bCs/>
                <w:noProof/>
                <w:color w:val="auto"/>
                <w:szCs w:val="26"/>
                <w:u w:val="none"/>
                <w:lang w:val="en-US"/>
              </w:rPr>
              <w:t>1.</w:t>
            </w:r>
            <w:r w:rsidRPr="00DE7F9B">
              <w:rPr>
                <w:rStyle w:val="Hyperlink"/>
                <w:rFonts w:asciiTheme="majorHAnsi" w:hAnsiTheme="majorHAnsi" w:cstheme="majorHAnsi"/>
                <w:bCs/>
                <w:noProof/>
                <w:color w:val="auto"/>
                <w:szCs w:val="26"/>
                <w:u w:val="none"/>
              </w:rPr>
              <w:t xml:space="preserve"> </w:t>
            </w:r>
            <w:r w:rsidRPr="00DE7F9B">
              <w:rPr>
                <w:rStyle w:val="Hyperlink"/>
                <w:rFonts w:asciiTheme="majorHAnsi" w:hAnsiTheme="majorHAnsi" w:cstheme="majorHAnsi"/>
                <w:bCs/>
                <w:noProof/>
                <w:color w:val="auto"/>
                <w:szCs w:val="26"/>
                <w:u w:val="none"/>
                <w:lang w:val="en-US"/>
              </w:rPr>
              <w:t>S</w:t>
            </w:r>
            <w:r w:rsidRPr="00DE7F9B">
              <w:rPr>
                <w:rStyle w:val="Hyperlink"/>
                <w:rFonts w:asciiTheme="majorHAnsi" w:hAnsiTheme="majorHAnsi" w:cstheme="majorHAnsi"/>
                <w:bCs/>
                <w:noProof/>
                <w:color w:val="auto"/>
                <w:szCs w:val="26"/>
                <w:u w:val="none"/>
              </w:rPr>
              <w:t>ông Ba</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_Toc229626423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68</w:t>
            </w:r>
            <w:r w:rsidRPr="00DE7F9B">
              <w:rPr>
                <w:rFonts w:asciiTheme="majorHAnsi" w:hAnsiTheme="majorHAnsi" w:cstheme="majorHAnsi"/>
                <w:bCs/>
                <w:noProof/>
                <w:webHidden/>
                <w:color w:val="auto"/>
                <w:szCs w:val="26"/>
              </w:rPr>
              <w:fldChar w:fldCharType="end"/>
            </w:r>
          </w:hyperlink>
        </w:p>
        <w:p w14:paraId="4D0334BE" w14:textId="02C735F2" w:rsidR="001717F5" w:rsidRPr="00DE7F9B" w:rsidRDefault="001717F5">
          <w:pPr>
            <w:pStyle w:val="TOC2"/>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33" w:history="1">
            <w:r w:rsidRPr="00DE7F9B">
              <w:rPr>
                <w:rStyle w:val="Hyperlink"/>
                <w:rFonts w:asciiTheme="majorHAnsi" w:hAnsiTheme="majorHAnsi" w:cstheme="majorHAnsi"/>
                <w:bCs/>
                <w:noProof/>
                <w:color w:val="auto"/>
                <w:szCs w:val="26"/>
                <w:u w:val="none"/>
              </w:rPr>
              <w:t>2.2.</w:t>
            </w:r>
            <w:r w:rsidRPr="00DE7F9B">
              <w:rPr>
                <w:rStyle w:val="Hyperlink"/>
                <w:rFonts w:asciiTheme="majorHAnsi" w:hAnsiTheme="majorHAnsi" w:cstheme="majorHAnsi"/>
                <w:bCs/>
                <w:noProof/>
                <w:color w:val="auto"/>
                <w:szCs w:val="26"/>
                <w:u w:val="none"/>
                <w:lang w:val="en-US"/>
              </w:rPr>
              <w:t>4</w:t>
            </w:r>
            <w:r w:rsidRPr="00DE7F9B">
              <w:rPr>
                <w:rStyle w:val="Hyperlink"/>
                <w:rFonts w:asciiTheme="majorHAnsi" w:hAnsiTheme="majorHAnsi" w:cstheme="majorHAnsi"/>
                <w:bCs/>
                <w:noProof/>
                <w:color w:val="auto"/>
                <w:szCs w:val="26"/>
                <w:u w:val="none"/>
              </w:rPr>
              <w:t>.</w:t>
            </w:r>
            <w:r w:rsidRPr="00DE7F9B">
              <w:rPr>
                <w:rStyle w:val="Hyperlink"/>
                <w:rFonts w:asciiTheme="majorHAnsi" w:hAnsiTheme="majorHAnsi" w:cstheme="majorHAnsi"/>
                <w:bCs/>
                <w:noProof/>
                <w:color w:val="auto"/>
                <w:szCs w:val="26"/>
                <w:u w:val="none"/>
                <w:lang w:val="en-US"/>
              </w:rPr>
              <w:t>2.</w:t>
            </w:r>
            <w:r w:rsidRPr="00DE7F9B">
              <w:rPr>
                <w:rStyle w:val="Hyperlink"/>
                <w:rFonts w:asciiTheme="majorHAnsi" w:hAnsiTheme="majorHAnsi" w:cstheme="majorHAnsi"/>
                <w:bCs/>
                <w:noProof/>
                <w:color w:val="auto"/>
                <w:szCs w:val="26"/>
                <w:u w:val="none"/>
              </w:rPr>
              <w:t xml:space="preserve"> Sông Sê San:</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_Toc229626433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74</w:t>
            </w:r>
            <w:r w:rsidRPr="00DE7F9B">
              <w:rPr>
                <w:rFonts w:asciiTheme="majorHAnsi" w:hAnsiTheme="majorHAnsi" w:cstheme="majorHAnsi"/>
                <w:bCs/>
                <w:noProof/>
                <w:webHidden/>
                <w:color w:val="auto"/>
                <w:szCs w:val="26"/>
              </w:rPr>
              <w:fldChar w:fldCharType="end"/>
            </w:r>
          </w:hyperlink>
        </w:p>
        <w:p w14:paraId="402AB758" w14:textId="0BE84834" w:rsidR="001717F5" w:rsidRPr="00DE7F9B" w:rsidRDefault="001717F5">
          <w:pPr>
            <w:pStyle w:val="TOC2"/>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38" w:history="1">
            <w:r w:rsidRPr="00DE7F9B">
              <w:rPr>
                <w:rStyle w:val="Hyperlink"/>
                <w:rFonts w:asciiTheme="majorHAnsi" w:hAnsiTheme="majorHAnsi" w:cstheme="majorHAnsi"/>
                <w:bCs/>
                <w:noProof/>
                <w:color w:val="auto"/>
                <w:szCs w:val="26"/>
                <w:u w:val="none"/>
              </w:rPr>
              <w:t>2.2.</w:t>
            </w:r>
            <w:r w:rsidRPr="00DE7F9B">
              <w:rPr>
                <w:rStyle w:val="Hyperlink"/>
                <w:rFonts w:asciiTheme="majorHAnsi" w:hAnsiTheme="majorHAnsi" w:cstheme="majorHAnsi"/>
                <w:bCs/>
                <w:noProof/>
                <w:color w:val="auto"/>
                <w:szCs w:val="26"/>
                <w:u w:val="none"/>
                <w:lang w:val="en-US"/>
              </w:rPr>
              <w:t>5</w:t>
            </w:r>
            <w:r w:rsidRPr="00DE7F9B">
              <w:rPr>
                <w:rStyle w:val="Hyperlink"/>
                <w:rFonts w:asciiTheme="majorHAnsi" w:hAnsiTheme="majorHAnsi" w:cstheme="majorHAnsi"/>
                <w:bCs/>
                <w:noProof/>
                <w:color w:val="auto"/>
                <w:szCs w:val="26"/>
                <w:u w:val="none"/>
              </w:rPr>
              <w:t>. Các vị trí khác trên khu vực phía Tây:</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_Toc229626438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76</w:t>
            </w:r>
            <w:r w:rsidRPr="00DE7F9B">
              <w:rPr>
                <w:rFonts w:asciiTheme="majorHAnsi" w:hAnsiTheme="majorHAnsi" w:cstheme="majorHAnsi"/>
                <w:bCs/>
                <w:noProof/>
                <w:webHidden/>
                <w:color w:val="auto"/>
                <w:szCs w:val="26"/>
              </w:rPr>
              <w:fldChar w:fldCharType="end"/>
            </w:r>
          </w:hyperlink>
        </w:p>
        <w:p w14:paraId="6C657826" w14:textId="0D2A9A68" w:rsidR="001717F5" w:rsidRPr="00DE7F9B" w:rsidRDefault="001717F5">
          <w:pPr>
            <w:pStyle w:val="TOC2"/>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lastRenderedPageBreak/>
            <w:t xml:space="preserve">    </w:t>
          </w:r>
          <w:hyperlink w:anchor="_Toc229626444" w:history="1">
            <w:r w:rsidRPr="00DE7F9B">
              <w:rPr>
                <w:rStyle w:val="Hyperlink"/>
                <w:rFonts w:asciiTheme="majorHAnsi" w:hAnsiTheme="majorHAnsi" w:cstheme="majorHAnsi"/>
                <w:bCs/>
                <w:noProof/>
                <w:color w:val="auto"/>
                <w:szCs w:val="26"/>
                <w:u w:val="none"/>
              </w:rPr>
              <w:t>2.2.6. Đánh giá được chất lượng nước mặt trên địa bàn tỉnh Gia Lai thông qua chỉ số WQI</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_Toc229626444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81</w:t>
            </w:r>
            <w:r w:rsidRPr="00DE7F9B">
              <w:rPr>
                <w:rFonts w:asciiTheme="majorHAnsi" w:hAnsiTheme="majorHAnsi" w:cstheme="majorHAnsi"/>
                <w:bCs/>
                <w:noProof/>
                <w:webHidden/>
                <w:color w:val="auto"/>
                <w:szCs w:val="26"/>
              </w:rPr>
              <w:fldChar w:fldCharType="end"/>
            </w:r>
          </w:hyperlink>
        </w:p>
        <w:p w14:paraId="4B99E8C6" w14:textId="5894566C"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447" w:history="1">
            <w:r w:rsidR="001717F5" w:rsidRPr="00DE7F9B">
              <w:rPr>
                <w:rStyle w:val="Hyperlink"/>
                <w:rFonts w:asciiTheme="majorHAnsi" w:hAnsiTheme="majorHAnsi" w:cstheme="majorHAnsi"/>
                <w:bCs/>
                <w:noProof/>
                <w:color w:val="auto"/>
                <w:szCs w:val="26"/>
              </w:rPr>
              <w:t>2.3 Môi trường nước dưới đất</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_Toc229626447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87</w:t>
            </w:r>
            <w:r w:rsidR="001717F5" w:rsidRPr="00DE7F9B">
              <w:rPr>
                <w:rFonts w:asciiTheme="majorHAnsi" w:hAnsiTheme="majorHAnsi" w:cstheme="majorHAnsi"/>
                <w:bCs/>
                <w:noProof/>
                <w:webHidden/>
                <w:color w:val="auto"/>
                <w:szCs w:val="26"/>
              </w:rPr>
              <w:fldChar w:fldCharType="end"/>
            </w:r>
          </w:hyperlink>
        </w:p>
        <w:p w14:paraId="1D1E88DE" w14:textId="7EE46A31"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450" w:history="1">
            <w:r w:rsidR="001717F5" w:rsidRPr="00DE7F9B">
              <w:rPr>
                <w:rStyle w:val="Hyperlink"/>
                <w:rFonts w:asciiTheme="majorHAnsi" w:hAnsiTheme="majorHAnsi" w:cstheme="majorHAnsi"/>
                <w:bCs/>
                <w:noProof/>
                <w:color w:val="auto"/>
                <w:szCs w:val="26"/>
                <w:lang w:val="nl-NL"/>
              </w:rPr>
              <w:t>2.3.1. Nước dưới đất tại khu vực dân cư:</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_Toc229626450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89</w:t>
            </w:r>
            <w:r w:rsidR="001717F5" w:rsidRPr="00DE7F9B">
              <w:rPr>
                <w:rFonts w:asciiTheme="majorHAnsi" w:hAnsiTheme="majorHAnsi" w:cstheme="majorHAnsi"/>
                <w:bCs/>
                <w:noProof/>
                <w:webHidden/>
                <w:color w:val="auto"/>
                <w:szCs w:val="26"/>
              </w:rPr>
              <w:fldChar w:fldCharType="end"/>
            </w:r>
          </w:hyperlink>
        </w:p>
        <w:p w14:paraId="6F8D548D" w14:textId="4D6E08E4"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458" w:history="1">
            <w:r w:rsidR="001717F5" w:rsidRPr="00DE7F9B">
              <w:rPr>
                <w:rStyle w:val="Hyperlink"/>
                <w:rFonts w:asciiTheme="majorHAnsi" w:hAnsiTheme="majorHAnsi" w:cstheme="majorHAnsi"/>
                <w:bCs/>
                <w:noProof/>
                <w:color w:val="auto"/>
                <w:szCs w:val="26"/>
                <w:lang w:val="en-US"/>
              </w:rPr>
              <w:t>2.3.2. Nước dưới đất tại khu vực gần bãi chôn lấp chất thải rắn:</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_Toc229626458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94</w:t>
            </w:r>
            <w:r w:rsidR="001717F5" w:rsidRPr="00DE7F9B">
              <w:rPr>
                <w:rFonts w:asciiTheme="majorHAnsi" w:hAnsiTheme="majorHAnsi" w:cstheme="majorHAnsi"/>
                <w:bCs/>
                <w:noProof/>
                <w:webHidden/>
                <w:color w:val="auto"/>
                <w:szCs w:val="26"/>
              </w:rPr>
              <w:fldChar w:fldCharType="end"/>
            </w:r>
          </w:hyperlink>
        </w:p>
        <w:p w14:paraId="01E0F280" w14:textId="739B1F40"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466" w:history="1">
            <w:r w:rsidR="001717F5" w:rsidRPr="00DE7F9B">
              <w:rPr>
                <w:rStyle w:val="Hyperlink"/>
                <w:rFonts w:asciiTheme="majorHAnsi" w:hAnsiTheme="majorHAnsi" w:cstheme="majorHAnsi"/>
                <w:bCs/>
                <w:noProof/>
                <w:color w:val="auto"/>
                <w:szCs w:val="26"/>
                <w:lang w:val="nl-NL"/>
              </w:rPr>
              <w:t>2.3.3. Nước dưới đất tại khu vực khu chăn nuôi và nuôi trồng thủy sản:</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_Toc229626466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98</w:t>
            </w:r>
            <w:r w:rsidR="001717F5" w:rsidRPr="00DE7F9B">
              <w:rPr>
                <w:rFonts w:asciiTheme="majorHAnsi" w:hAnsiTheme="majorHAnsi" w:cstheme="majorHAnsi"/>
                <w:bCs/>
                <w:noProof/>
                <w:webHidden/>
                <w:color w:val="auto"/>
                <w:szCs w:val="26"/>
              </w:rPr>
              <w:fldChar w:fldCharType="end"/>
            </w:r>
          </w:hyperlink>
        </w:p>
        <w:p w14:paraId="05D7B1F5" w14:textId="357D27B8"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474" w:history="1">
            <w:r w:rsidR="001717F5" w:rsidRPr="00DE7F9B">
              <w:rPr>
                <w:rStyle w:val="Hyperlink"/>
                <w:rFonts w:asciiTheme="majorHAnsi" w:hAnsiTheme="majorHAnsi" w:cstheme="majorHAnsi"/>
                <w:bCs/>
                <w:noProof/>
                <w:color w:val="auto"/>
                <w:szCs w:val="26"/>
                <w:lang w:val="nl-NL"/>
              </w:rPr>
              <w:t>2.3.4. Nước dưới đất tại khu vực KCN, CCN, làng nghề.</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_Toc229626474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103</w:t>
            </w:r>
            <w:r w:rsidR="001717F5" w:rsidRPr="00DE7F9B">
              <w:rPr>
                <w:rFonts w:asciiTheme="majorHAnsi" w:hAnsiTheme="majorHAnsi" w:cstheme="majorHAnsi"/>
                <w:bCs/>
                <w:noProof/>
                <w:webHidden/>
                <w:color w:val="auto"/>
                <w:szCs w:val="26"/>
              </w:rPr>
              <w:fldChar w:fldCharType="end"/>
            </w:r>
          </w:hyperlink>
        </w:p>
        <w:p w14:paraId="706D26E1" w14:textId="73692EB9"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482" w:history="1">
            <w:r w:rsidR="001717F5" w:rsidRPr="00DE7F9B">
              <w:rPr>
                <w:rStyle w:val="Hyperlink"/>
                <w:rFonts w:asciiTheme="majorHAnsi" w:hAnsiTheme="majorHAnsi" w:cstheme="majorHAnsi"/>
                <w:bCs/>
                <w:noProof/>
                <w:color w:val="auto"/>
                <w:szCs w:val="26"/>
                <w:lang w:val="nl-NL"/>
              </w:rPr>
              <w:t>2.3.5. Nước dưới đất tại khu vực nghĩa trang</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_Toc229626482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107</w:t>
            </w:r>
            <w:r w:rsidR="001717F5" w:rsidRPr="00DE7F9B">
              <w:rPr>
                <w:rFonts w:asciiTheme="majorHAnsi" w:hAnsiTheme="majorHAnsi" w:cstheme="majorHAnsi"/>
                <w:bCs/>
                <w:noProof/>
                <w:webHidden/>
                <w:color w:val="auto"/>
                <w:szCs w:val="26"/>
              </w:rPr>
              <w:fldChar w:fldCharType="end"/>
            </w:r>
          </w:hyperlink>
        </w:p>
        <w:p w14:paraId="4FB7BBC9" w14:textId="18ACDA8E"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490" w:history="1">
            <w:r w:rsidR="001717F5" w:rsidRPr="00DE7F9B">
              <w:rPr>
                <w:rStyle w:val="Hyperlink"/>
                <w:rFonts w:asciiTheme="majorHAnsi" w:hAnsiTheme="majorHAnsi" w:cstheme="majorHAnsi"/>
                <w:bCs/>
                <w:noProof/>
                <w:color w:val="auto"/>
                <w:szCs w:val="26"/>
                <w:lang w:val="en-US"/>
              </w:rPr>
              <w:t>2.4.</w:t>
            </w:r>
            <w:r w:rsidR="001717F5" w:rsidRPr="00DE7F9B">
              <w:rPr>
                <w:rStyle w:val="Hyperlink"/>
                <w:rFonts w:asciiTheme="majorHAnsi" w:hAnsiTheme="majorHAnsi" w:cstheme="majorHAnsi"/>
                <w:bCs/>
                <w:noProof/>
                <w:color w:val="auto"/>
                <w:szCs w:val="26"/>
              </w:rPr>
              <w:t xml:space="preserve"> Kết quả quan trắc chất lượng đất trên địa bàn tỉnh</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_Toc229626490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111</w:t>
            </w:r>
            <w:r w:rsidR="001717F5" w:rsidRPr="00DE7F9B">
              <w:rPr>
                <w:rFonts w:asciiTheme="majorHAnsi" w:hAnsiTheme="majorHAnsi" w:cstheme="majorHAnsi"/>
                <w:bCs/>
                <w:noProof/>
                <w:webHidden/>
                <w:color w:val="auto"/>
                <w:szCs w:val="26"/>
              </w:rPr>
              <w:fldChar w:fldCharType="end"/>
            </w:r>
          </w:hyperlink>
        </w:p>
        <w:p w14:paraId="56ABED2D" w14:textId="266C184D"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491" w:history="1">
            <w:r w:rsidR="001717F5" w:rsidRPr="00DE7F9B">
              <w:rPr>
                <w:rStyle w:val="Hyperlink"/>
                <w:rFonts w:asciiTheme="majorHAnsi" w:hAnsiTheme="majorHAnsi" w:cstheme="majorHAnsi"/>
                <w:bCs/>
                <w:noProof/>
                <w:color w:val="auto"/>
                <w:szCs w:val="26"/>
              </w:rPr>
              <w:t>2.4.1. Về hàm lượng kim loại nặng trong đất:</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_Toc229626491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111</w:t>
            </w:r>
            <w:r w:rsidR="001717F5" w:rsidRPr="00DE7F9B">
              <w:rPr>
                <w:rFonts w:asciiTheme="majorHAnsi" w:hAnsiTheme="majorHAnsi" w:cstheme="majorHAnsi"/>
                <w:bCs/>
                <w:noProof/>
                <w:webHidden/>
                <w:color w:val="auto"/>
                <w:szCs w:val="26"/>
              </w:rPr>
              <w:fldChar w:fldCharType="end"/>
            </w:r>
          </w:hyperlink>
        </w:p>
        <w:p w14:paraId="2BA662D9" w14:textId="71BE32D4" w:rsidR="001717F5" w:rsidRPr="00DE7F9B" w:rsidRDefault="001717F5">
          <w:pPr>
            <w:pStyle w:val="TOC3"/>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93" w:history="1">
            <w:r w:rsidRPr="00DE7F9B">
              <w:rPr>
                <w:rStyle w:val="Hyperlink"/>
                <w:rFonts w:asciiTheme="majorHAnsi" w:hAnsiTheme="majorHAnsi" w:cstheme="majorHAnsi"/>
                <w:bCs/>
                <w:noProof/>
                <w:color w:val="auto"/>
                <w:szCs w:val="26"/>
              </w:rPr>
              <w:t>2.4.1.1. Đất nông nghiệp (loại 1):</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_Toc229626493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113</w:t>
            </w:r>
            <w:r w:rsidRPr="00DE7F9B">
              <w:rPr>
                <w:rFonts w:asciiTheme="majorHAnsi" w:hAnsiTheme="majorHAnsi" w:cstheme="majorHAnsi"/>
                <w:bCs/>
                <w:noProof/>
                <w:webHidden/>
                <w:color w:val="auto"/>
                <w:szCs w:val="26"/>
              </w:rPr>
              <w:fldChar w:fldCharType="end"/>
            </w:r>
          </w:hyperlink>
        </w:p>
        <w:p w14:paraId="370CB7C6" w14:textId="23C54C79" w:rsidR="001717F5" w:rsidRPr="00DE7F9B" w:rsidRDefault="001717F5">
          <w:pPr>
            <w:pStyle w:val="TOC3"/>
            <w:rPr>
              <w:rFonts w:asciiTheme="majorHAnsi" w:eastAsiaTheme="minorEastAsia" w:hAnsiTheme="majorHAnsi" w:cstheme="majorHAnsi"/>
              <w:bCs/>
              <w:noProof/>
              <w:color w:val="auto"/>
              <w:kern w:val="2"/>
              <w:szCs w:val="26"/>
              <w:lang w:val="en-US" w:eastAsia="en-US"/>
            </w:rPr>
          </w:pPr>
          <w:r w:rsidRPr="00DE7F9B">
            <w:rPr>
              <w:rStyle w:val="Hyperlink"/>
              <w:rFonts w:asciiTheme="majorHAnsi" w:hAnsiTheme="majorHAnsi" w:cstheme="majorHAnsi"/>
              <w:bCs/>
              <w:noProof/>
              <w:color w:val="auto"/>
              <w:szCs w:val="26"/>
              <w:u w:val="none"/>
              <w:lang w:val="en-US"/>
            </w:rPr>
            <w:t xml:space="preserve">  </w:t>
          </w:r>
          <w:hyperlink w:anchor="_Toc229626497" w:history="1">
            <w:r w:rsidRPr="00DE7F9B">
              <w:rPr>
                <w:rStyle w:val="Hyperlink"/>
                <w:rFonts w:asciiTheme="majorHAnsi" w:hAnsiTheme="majorHAnsi" w:cstheme="majorHAnsi"/>
                <w:bCs/>
                <w:noProof/>
                <w:color w:val="auto"/>
                <w:szCs w:val="26"/>
              </w:rPr>
              <w:t>2.4.1.2. Đất rừng sản xuất, đất nghĩa trang (loại 2)</w:t>
            </w:r>
            <w:r w:rsidRPr="00DE7F9B">
              <w:rPr>
                <w:rFonts w:asciiTheme="majorHAnsi" w:hAnsiTheme="majorHAnsi" w:cstheme="majorHAnsi"/>
                <w:bCs/>
                <w:noProof/>
                <w:webHidden/>
                <w:color w:val="auto"/>
                <w:szCs w:val="26"/>
              </w:rPr>
              <w:tab/>
            </w:r>
            <w:r w:rsidRPr="00DE7F9B">
              <w:rPr>
                <w:rFonts w:asciiTheme="majorHAnsi" w:hAnsiTheme="majorHAnsi" w:cstheme="majorHAnsi"/>
                <w:bCs/>
                <w:noProof/>
                <w:webHidden/>
                <w:color w:val="auto"/>
                <w:szCs w:val="26"/>
              </w:rPr>
              <w:fldChar w:fldCharType="begin"/>
            </w:r>
            <w:r w:rsidRPr="00DE7F9B">
              <w:rPr>
                <w:rFonts w:asciiTheme="majorHAnsi" w:hAnsiTheme="majorHAnsi" w:cstheme="majorHAnsi"/>
                <w:bCs/>
                <w:noProof/>
                <w:webHidden/>
                <w:color w:val="auto"/>
                <w:szCs w:val="26"/>
              </w:rPr>
              <w:instrText xml:space="preserve"> PAGEREF _Toc229626497 \h </w:instrText>
            </w:r>
            <w:r w:rsidRPr="00DE7F9B">
              <w:rPr>
                <w:rFonts w:asciiTheme="majorHAnsi" w:hAnsiTheme="majorHAnsi" w:cstheme="majorHAnsi"/>
                <w:bCs/>
                <w:noProof/>
                <w:webHidden/>
                <w:color w:val="auto"/>
                <w:szCs w:val="26"/>
              </w:rPr>
            </w:r>
            <w:r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116</w:t>
            </w:r>
            <w:r w:rsidRPr="00DE7F9B">
              <w:rPr>
                <w:rFonts w:asciiTheme="majorHAnsi" w:hAnsiTheme="majorHAnsi" w:cstheme="majorHAnsi"/>
                <w:bCs/>
                <w:noProof/>
                <w:webHidden/>
                <w:color w:val="auto"/>
                <w:szCs w:val="26"/>
              </w:rPr>
              <w:fldChar w:fldCharType="end"/>
            </w:r>
          </w:hyperlink>
        </w:p>
        <w:p w14:paraId="6ABC9ED2" w14:textId="7FD8F41E"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501" w:history="1">
            <w:r w:rsidR="001717F5" w:rsidRPr="00DE7F9B">
              <w:rPr>
                <w:rStyle w:val="Hyperlink"/>
                <w:rFonts w:asciiTheme="majorHAnsi" w:hAnsiTheme="majorHAnsi" w:cstheme="majorHAnsi"/>
                <w:bCs/>
                <w:noProof/>
                <w:color w:val="auto"/>
                <w:szCs w:val="26"/>
              </w:rPr>
              <w:t>2.4.1.3. Đất KCN, CCN (loại 3)</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_Toc229626501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117</w:t>
            </w:r>
            <w:r w:rsidR="001717F5" w:rsidRPr="00DE7F9B">
              <w:rPr>
                <w:rFonts w:asciiTheme="majorHAnsi" w:hAnsiTheme="majorHAnsi" w:cstheme="majorHAnsi"/>
                <w:bCs/>
                <w:noProof/>
                <w:webHidden/>
                <w:color w:val="auto"/>
                <w:szCs w:val="26"/>
              </w:rPr>
              <w:fldChar w:fldCharType="end"/>
            </w:r>
          </w:hyperlink>
        </w:p>
        <w:p w14:paraId="1C8DAD4D" w14:textId="211AE121" w:rsidR="001717F5" w:rsidRPr="00DE7F9B" w:rsidRDefault="00370C2C">
          <w:pPr>
            <w:pStyle w:val="TOC3"/>
            <w:rPr>
              <w:rFonts w:asciiTheme="majorHAnsi" w:eastAsiaTheme="minorEastAsia" w:hAnsiTheme="majorHAnsi" w:cstheme="majorHAnsi"/>
              <w:bCs/>
              <w:noProof/>
              <w:color w:val="auto"/>
              <w:kern w:val="2"/>
              <w:szCs w:val="26"/>
              <w:lang w:val="en-US" w:eastAsia="en-US"/>
            </w:rPr>
          </w:pPr>
          <w:hyperlink w:anchor="_Toc229626505" w:history="1">
            <w:r w:rsidR="001717F5" w:rsidRPr="00DE7F9B">
              <w:rPr>
                <w:rStyle w:val="Hyperlink"/>
                <w:rFonts w:asciiTheme="majorHAnsi" w:hAnsiTheme="majorHAnsi" w:cstheme="majorHAnsi"/>
                <w:bCs/>
                <w:noProof/>
                <w:color w:val="auto"/>
                <w:szCs w:val="26"/>
              </w:rPr>
              <w:t>2.4.</w:t>
            </w:r>
            <w:r w:rsidR="001717F5" w:rsidRPr="00DE7F9B">
              <w:rPr>
                <w:rStyle w:val="Hyperlink"/>
                <w:rFonts w:asciiTheme="majorHAnsi" w:hAnsiTheme="majorHAnsi" w:cstheme="majorHAnsi"/>
                <w:bCs/>
                <w:noProof/>
                <w:color w:val="auto"/>
                <w:szCs w:val="26"/>
                <w:lang w:val="en-US"/>
              </w:rPr>
              <w:t>2</w:t>
            </w:r>
            <w:r w:rsidR="001717F5" w:rsidRPr="00DE7F9B">
              <w:rPr>
                <w:rStyle w:val="Hyperlink"/>
                <w:rFonts w:asciiTheme="majorHAnsi" w:hAnsiTheme="majorHAnsi" w:cstheme="majorHAnsi"/>
                <w:bCs/>
                <w:noProof/>
                <w:color w:val="auto"/>
                <w:szCs w:val="26"/>
              </w:rPr>
              <w:t>. Nhận xét chung:</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_Toc229626505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119</w:t>
            </w:r>
            <w:r w:rsidR="001717F5" w:rsidRPr="00DE7F9B">
              <w:rPr>
                <w:rFonts w:asciiTheme="majorHAnsi" w:hAnsiTheme="majorHAnsi" w:cstheme="majorHAnsi"/>
                <w:bCs/>
                <w:noProof/>
                <w:webHidden/>
                <w:color w:val="auto"/>
                <w:szCs w:val="26"/>
              </w:rPr>
              <w:fldChar w:fldCharType="end"/>
            </w:r>
          </w:hyperlink>
        </w:p>
        <w:p w14:paraId="023E154B" w14:textId="48B82D4D"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506" w:history="1">
            <w:r w:rsidR="001717F5" w:rsidRPr="00DE7F9B">
              <w:rPr>
                <w:rStyle w:val="Hyperlink"/>
                <w:rFonts w:asciiTheme="majorHAnsi" w:hAnsiTheme="majorHAnsi" w:cstheme="majorHAnsi"/>
                <w:bCs/>
                <w:noProof/>
                <w:color w:val="auto"/>
                <w:szCs w:val="26"/>
                <w:lang w:val="en-US"/>
              </w:rPr>
              <w:t>2.5. Kết quả quan trắc chất lượng Trầm tích trên địa bàn tỉnh</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_Toc229626506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119</w:t>
            </w:r>
            <w:r w:rsidR="001717F5" w:rsidRPr="00DE7F9B">
              <w:rPr>
                <w:rFonts w:asciiTheme="majorHAnsi" w:hAnsiTheme="majorHAnsi" w:cstheme="majorHAnsi"/>
                <w:bCs/>
                <w:noProof/>
                <w:webHidden/>
                <w:color w:val="auto"/>
                <w:szCs w:val="26"/>
              </w:rPr>
              <w:fldChar w:fldCharType="end"/>
            </w:r>
          </w:hyperlink>
        </w:p>
        <w:p w14:paraId="5ABBB0EB" w14:textId="374920D4" w:rsidR="001717F5" w:rsidRPr="00DE7F9B" w:rsidRDefault="00370C2C">
          <w:pPr>
            <w:pStyle w:val="TOC1"/>
            <w:rPr>
              <w:rFonts w:asciiTheme="majorHAnsi" w:eastAsiaTheme="minorEastAsia" w:hAnsiTheme="majorHAnsi" w:cstheme="majorHAnsi"/>
              <w:b w:val="0"/>
              <w:bCs/>
              <w:noProof/>
              <w:color w:val="auto"/>
              <w:kern w:val="2"/>
              <w:szCs w:val="26"/>
            </w:rPr>
          </w:pPr>
          <w:hyperlink w:anchor="_Toc229626511" w:history="1">
            <w:r w:rsidR="001717F5" w:rsidRPr="00DE7F9B">
              <w:rPr>
                <w:rStyle w:val="Hyperlink"/>
                <w:rFonts w:asciiTheme="majorHAnsi" w:hAnsiTheme="majorHAnsi" w:cstheme="majorHAnsi"/>
                <w:b w:val="0"/>
                <w:bCs/>
                <w:noProof/>
                <w:color w:val="auto"/>
                <w:szCs w:val="26"/>
              </w:rPr>
              <w:t>CHƯƠNG III. KẾT LUẬN VÀ KIẾN NGHỊ</w:t>
            </w:r>
            <w:r w:rsidR="001717F5" w:rsidRPr="00DE7F9B">
              <w:rPr>
                <w:rFonts w:asciiTheme="majorHAnsi" w:hAnsiTheme="majorHAnsi" w:cstheme="majorHAnsi"/>
                <w:b w:val="0"/>
                <w:bCs/>
                <w:noProof/>
                <w:webHidden/>
                <w:color w:val="auto"/>
                <w:szCs w:val="26"/>
              </w:rPr>
              <w:tab/>
            </w:r>
            <w:r w:rsidR="001717F5" w:rsidRPr="00DE7F9B">
              <w:rPr>
                <w:rFonts w:asciiTheme="majorHAnsi" w:hAnsiTheme="majorHAnsi" w:cstheme="majorHAnsi"/>
                <w:b w:val="0"/>
                <w:bCs/>
                <w:noProof/>
                <w:webHidden/>
                <w:color w:val="auto"/>
                <w:szCs w:val="26"/>
              </w:rPr>
              <w:fldChar w:fldCharType="begin"/>
            </w:r>
            <w:r w:rsidR="001717F5" w:rsidRPr="00DE7F9B">
              <w:rPr>
                <w:rFonts w:asciiTheme="majorHAnsi" w:hAnsiTheme="majorHAnsi" w:cstheme="majorHAnsi"/>
                <w:b w:val="0"/>
                <w:bCs/>
                <w:noProof/>
                <w:webHidden/>
                <w:color w:val="auto"/>
                <w:szCs w:val="26"/>
              </w:rPr>
              <w:instrText xml:space="preserve"> PAGEREF _Toc229626511 \h </w:instrText>
            </w:r>
            <w:r w:rsidR="001717F5" w:rsidRPr="00DE7F9B">
              <w:rPr>
                <w:rFonts w:asciiTheme="majorHAnsi" w:hAnsiTheme="majorHAnsi" w:cstheme="majorHAnsi"/>
                <w:b w:val="0"/>
                <w:bCs/>
                <w:noProof/>
                <w:webHidden/>
                <w:color w:val="auto"/>
                <w:szCs w:val="26"/>
              </w:rPr>
            </w:r>
            <w:r w:rsidR="001717F5" w:rsidRPr="00DE7F9B">
              <w:rPr>
                <w:rFonts w:asciiTheme="majorHAnsi" w:hAnsiTheme="majorHAnsi" w:cstheme="majorHAnsi"/>
                <w:b w:val="0"/>
                <w:bCs/>
                <w:noProof/>
                <w:webHidden/>
                <w:color w:val="auto"/>
                <w:szCs w:val="26"/>
              </w:rPr>
              <w:fldChar w:fldCharType="separate"/>
            </w:r>
            <w:r w:rsidR="00F37AFA">
              <w:rPr>
                <w:rFonts w:asciiTheme="majorHAnsi" w:hAnsiTheme="majorHAnsi" w:cstheme="majorHAnsi"/>
                <w:b w:val="0"/>
                <w:bCs/>
                <w:noProof/>
                <w:webHidden/>
                <w:color w:val="auto"/>
                <w:szCs w:val="26"/>
              </w:rPr>
              <w:t>122</w:t>
            </w:r>
            <w:r w:rsidR="001717F5" w:rsidRPr="00DE7F9B">
              <w:rPr>
                <w:rFonts w:asciiTheme="majorHAnsi" w:hAnsiTheme="majorHAnsi" w:cstheme="majorHAnsi"/>
                <w:b w:val="0"/>
                <w:bCs/>
                <w:noProof/>
                <w:webHidden/>
                <w:color w:val="auto"/>
                <w:szCs w:val="26"/>
              </w:rPr>
              <w:fldChar w:fldCharType="end"/>
            </w:r>
          </w:hyperlink>
        </w:p>
        <w:p w14:paraId="6D7F0062" w14:textId="5EE9C8D7"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512" w:history="1">
            <w:r w:rsidR="001717F5" w:rsidRPr="00DE7F9B">
              <w:rPr>
                <w:rStyle w:val="Hyperlink"/>
                <w:rFonts w:asciiTheme="majorHAnsi" w:hAnsiTheme="majorHAnsi" w:cstheme="majorHAnsi"/>
                <w:bCs/>
                <w:noProof/>
                <w:color w:val="auto"/>
                <w:szCs w:val="26"/>
              </w:rPr>
              <w:t>3.1. Kết luận</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_Toc229626512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122</w:t>
            </w:r>
            <w:r w:rsidR="001717F5" w:rsidRPr="00DE7F9B">
              <w:rPr>
                <w:rFonts w:asciiTheme="majorHAnsi" w:hAnsiTheme="majorHAnsi" w:cstheme="majorHAnsi"/>
                <w:bCs/>
                <w:noProof/>
                <w:webHidden/>
                <w:color w:val="auto"/>
                <w:szCs w:val="26"/>
              </w:rPr>
              <w:fldChar w:fldCharType="end"/>
            </w:r>
          </w:hyperlink>
        </w:p>
        <w:p w14:paraId="3C3EA7B6" w14:textId="05207E7D"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513" w:history="1">
            <w:r w:rsidR="001717F5" w:rsidRPr="00DE7F9B">
              <w:rPr>
                <w:rStyle w:val="Hyperlink"/>
                <w:rFonts w:asciiTheme="majorHAnsi" w:hAnsiTheme="majorHAnsi" w:cstheme="majorHAnsi"/>
                <w:bCs/>
                <w:noProof/>
                <w:color w:val="auto"/>
                <w:szCs w:val="26"/>
              </w:rPr>
              <w:t>3.2. Kiến nghị</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_Toc229626513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124</w:t>
            </w:r>
            <w:r w:rsidR="001717F5" w:rsidRPr="00DE7F9B">
              <w:rPr>
                <w:rFonts w:asciiTheme="majorHAnsi" w:hAnsiTheme="majorHAnsi" w:cstheme="majorHAnsi"/>
                <w:bCs/>
                <w:noProof/>
                <w:webHidden/>
                <w:color w:val="auto"/>
                <w:szCs w:val="26"/>
              </w:rPr>
              <w:fldChar w:fldCharType="end"/>
            </w:r>
          </w:hyperlink>
        </w:p>
        <w:p w14:paraId="4AB4D18D" w14:textId="2784C279"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514" w:history="1">
            <w:r w:rsidR="001717F5" w:rsidRPr="00DE7F9B">
              <w:rPr>
                <w:rStyle w:val="Hyperlink"/>
                <w:rFonts w:asciiTheme="majorHAnsi" w:hAnsiTheme="majorHAnsi" w:cstheme="majorHAnsi"/>
                <w:bCs/>
                <w:noProof/>
                <w:color w:val="auto"/>
                <w:szCs w:val="26"/>
              </w:rPr>
              <w:t>PHỤ LỤC</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_Toc229626514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125</w:t>
            </w:r>
            <w:r w:rsidR="001717F5" w:rsidRPr="00DE7F9B">
              <w:rPr>
                <w:rFonts w:asciiTheme="majorHAnsi" w:hAnsiTheme="majorHAnsi" w:cstheme="majorHAnsi"/>
                <w:bCs/>
                <w:noProof/>
                <w:webHidden/>
                <w:color w:val="auto"/>
                <w:szCs w:val="26"/>
              </w:rPr>
              <w:fldChar w:fldCharType="end"/>
            </w:r>
          </w:hyperlink>
        </w:p>
        <w:p w14:paraId="15D7DF4C" w14:textId="534AF124"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515" w:history="1">
            <w:r w:rsidR="001717F5" w:rsidRPr="00DE7F9B">
              <w:rPr>
                <w:rStyle w:val="Hyperlink"/>
                <w:rFonts w:asciiTheme="majorHAnsi" w:hAnsiTheme="majorHAnsi" w:cstheme="majorHAnsi"/>
                <w:bCs/>
                <w:noProof/>
                <w:color w:val="auto"/>
                <w:szCs w:val="26"/>
              </w:rPr>
              <w:t>Phụ lục 1. Kết quả quan trắc tiếng ồn và chất lượng môi trường không khí</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_Toc229626515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125</w:t>
            </w:r>
            <w:r w:rsidR="001717F5" w:rsidRPr="00DE7F9B">
              <w:rPr>
                <w:rFonts w:asciiTheme="majorHAnsi" w:hAnsiTheme="majorHAnsi" w:cstheme="majorHAnsi"/>
                <w:bCs/>
                <w:noProof/>
                <w:webHidden/>
                <w:color w:val="auto"/>
                <w:szCs w:val="26"/>
              </w:rPr>
              <w:fldChar w:fldCharType="end"/>
            </w:r>
          </w:hyperlink>
        </w:p>
        <w:p w14:paraId="159E2E9E" w14:textId="2DD47309"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516" w:history="1">
            <w:r w:rsidR="001717F5" w:rsidRPr="00DE7F9B">
              <w:rPr>
                <w:rStyle w:val="Hyperlink"/>
                <w:rFonts w:asciiTheme="majorHAnsi" w:hAnsiTheme="majorHAnsi" w:cstheme="majorHAnsi"/>
                <w:bCs/>
                <w:noProof/>
                <w:color w:val="auto"/>
                <w:szCs w:val="26"/>
              </w:rPr>
              <w:t>Phụ lục 2 . Kết quả quan trắc chất lượng môi trường nước mặt</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_Toc229626516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127</w:t>
            </w:r>
            <w:r w:rsidR="001717F5" w:rsidRPr="00DE7F9B">
              <w:rPr>
                <w:rFonts w:asciiTheme="majorHAnsi" w:hAnsiTheme="majorHAnsi" w:cstheme="majorHAnsi"/>
                <w:bCs/>
                <w:noProof/>
                <w:webHidden/>
                <w:color w:val="auto"/>
                <w:szCs w:val="26"/>
              </w:rPr>
              <w:fldChar w:fldCharType="end"/>
            </w:r>
          </w:hyperlink>
        </w:p>
        <w:p w14:paraId="706F2C3A" w14:textId="2D330DD4"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517" w:history="1">
            <w:r w:rsidR="001717F5" w:rsidRPr="00DE7F9B">
              <w:rPr>
                <w:rStyle w:val="Hyperlink"/>
                <w:rFonts w:asciiTheme="majorHAnsi" w:hAnsiTheme="majorHAnsi" w:cstheme="majorHAnsi"/>
                <w:bCs/>
                <w:noProof/>
                <w:color w:val="auto"/>
                <w:szCs w:val="26"/>
              </w:rPr>
              <w:t>Phụ lục 3. Kết quả quan trắc nước dưới đất</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_Toc229626517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133</w:t>
            </w:r>
            <w:r w:rsidR="001717F5" w:rsidRPr="00DE7F9B">
              <w:rPr>
                <w:rFonts w:asciiTheme="majorHAnsi" w:hAnsiTheme="majorHAnsi" w:cstheme="majorHAnsi"/>
                <w:bCs/>
                <w:noProof/>
                <w:webHidden/>
                <w:color w:val="auto"/>
                <w:szCs w:val="26"/>
              </w:rPr>
              <w:fldChar w:fldCharType="end"/>
            </w:r>
          </w:hyperlink>
        </w:p>
        <w:p w14:paraId="74009C30" w14:textId="76A86AB7" w:rsidR="001717F5" w:rsidRPr="00DE7F9B" w:rsidRDefault="00370C2C">
          <w:pPr>
            <w:pStyle w:val="TOC2"/>
            <w:rPr>
              <w:rFonts w:asciiTheme="majorHAnsi" w:eastAsiaTheme="minorEastAsia" w:hAnsiTheme="majorHAnsi" w:cstheme="majorHAnsi"/>
              <w:bCs/>
              <w:noProof/>
              <w:color w:val="auto"/>
              <w:kern w:val="2"/>
              <w:szCs w:val="26"/>
              <w:lang w:val="en-US" w:eastAsia="en-US"/>
            </w:rPr>
          </w:pPr>
          <w:hyperlink w:anchor="_Toc229626518" w:history="1">
            <w:r w:rsidR="001717F5" w:rsidRPr="00DE7F9B">
              <w:rPr>
                <w:rStyle w:val="Hyperlink"/>
                <w:rFonts w:asciiTheme="majorHAnsi" w:hAnsiTheme="majorHAnsi" w:cstheme="majorHAnsi"/>
                <w:bCs/>
                <w:noProof/>
                <w:color w:val="auto"/>
                <w:szCs w:val="26"/>
              </w:rPr>
              <w:t>Phụ lục 4. Kết quả quan trắc hàm lượng kim loại nặng trong đất</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_Toc229626518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136</w:t>
            </w:r>
            <w:r w:rsidR="001717F5" w:rsidRPr="00DE7F9B">
              <w:rPr>
                <w:rFonts w:asciiTheme="majorHAnsi" w:hAnsiTheme="majorHAnsi" w:cstheme="majorHAnsi"/>
                <w:bCs/>
                <w:noProof/>
                <w:webHidden/>
                <w:color w:val="auto"/>
                <w:szCs w:val="26"/>
              </w:rPr>
              <w:fldChar w:fldCharType="end"/>
            </w:r>
          </w:hyperlink>
        </w:p>
        <w:p w14:paraId="5674C5A9" w14:textId="0F054534" w:rsidR="001717F5" w:rsidRPr="00DE7F9B" w:rsidRDefault="00370C2C">
          <w:pPr>
            <w:pStyle w:val="TOC2"/>
            <w:rPr>
              <w:rFonts w:asciiTheme="minorHAnsi" w:eastAsiaTheme="minorEastAsia" w:hAnsiTheme="minorHAnsi" w:cstheme="minorBidi"/>
              <w:noProof/>
              <w:color w:val="auto"/>
              <w:kern w:val="2"/>
              <w:sz w:val="24"/>
              <w:lang w:val="en-US" w:eastAsia="en-US"/>
            </w:rPr>
          </w:pPr>
          <w:hyperlink w:anchor="_Toc229626519" w:history="1">
            <w:r w:rsidR="001717F5" w:rsidRPr="00DE7F9B">
              <w:rPr>
                <w:rStyle w:val="Hyperlink"/>
                <w:rFonts w:asciiTheme="majorHAnsi" w:hAnsiTheme="majorHAnsi" w:cstheme="majorHAnsi"/>
                <w:bCs/>
                <w:noProof/>
                <w:color w:val="auto"/>
                <w:szCs w:val="26"/>
              </w:rPr>
              <w:t>Phụ lục 5. Kết quả quan trắc hàm lượng kim loại nặng trong trầm tích</w:t>
            </w:r>
            <w:r w:rsidR="001717F5" w:rsidRPr="00DE7F9B">
              <w:rPr>
                <w:rFonts w:asciiTheme="majorHAnsi" w:hAnsiTheme="majorHAnsi" w:cstheme="majorHAnsi"/>
                <w:bCs/>
                <w:noProof/>
                <w:webHidden/>
                <w:color w:val="auto"/>
                <w:szCs w:val="26"/>
              </w:rPr>
              <w:tab/>
            </w:r>
            <w:r w:rsidR="001717F5" w:rsidRPr="00DE7F9B">
              <w:rPr>
                <w:rFonts w:asciiTheme="majorHAnsi" w:hAnsiTheme="majorHAnsi" w:cstheme="majorHAnsi"/>
                <w:bCs/>
                <w:noProof/>
                <w:webHidden/>
                <w:color w:val="auto"/>
                <w:szCs w:val="26"/>
              </w:rPr>
              <w:fldChar w:fldCharType="begin"/>
            </w:r>
            <w:r w:rsidR="001717F5" w:rsidRPr="00DE7F9B">
              <w:rPr>
                <w:rFonts w:asciiTheme="majorHAnsi" w:hAnsiTheme="majorHAnsi" w:cstheme="majorHAnsi"/>
                <w:bCs/>
                <w:noProof/>
                <w:webHidden/>
                <w:color w:val="auto"/>
                <w:szCs w:val="26"/>
              </w:rPr>
              <w:instrText xml:space="preserve"> PAGEREF _Toc229626519 \h </w:instrText>
            </w:r>
            <w:r w:rsidR="001717F5" w:rsidRPr="00DE7F9B">
              <w:rPr>
                <w:rFonts w:asciiTheme="majorHAnsi" w:hAnsiTheme="majorHAnsi" w:cstheme="majorHAnsi"/>
                <w:bCs/>
                <w:noProof/>
                <w:webHidden/>
                <w:color w:val="auto"/>
                <w:szCs w:val="26"/>
              </w:rPr>
            </w:r>
            <w:r w:rsidR="001717F5" w:rsidRPr="00DE7F9B">
              <w:rPr>
                <w:rFonts w:asciiTheme="majorHAnsi" w:hAnsiTheme="majorHAnsi" w:cstheme="majorHAnsi"/>
                <w:bCs/>
                <w:noProof/>
                <w:webHidden/>
                <w:color w:val="auto"/>
                <w:szCs w:val="26"/>
              </w:rPr>
              <w:fldChar w:fldCharType="separate"/>
            </w:r>
            <w:r w:rsidR="00F37AFA">
              <w:rPr>
                <w:rFonts w:asciiTheme="majorHAnsi" w:hAnsiTheme="majorHAnsi" w:cstheme="majorHAnsi"/>
                <w:bCs/>
                <w:noProof/>
                <w:webHidden/>
                <w:color w:val="auto"/>
                <w:szCs w:val="26"/>
              </w:rPr>
              <w:t>138</w:t>
            </w:r>
            <w:r w:rsidR="001717F5" w:rsidRPr="00DE7F9B">
              <w:rPr>
                <w:rFonts w:asciiTheme="majorHAnsi" w:hAnsiTheme="majorHAnsi" w:cstheme="majorHAnsi"/>
                <w:bCs/>
                <w:noProof/>
                <w:webHidden/>
                <w:color w:val="auto"/>
                <w:szCs w:val="26"/>
              </w:rPr>
              <w:fldChar w:fldCharType="end"/>
            </w:r>
          </w:hyperlink>
        </w:p>
        <w:p w14:paraId="4F5814E6" w14:textId="3ED516E8" w:rsidR="001717F5" w:rsidRPr="00DE7F9B" w:rsidRDefault="001717F5">
          <w:r w:rsidRPr="00DE7F9B">
            <w:rPr>
              <w:b/>
              <w:bCs/>
              <w:noProof/>
            </w:rPr>
            <w:fldChar w:fldCharType="end"/>
          </w:r>
        </w:p>
      </w:sdtContent>
    </w:sdt>
    <w:p w14:paraId="517E101A" w14:textId="77777777" w:rsidR="00DF7C09" w:rsidRPr="00DE7F9B" w:rsidRDefault="00DF7C09">
      <w:pPr>
        <w:spacing w:after="160" w:line="259" w:lineRule="auto"/>
        <w:jc w:val="left"/>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br w:type="page"/>
      </w:r>
    </w:p>
    <w:p w14:paraId="6C3C9FB1" w14:textId="181D3B85" w:rsidR="00970796" w:rsidRPr="00DE7F9B" w:rsidRDefault="00AE0965" w:rsidP="00DD7D7B">
      <w:pPr>
        <w:pStyle w:val="mclcabinh"/>
        <w:spacing w:before="0"/>
        <w:jc w:val="center"/>
        <w:outlineLvl w:val="0"/>
        <w:rPr>
          <w:rFonts w:asciiTheme="majorHAnsi" w:hAnsiTheme="majorHAnsi" w:cstheme="majorHAnsi"/>
          <w:sz w:val="30"/>
          <w:szCs w:val="30"/>
          <w:lang w:val="en-US" w:eastAsia="en-US"/>
        </w:rPr>
      </w:pPr>
      <w:bookmarkStart w:id="13" w:name="_Toc229624195"/>
      <w:bookmarkStart w:id="14" w:name="_Toc229624506"/>
      <w:bookmarkStart w:id="15" w:name="_Toc229626347"/>
      <w:bookmarkStart w:id="16" w:name="_Toc229626796"/>
      <w:r w:rsidRPr="00DE7F9B">
        <w:rPr>
          <w:rFonts w:asciiTheme="majorHAnsi" w:hAnsiTheme="majorHAnsi" w:cstheme="majorHAnsi"/>
          <w:sz w:val="30"/>
          <w:szCs w:val="30"/>
          <w:lang w:val="en-US" w:eastAsia="en-US"/>
        </w:rPr>
        <w:lastRenderedPageBreak/>
        <w:t>DANH MỤC BẢNG</w:t>
      </w:r>
      <w:r w:rsidR="00DD7D7B" w:rsidRPr="00DE7F9B">
        <w:rPr>
          <w:rFonts w:asciiTheme="majorHAnsi" w:hAnsiTheme="majorHAnsi" w:cstheme="majorHAnsi"/>
          <w:sz w:val="30"/>
          <w:szCs w:val="30"/>
          <w:lang w:val="en-US" w:eastAsia="en-US"/>
        </w:rPr>
        <w:t xml:space="preserve"> BIỂU</w:t>
      </w:r>
      <w:bookmarkEnd w:id="13"/>
      <w:bookmarkEnd w:id="14"/>
      <w:bookmarkEnd w:id="15"/>
      <w:bookmarkEnd w:id="16"/>
    </w:p>
    <w:p w14:paraId="3BF06402" w14:textId="0BE2A2AA" w:rsidR="00CD0E47" w:rsidRPr="00DE7F9B" w:rsidRDefault="00CD0E47" w:rsidP="00F6431E">
      <w:pPr>
        <w:pStyle w:val="TOC1"/>
        <w:rPr>
          <w:rFonts w:asciiTheme="minorHAnsi" w:eastAsiaTheme="minorEastAsia" w:hAnsiTheme="minorHAnsi" w:cstheme="minorBidi"/>
          <w:b w:val="0"/>
          <w:noProof/>
          <w:color w:val="auto"/>
          <w:kern w:val="2"/>
          <w:sz w:val="24"/>
          <w14:ligatures w14:val="standardContextual"/>
        </w:rPr>
      </w:pPr>
      <w:r w:rsidRPr="00DE7F9B">
        <w:rPr>
          <w:rFonts w:asciiTheme="majorHAnsi" w:hAnsiTheme="majorHAnsi" w:cstheme="majorHAnsi"/>
          <w:b w:val="0"/>
          <w:bCs/>
          <w:noProof/>
          <w:color w:val="auto"/>
          <w:lang w:val="vi-VN"/>
        </w:rPr>
        <w:fldChar w:fldCharType="begin"/>
      </w:r>
      <w:r w:rsidRPr="00DE7F9B">
        <w:rPr>
          <w:rFonts w:asciiTheme="majorHAnsi" w:hAnsiTheme="majorHAnsi" w:cstheme="majorHAnsi"/>
          <w:b w:val="0"/>
          <w:bCs/>
          <w:noProof/>
          <w:color w:val="auto"/>
          <w:lang w:val="vi-VN"/>
        </w:rPr>
        <w:instrText xml:space="preserve"> TOC \o "1-3" \h \z \u </w:instrText>
      </w:r>
      <w:r w:rsidRPr="00DE7F9B">
        <w:rPr>
          <w:rFonts w:asciiTheme="majorHAnsi" w:hAnsiTheme="majorHAnsi" w:cstheme="majorHAnsi"/>
          <w:b w:val="0"/>
          <w:bCs/>
          <w:noProof/>
          <w:color w:val="auto"/>
          <w:lang w:val="vi-VN"/>
        </w:rPr>
        <w:fldChar w:fldCharType="separate"/>
      </w:r>
    </w:p>
    <w:p w14:paraId="21384924" w14:textId="13F4C7CF"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18" w:history="1">
        <w:r w:rsidR="00CD0E47" w:rsidRPr="00DE7F9B">
          <w:rPr>
            <w:rStyle w:val="Hyperlink"/>
            <w:b w:val="0"/>
            <w:bCs/>
            <w:noProof/>
            <w:color w:val="auto"/>
            <w:lang w:val="it-IT"/>
          </w:rPr>
          <w:t>Bảng 1.1. Số lượng các điểm quan trắc theo khu vực</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_Toc229624518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11</w:t>
        </w:r>
        <w:r w:rsidR="00CD0E47" w:rsidRPr="00DE7F9B">
          <w:rPr>
            <w:b w:val="0"/>
            <w:bCs/>
            <w:noProof/>
            <w:webHidden/>
            <w:color w:val="auto"/>
          </w:rPr>
          <w:fldChar w:fldCharType="end"/>
        </w:r>
      </w:hyperlink>
    </w:p>
    <w:p w14:paraId="3E5D5417" w14:textId="524017D9"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20" w:history="1">
        <w:r w:rsidR="00CD0E47" w:rsidRPr="00DE7F9B">
          <w:rPr>
            <w:rStyle w:val="Hyperlink"/>
            <w:b w:val="0"/>
            <w:bCs/>
            <w:noProof/>
            <w:color w:val="auto"/>
          </w:rPr>
          <w:t>Bảng 1.2. Tổng quan địa điểm, thông số, tần số quan trắc</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_Toc229624520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12</w:t>
        </w:r>
        <w:r w:rsidR="00CD0E47" w:rsidRPr="00DE7F9B">
          <w:rPr>
            <w:b w:val="0"/>
            <w:bCs/>
            <w:noProof/>
            <w:webHidden/>
            <w:color w:val="auto"/>
          </w:rPr>
          <w:fldChar w:fldCharType="end"/>
        </w:r>
      </w:hyperlink>
    </w:p>
    <w:p w14:paraId="1DBF685D" w14:textId="446FD254"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23" w:history="1">
        <w:r w:rsidR="00CD0E47" w:rsidRPr="00DE7F9B">
          <w:rPr>
            <w:rStyle w:val="Hyperlink"/>
            <w:b w:val="0"/>
            <w:bCs/>
            <w:noProof/>
            <w:color w:val="auto"/>
          </w:rPr>
          <w:t>Bảng 2.1. Vị trí lấy mẫu môi trường không khí xung quanh</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_Toc229624523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29</w:t>
        </w:r>
        <w:r w:rsidR="00CD0E47" w:rsidRPr="00DE7F9B">
          <w:rPr>
            <w:b w:val="0"/>
            <w:bCs/>
            <w:noProof/>
            <w:webHidden/>
            <w:color w:val="auto"/>
          </w:rPr>
          <w:fldChar w:fldCharType="end"/>
        </w:r>
      </w:hyperlink>
    </w:p>
    <w:p w14:paraId="39662908" w14:textId="33777397"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45" w:history="1">
        <w:r w:rsidR="00CD0E47" w:rsidRPr="00DE7F9B">
          <w:rPr>
            <w:rStyle w:val="Hyperlink"/>
            <w:b w:val="0"/>
            <w:bCs/>
            <w:noProof/>
            <w:color w:val="auto"/>
            <w:lang w:val="vi-VN"/>
          </w:rPr>
          <w:t>Bảng 2.2. Vị trí quan trắc nước mặt năm 2025</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_Toc229624545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42</w:t>
        </w:r>
        <w:r w:rsidR="00CD0E47" w:rsidRPr="00DE7F9B">
          <w:rPr>
            <w:b w:val="0"/>
            <w:bCs/>
            <w:noProof/>
            <w:webHidden/>
            <w:color w:val="auto"/>
          </w:rPr>
          <w:fldChar w:fldCharType="end"/>
        </w:r>
      </w:hyperlink>
    </w:p>
    <w:p w14:paraId="572CE4AA" w14:textId="215B5564"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48" w:history="1">
        <w:r w:rsidR="00CD0E47" w:rsidRPr="00DE7F9B">
          <w:rPr>
            <w:rStyle w:val="Hyperlink"/>
            <w:b w:val="0"/>
            <w:bCs/>
            <w:noProof/>
            <w:color w:val="auto"/>
            <w:lang w:val="vi-VN"/>
          </w:rPr>
          <w:t>Bảng 2.3. Vị trí các điểm quan trắc sông Hà Thanh</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_Toc229624548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46</w:t>
        </w:r>
        <w:r w:rsidR="00CD0E47" w:rsidRPr="00DE7F9B">
          <w:rPr>
            <w:b w:val="0"/>
            <w:bCs/>
            <w:noProof/>
            <w:webHidden/>
            <w:color w:val="auto"/>
          </w:rPr>
          <w:fldChar w:fldCharType="end"/>
        </w:r>
      </w:hyperlink>
    </w:p>
    <w:p w14:paraId="52C8B22B" w14:textId="19EFFD68"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55" w:history="1">
        <w:r w:rsidR="00CD0E47" w:rsidRPr="00DE7F9B">
          <w:rPr>
            <w:rStyle w:val="Hyperlink"/>
            <w:b w:val="0"/>
            <w:bCs/>
            <w:noProof/>
            <w:color w:val="auto"/>
          </w:rPr>
          <w:t>Bảng 2.4. Vị trí các điểm quan trắc sông Kone</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_Toc229624555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51</w:t>
        </w:r>
        <w:r w:rsidR="00CD0E47" w:rsidRPr="00DE7F9B">
          <w:rPr>
            <w:b w:val="0"/>
            <w:bCs/>
            <w:noProof/>
            <w:webHidden/>
            <w:color w:val="auto"/>
          </w:rPr>
          <w:fldChar w:fldCharType="end"/>
        </w:r>
      </w:hyperlink>
    </w:p>
    <w:p w14:paraId="7DA13B24" w14:textId="77C5847D"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60" w:history="1">
        <w:r w:rsidR="00CD0E47" w:rsidRPr="00DE7F9B">
          <w:rPr>
            <w:rStyle w:val="Hyperlink"/>
            <w:b w:val="0"/>
            <w:bCs/>
            <w:noProof/>
            <w:color w:val="auto"/>
          </w:rPr>
          <w:t>Bảng 2.5. Vị trí các điểm quan trắc sông Lại Giang</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_Toc229624560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54</w:t>
        </w:r>
        <w:r w:rsidR="00CD0E47" w:rsidRPr="00DE7F9B">
          <w:rPr>
            <w:b w:val="0"/>
            <w:bCs/>
            <w:noProof/>
            <w:webHidden/>
            <w:color w:val="auto"/>
          </w:rPr>
          <w:fldChar w:fldCharType="end"/>
        </w:r>
      </w:hyperlink>
    </w:p>
    <w:p w14:paraId="3714DBE4" w14:textId="00AE918D"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67" w:history="1">
        <w:r w:rsidR="00CD0E47" w:rsidRPr="00DE7F9B">
          <w:rPr>
            <w:rStyle w:val="Hyperlink"/>
            <w:b w:val="0"/>
            <w:bCs/>
            <w:noProof/>
            <w:color w:val="auto"/>
          </w:rPr>
          <w:t>Bảng 2.6. Vị trí các điểm quan trắc sông La Tinh</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_Toc229624567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60</w:t>
        </w:r>
        <w:r w:rsidR="00CD0E47" w:rsidRPr="00DE7F9B">
          <w:rPr>
            <w:b w:val="0"/>
            <w:bCs/>
            <w:noProof/>
            <w:webHidden/>
            <w:color w:val="auto"/>
          </w:rPr>
          <w:fldChar w:fldCharType="end"/>
        </w:r>
      </w:hyperlink>
    </w:p>
    <w:p w14:paraId="0D3379BA" w14:textId="12602039"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72" w:history="1">
        <w:r w:rsidR="00CD0E47" w:rsidRPr="00DE7F9B">
          <w:rPr>
            <w:rStyle w:val="Hyperlink"/>
            <w:b w:val="0"/>
            <w:bCs/>
            <w:noProof/>
            <w:color w:val="auto"/>
          </w:rPr>
          <w:t>Bảng 2.7. Vị trí điểm quan trắc tại các hồ, đầm</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_Toc229624572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63</w:t>
        </w:r>
        <w:r w:rsidR="00CD0E47" w:rsidRPr="00DE7F9B">
          <w:rPr>
            <w:b w:val="0"/>
            <w:bCs/>
            <w:noProof/>
            <w:webHidden/>
            <w:color w:val="auto"/>
          </w:rPr>
          <w:fldChar w:fldCharType="end"/>
        </w:r>
      </w:hyperlink>
    </w:p>
    <w:p w14:paraId="447F77AA" w14:textId="61C47874"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78" w:history="1">
        <w:r w:rsidR="00CD0E47" w:rsidRPr="00DE7F9B">
          <w:rPr>
            <w:rStyle w:val="Hyperlink"/>
            <w:b w:val="0"/>
            <w:bCs/>
            <w:noProof/>
            <w:color w:val="auto"/>
          </w:rPr>
          <w:t>Bảng 2.8. Vị trí điểm quan trắc tại các vị trí khác khu vực phía Đông</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_Toc229624578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66</w:t>
        </w:r>
        <w:r w:rsidR="00CD0E47" w:rsidRPr="00DE7F9B">
          <w:rPr>
            <w:b w:val="0"/>
            <w:bCs/>
            <w:noProof/>
            <w:webHidden/>
            <w:color w:val="auto"/>
          </w:rPr>
          <w:fldChar w:fldCharType="end"/>
        </w:r>
      </w:hyperlink>
    </w:p>
    <w:p w14:paraId="25F495E2" w14:textId="4EBDBCD2"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83" w:history="1">
        <w:r w:rsidR="00CD0E47" w:rsidRPr="00DE7F9B">
          <w:rPr>
            <w:rStyle w:val="Hyperlink"/>
            <w:b w:val="0"/>
            <w:bCs/>
            <w:noProof/>
            <w:color w:val="auto"/>
          </w:rPr>
          <w:t>Bảng 2.9. Vị trí điểm quan trắc tại lưu vực sông Ba</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_Toc229624583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68</w:t>
        </w:r>
        <w:r w:rsidR="00CD0E47" w:rsidRPr="00DE7F9B">
          <w:rPr>
            <w:b w:val="0"/>
            <w:bCs/>
            <w:noProof/>
            <w:webHidden/>
            <w:color w:val="auto"/>
          </w:rPr>
          <w:fldChar w:fldCharType="end"/>
        </w:r>
      </w:hyperlink>
    </w:p>
    <w:p w14:paraId="17B7D2B5" w14:textId="3CA5A0EC"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93" w:history="1">
        <w:r w:rsidR="00CD0E47" w:rsidRPr="00DE7F9B">
          <w:rPr>
            <w:rStyle w:val="Hyperlink"/>
            <w:b w:val="0"/>
            <w:bCs/>
            <w:noProof/>
            <w:color w:val="auto"/>
          </w:rPr>
          <w:t>Bảng 2.10. Vị trí điểm quan trắc tại lưu vực sông  Sê San</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_Toc229624593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74</w:t>
        </w:r>
        <w:r w:rsidR="00CD0E47" w:rsidRPr="00DE7F9B">
          <w:rPr>
            <w:b w:val="0"/>
            <w:bCs/>
            <w:noProof/>
            <w:webHidden/>
            <w:color w:val="auto"/>
          </w:rPr>
          <w:fldChar w:fldCharType="end"/>
        </w:r>
      </w:hyperlink>
    </w:p>
    <w:p w14:paraId="483254B4" w14:textId="69D8CA1D"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598" w:history="1">
        <w:r w:rsidR="00CD0E47" w:rsidRPr="00DE7F9B">
          <w:rPr>
            <w:rStyle w:val="Hyperlink"/>
            <w:b w:val="0"/>
            <w:bCs/>
            <w:noProof/>
            <w:color w:val="auto"/>
          </w:rPr>
          <w:t>Bảng 2.11. Vị trí điểm quan trắc tại các vị trí khác khu vực phía Tây</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_Toc229624598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76</w:t>
        </w:r>
        <w:r w:rsidR="00CD0E47" w:rsidRPr="00DE7F9B">
          <w:rPr>
            <w:b w:val="0"/>
            <w:bCs/>
            <w:noProof/>
            <w:webHidden/>
            <w:color w:val="auto"/>
          </w:rPr>
          <w:fldChar w:fldCharType="end"/>
        </w:r>
      </w:hyperlink>
    </w:p>
    <w:p w14:paraId="717EAB01" w14:textId="603DE915"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04" w:history="1">
        <w:r w:rsidR="00CD0E47" w:rsidRPr="00DE7F9B">
          <w:rPr>
            <w:rStyle w:val="Hyperlink"/>
            <w:b w:val="0"/>
            <w:bCs/>
            <w:noProof/>
            <w:color w:val="auto"/>
          </w:rPr>
          <w:t>Bảng 2.12. Đánh giá chất lượng nước mặt dựa trên chỉ số WQI</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_Toc229624604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81</w:t>
        </w:r>
        <w:r w:rsidR="00CD0E47" w:rsidRPr="00DE7F9B">
          <w:rPr>
            <w:b w:val="0"/>
            <w:bCs/>
            <w:noProof/>
            <w:webHidden/>
            <w:color w:val="auto"/>
          </w:rPr>
          <w:fldChar w:fldCharType="end"/>
        </w:r>
      </w:hyperlink>
    </w:p>
    <w:p w14:paraId="237326EC" w14:textId="6FA81BE3"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05" w:history="1">
        <w:r w:rsidR="00CD0E47" w:rsidRPr="00DE7F9B">
          <w:rPr>
            <w:rStyle w:val="Hyperlink"/>
            <w:b w:val="0"/>
            <w:bCs/>
            <w:noProof/>
            <w:color w:val="auto"/>
          </w:rPr>
          <w:t>Bảng 2.13. Giá trị WQI, mức đánh giá chất lượng nước</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_Toc229624605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86</w:t>
        </w:r>
        <w:r w:rsidR="00CD0E47" w:rsidRPr="00DE7F9B">
          <w:rPr>
            <w:b w:val="0"/>
            <w:bCs/>
            <w:noProof/>
            <w:webHidden/>
            <w:color w:val="auto"/>
          </w:rPr>
          <w:fldChar w:fldCharType="end"/>
        </w:r>
      </w:hyperlink>
    </w:p>
    <w:p w14:paraId="5367CB2E" w14:textId="616BBCB1"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07" w:history="1">
        <w:r w:rsidR="00CD0E47" w:rsidRPr="00DE7F9B">
          <w:rPr>
            <w:rStyle w:val="Hyperlink"/>
            <w:b w:val="0"/>
            <w:bCs/>
            <w:noProof/>
            <w:color w:val="auto"/>
          </w:rPr>
          <w:t>Bảng 2.14. Phân loại nước dưới đất theo khu vực quan trắc năm 2025</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_Toc229624607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87</w:t>
        </w:r>
        <w:r w:rsidR="00CD0E47" w:rsidRPr="00DE7F9B">
          <w:rPr>
            <w:b w:val="0"/>
            <w:bCs/>
            <w:noProof/>
            <w:webHidden/>
            <w:color w:val="auto"/>
          </w:rPr>
          <w:fldChar w:fldCharType="end"/>
        </w:r>
      </w:hyperlink>
    </w:p>
    <w:p w14:paraId="4FEA9048" w14:textId="1EB1B3D8"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08" w:history="1">
        <w:r w:rsidR="00CD0E47" w:rsidRPr="00DE7F9B">
          <w:rPr>
            <w:rStyle w:val="Hyperlink"/>
            <w:b w:val="0"/>
            <w:bCs/>
            <w:noProof/>
            <w:color w:val="auto"/>
          </w:rPr>
          <w:t>Bảng 2.15. Giá trị dao động của các thông số môi trường của nước dưới đất trên địa bàn tỉnh Gia Lai năm 2025.</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_Toc229624608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89</w:t>
        </w:r>
        <w:r w:rsidR="00CD0E47" w:rsidRPr="00DE7F9B">
          <w:rPr>
            <w:b w:val="0"/>
            <w:bCs/>
            <w:noProof/>
            <w:webHidden/>
            <w:color w:val="auto"/>
          </w:rPr>
          <w:fldChar w:fldCharType="end"/>
        </w:r>
      </w:hyperlink>
    </w:p>
    <w:p w14:paraId="5198A23F" w14:textId="049478A4"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10" w:history="1">
        <w:r w:rsidR="00CD0E47" w:rsidRPr="00DE7F9B">
          <w:rPr>
            <w:rStyle w:val="Hyperlink"/>
            <w:b w:val="0"/>
            <w:bCs/>
            <w:noProof/>
            <w:color w:val="auto"/>
          </w:rPr>
          <w:t>Bảng 2.16. Giá trị dao động của các thông số môi trường của nước dưới đất tại khu vực dân cư năm 2025.</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_Toc229624610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90</w:t>
        </w:r>
        <w:r w:rsidR="00CD0E47" w:rsidRPr="00DE7F9B">
          <w:rPr>
            <w:b w:val="0"/>
            <w:bCs/>
            <w:noProof/>
            <w:webHidden/>
            <w:color w:val="auto"/>
          </w:rPr>
          <w:fldChar w:fldCharType="end"/>
        </w:r>
      </w:hyperlink>
    </w:p>
    <w:p w14:paraId="22EFF8DF" w14:textId="3AEC892D"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18" w:history="1">
        <w:r w:rsidR="00CD0E47" w:rsidRPr="00DE7F9B">
          <w:rPr>
            <w:rStyle w:val="Hyperlink"/>
            <w:b w:val="0"/>
            <w:bCs/>
            <w:noProof/>
            <w:color w:val="auto"/>
            <w:lang w:val="nl-NL"/>
          </w:rPr>
          <w:t>Bảng 2.17. Giá trị dao động của các thông số môi trường của nước dưới đất tại khu vực gần bãi rác năm 2025.</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_Toc229624618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94</w:t>
        </w:r>
        <w:r w:rsidR="00CD0E47" w:rsidRPr="00DE7F9B">
          <w:rPr>
            <w:b w:val="0"/>
            <w:bCs/>
            <w:noProof/>
            <w:webHidden/>
            <w:color w:val="auto"/>
          </w:rPr>
          <w:fldChar w:fldCharType="end"/>
        </w:r>
      </w:hyperlink>
    </w:p>
    <w:p w14:paraId="445B5D71" w14:textId="74401BE2"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26" w:history="1">
        <w:r w:rsidR="00CD0E47" w:rsidRPr="00DE7F9B">
          <w:rPr>
            <w:rStyle w:val="Hyperlink"/>
            <w:rFonts w:asciiTheme="majorHAnsi" w:eastAsia="Times New Roman" w:hAnsiTheme="majorHAnsi" w:cstheme="majorHAnsi"/>
            <w:b w:val="0"/>
            <w:bCs/>
            <w:noProof/>
            <w:color w:val="auto"/>
            <w:kern w:val="32"/>
          </w:rPr>
          <w:t>Bảng 2.18. Giá trị dao động của các thông số môi trường của nước dưới đất tại khu vực chăn nuôi và nuôi trồng thủy sản năm 2025.</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_Toc229624626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99</w:t>
        </w:r>
        <w:r w:rsidR="00CD0E47" w:rsidRPr="00DE7F9B">
          <w:rPr>
            <w:b w:val="0"/>
            <w:bCs/>
            <w:noProof/>
            <w:webHidden/>
            <w:color w:val="auto"/>
          </w:rPr>
          <w:fldChar w:fldCharType="end"/>
        </w:r>
      </w:hyperlink>
    </w:p>
    <w:p w14:paraId="41CFE093" w14:textId="2FE154E0"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34" w:history="1">
        <w:r w:rsidR="00CD0E47" w:rsidRPr="00DE7F9B">
          <w:rPr>
            <w:rStyle w:val="Hyperlink"/>
            <w:rFonts w:asciiTheme="majorHAnsi" w:eastAsia="Times New Roman" w:hAnsiTheme="majorHAnsi" w:cstheme="majorHAnsi"/>
            <w:b w:val="0"/>
            <w:bCs/>
            <w:noProof/>
            <w:color w:val="auto"/>
            <w:kern w:val="32"/>
          </w:rPr>
          <w:t>Bảng 2.19. Giá trị dao động của các thông số môi trường của nước dưới đất tại khu vực KCN, CCN, làng nghề 2025.</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_Toc229624634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103</w:t>
        </w:r>
        <w:r w:rsidR="00CD0E47" w:rsidRPr="00DE7F9B">
          <w:rPr>
            <w:b w:val="0"/>
            <w:bCs/>
            <w:noProof/>
            <w:webHidden/>
            <w:color w:val="auto"/>
          </w:rPr>
          <w:fldChar w:fldCharType="end"/>
        </w:r>
      </w:hyperlink>
    </w:p>
    <w:p w14:paraId="12F94AF9" w14:textId="7DD701BE"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42" w:history="1">
        <w:r w:rsidR="00CD0E47" w:rsidRPr="00DE7F9B">
          <w:rPr>
            <w:rStyle w:val="Hyperlink"/>
            <w:rFonts w:asciiTheme="majorHAnsi" w:eastAsia="Times New Roman" w:hAnsiTheme="majorHAnsi" w:cstheme="majorHAnsi"/>
            <w:b w:val="0"/>
            <w:bCs/>
            <w:noProof/>
            <w:color w:val="auto"/>
            <w:kern w:val="32"/>
          </w:rPr>
          <w:t>Bảng 2.20. Giá trị dao động của các thông số môi trường của nước dưới đất tại khu vực nghĩa trang 2025.</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_Toc229624642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107</w:t>
        </w:r>
        <w:r w:rsidR="00CD0E47" w:rsidRPr="00DE7F9B">
          <w:rPr>
            <w:b w:val="0"/>
            <w:bCs/>
            <w:noProof/>
            <w:webHidden/>
            <w:color w:val="auto"/>
          </w:rPr>
          <w:fldChar w:fldCharType="end"/>
        </w:r>
      </w:hyperlink>
    </w:p>
    <w:p w14:paraId="765EBF70" w14:textId="6B07F109"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51" w:history="1">
        <w:r w:rsidR="00CD0E47" w:rsidRPr="00DE7F9B">
          <w:rPr>
            <w:rStyle w:val="Hyperlink"/>
            <w:b w:val="0"/>
            <w:bCs/>
            <w:noProof/>
            <w:color w:val="auto"/>
            <w:lang w:val="vi-VN"/>
          </w:rPr>
          <w:t>Bảng 2.</w:t>
        </w:r>
        <w:r w:rsidR="00CD0E47" w:rsidRPr="00DE7F9B">
          <w:rPr>
            <w:rStyle w:val="Hyperlink"/>
            <w:b w:val="0"/>
            <w:bCs/>
            <w:noProof/>
            <w:color w:val="auto"/>
          </w:rPr>
          <w:t>21</w:t>
        </w:r>
        <w:r w:rsidR="00CD0E47" w:rsidRPr="00DE7F9B">
          <w:rPr>
            <w:rStyle w:val="Hyperlink"/>
            <w:b w:val="0"/>
            <w:bCs/>
            <w:noProof/>
            <w:color w:val="auto"/>
            <w:lang w:val="vi-VN"/>
          </w:rPr>
          <w:t>. Vị trí môi trường lẫy mẫu</w:t>
        </w:r>
        <w:r w:rsidR="00CD0E47" w:rsidRPr="00DE7F9B">
          <w:rPr>
            <w:rStyle w:val="Hyperlink"/>
            <w:b w:val="0"/>
            <w:bCs/>
            <w:noProof/>
            <w:color w:val="auto"/>
          </w:rPr>
          <w:t xml:space="preserve"> đất</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_Toc229624651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111</w:t>
        </w:r>
        <w:r w:rsidR="00CD0E47" w:rsidRPr="00DE7F9B">
          <w:rPr>
            <w:b w:val="0"/>
            <w:bCs/>
            <w:noProof/>
            <w:webHidden/>
            <w:color w:val="auto"/>
          </w:rPr>
          <w:fldChar w:fldCharType="end"/>
        </w:r>
      </w:hyperlink>
    </w:p>
    <w:p w14:paraId="6922DE10" w14:textId="46135D5C" w:rsidR="00CD0E47" w:rsidRPr="00DE7F9B" w:rsidRDefault="00370C2C">
      <w:pPr>
        <w:pStyle w:val="TOC1"/>
        <w:rPr>
          <w:rFonts w:asciiTheme="minorHAnsi" w:eastAsiaTheme="minorEastAsia" w:hAnsiTheme="minorHAnsi" w:cstheme="minorBidi"/>
          <w:b w:val="0"/>
          <w:bCs/>
          <w:noProof/>
          <w:color w:val="auto"/>
          <w:kern w:val="2"/>
          <w:sz w:val="24"/>
          <w14:ligatures w14:val="standardContextual"/>
        </w:rPr>
      </w:pPr>
      <w:hyperlink w:anchor="_Toc229624666" w:history="1">
        <w:r w:rsidR="00CD0E47" w:rsidRPr="00DE7F9B">
          <w:rPr>
            <w:rStyle w:val="Hyperlink"/>
            <w:rFonts w:asciiTheme="majorHAnsi" w:hAnsiTheme="majorHAnsi" w:cstheme="majorHAnsi"/>
            <w:b w:val="0"/>
            <w:bCs/>
            <w:noProof/>
            <w:color w:val="auto"/>
          </w:rPr>
          <w:t>Bảng 2.22. Vị trí môi trường lẫy mẫu trầm tích</w:t>
        </w:r>
        <w:r w:rsidR="00CD0E47" w:rsidRPr="00DE7F9B">
          <w:rPr>
            <w:b w:val="0"/>
            <w:bCs/>
            <w:noProof/>
            <w:webHidden/>
            <w:color w:val="auto"/>
          </w:rPr>
          <w:tab/>
        </w:r>
        <w:r w:rsidR="00CD0E47" w:rsidRPr="00DE7F9B">
          <w:rPr>
            <w:b w:val="0"/>
            <w:bCs/>
            <w:noProof/>
            <w:webHidden/>
            <w:color w:val="auto"/>
          </w:rPr>
          <w:fldChar w:fldCharType="begin"/>
        </w:r>
        <w:r w:rsidR="00CD0E47" w:rsidRPr="00DE7F9B">
          <w:rPr>
            <w:b w:val="0"/>
            <w:bCs/>
            <w:noProof/>
            <w:webHidden/>
            <w:color w:val="auto"/>
          </w:rPr>
          <w:instrText xml:space="preserve"> PAGEREF _Toc229624666 \h </w:instrText>
        </w:r>
        <w:r w:rsidR="00CD0E47" w:rsidRPr="00DE7F9B">
          <w:rPr>
            <w:b w:val="0"/>
            <w:bCs/>
            <w:noProof/>
            <w:webHidden/>
            <w:color w:val="auto"/>
          </w:rPr>
        </w:r>
        <w:r w:rsidR="00CD0E47" w:rsidRPr="00DE7F9B">
          <w:rPr>
            <w:b w:val="0"/>
            <w:bCs/>
            <w:noProof/>
            <w:webHidden/>
            <w:color w:val="auto"/>
          </w:rPr>
          <w:fldChar w:fldCharType="separate"/>
        </w:r>
        <w:r w:rsidR="00F37AFA">
          <w:rPr>
            <w:b w:val="0"/>
            <w:bCs/>
            <w:noProof/>
            <w:webHidden/>
            <w:color w:val="auto"/>
          </w:rPr>
          <w:t>119</w:t>
        </w:r>
        <w:r w:rsidR="00CD0E47" w:rsidRPr="00DE7F9B">
          <w:rPr>
            <w:b w:val="0"/>
            <w:bCs/>
            <w:noProof/>
            <w:webHidden/>
            <w:color w:val="auto"/>
          </w:rPr>
          <w:fldChar w:fldCharType="end"/>
        </w:r>
      </w:hyperlink>
    </w:p>
    <w:p w14:paraId="666E3028" w14:textId="50FF68FB" w:rsidR="00970796" w:rsidRPr="00DE7F9B" w:rsidRDefault="00CD0E47" w:rsidP="007D4DB9">
      <w:pPr>
        <w:spacing w:after="160" w:line="259" w:lineRule="auto"/>
        <w:jc w:val="center"/>
        <w:rPr>
          <w:rFonts w:asciiTheme="majorHAnsi" w:hAnsiTheme="majorHAnsi" w:cstheme="majorHAnsi"/>
          <w:b/>
          <w:bCs/>
          <w:noProof/>
          <w:lang w:val="vi-VN"/>
        </w:rPr>
      </w:pPr>
      <w:r w:rsidRPr="00DE7F9B">
        <w:rPr>
          <w:rFonts w:asciiTheme="majorHAnsi" w:hAnsiTheme="majorHAnsi" w:cstheme="majorHAnsi"/>
          <w:b/>
          <w:bCs/>
          <w:noProof/>
          <w:lang w:val="vi-VN"/>
        </w:rPr>
        <w:fldChar w:fldCharType="end"/>
      </w:r>
    </w:p>
    <w:p w14:paraId="2C3A5197" w14:textId="77777777" w:rsidR="0085349F" w:rsidRPr="00DE7F9B" w:rsidRDefault="0085349F">
      <w:pPr>
        <w:spacing w:after="160" w:line="259" w:lineRule="auto"/>
        <w:jc w:val="left"/>
        <w:rPr>
          <w:rFonts w:asciiTheme="majorHAnsi" w:hAnsiTheme="majorHAnsi" w:cstheme="majorHAnsi"/>
          <w:b/>
          <w:bCs/>
          <w:noProof/>
          <w:lang w:val="vi-VN"/>
        </w:rPr>
      </w:pPr>
      <w:r w:rsidRPr="00DE7F9B">
        <w:rPr>
          <w:rFonts w:asciiTheme="majorHAnsi" w:hAnsiTheme="majorHAnsi" w:cstheme="majorHAnsi"/>
          <w:b/>
          <w:bCs/>
          <w:noProof/>
          <w:lang w:val="vi-VN"/>
        </w:rPr>
        <w:br w:type="page"/>
      </w:r>
    </w:p>
    <w:p w14:paraId="5458C647" w14:textId="31974F15" w:rsidR="0085349F" w:rsidRPr="00DE7F9B" w:rsidRDefault="0085349F" w:rsidP="00DD7D7B">
      <w:pPr>
        <w:pStyle w:val="mclcabinh"/>
        <w:spacing w:before="0"/>
        <w:jc w:val="center"/>
        <w:outlineLvl w:val="0"/>
        <w:rPr>
          <w:rFonts w:asciiTheme="majorHAnsi" w:hAnsiTheme="majorHAnsi" w:cstheme="majorHAnsi"/>
          <w:sz w:val="30"/>
          <w:szCs w:val="30"/>
          <w:lang w:val="en-US" w:eastAsia="en-US"/>
        </w:rPr>
      </w:pPr>
      <w:bookmarkStart w:id="17" w:name="_Toc229624196"/>
      <w:bookmarkStart w:id="18" w:name="_Toc229624507"/>
      <w:bookmarkStart w:id="19" w:name="_Toc229626348"/>
      <w:bookmarkStart w:id="20" w:name="_Toc229626797"/>
      <w:r w:rsidRPr="00DE7F9B">
        <w:rPr>
          <w:rFonts w:asciiTheme="majorHAnsi" w:hAnsiTheme="majorHAnsi" w:cstheme="majorHAnsi"/>
          <w:sz w:val="30"/>
          <w:szCs w:val="30"/>
          <w:lang w:val="en-US" w:eastAsia="en-US"/>
        </w:rPr>
        <w:lastRenderedPageBreak/>
        <w:t>DANH MỤC HÌNH</w:t>
      </w:r>
      <w:r w:rsidR="00DD7D7B" w:rsidRPr="00DE7F9B">
        <w:rPr>
          <w:rFonts w:asciiTheme="majorHAnsi" w:hAnsiTheme="majorHAnsi" w:cstheme="majorHAnsi"/>
          <w:sz w:val="30"/>
          <w:szCs w:val="30"/>
          <w:lang w:val="en-US" w:eastAsia="en-US"/>
        </w:rPr>
        <w:t xml:space="preserve"> ẢNH</w:t>
      </w:r>
      <w:bookmarkEnd w:id="17"/>
      <w:bookmarkEnd w:id="18"/>
      <w:bookmarkEnd w:id="19"/>
      <w:bookmarkEnd w:id="20"/>
    </w:p>
    <w:p w14:paraId="6CBB6303" w14:textId="77777777" w:rsidR="00941600" w:rsidRPr="00DE7F9B" w:rsidRDefault="00941600" w:rsidP="00941600">
      <w:pPr>
        <w:jc w:val="center"/>
        <w:rPr>
          <w:rFonts w:asciiTheme="majorHAnsi" w:hAnsiTheme="majorHAnsi" w:cstheme="majorHAnsi"/>
          <w:b/>
          <w:bCs/>
          <w:noProof/>
          <w:lang w:val="vi-VN"/>
        </w:rPr>
      </w:pPr>
    </w:p>
    <w:p w14:paraId="178AF8CA" w14:textId="41622015" w:rsidR="001717F5" w:rsidRPr="00DE7F9B" w:rsidRDefault="001717F5">
      <w:pPr>
        <w:pStyle w:val="TOC1"/>
        <w:rPr>
          <w:rFonts w:asciiTheme="minorHAnsi" w:eastAsiaTheme="minorEastAsia" w:hAnsiTheme="minorHAnsi" w:cstheme="minorBidi"/>
          <w:b w:val="0"/>
          <w:bCs/>
          <w:noProof/>
          <w:color w:val="auto"/>
          <w:kern w:val="2"/>
          <w:szCs w:val="26"/>
          <w14:ligatures w14:val="standardContextual"/>
        </w:rPr>
      </w:pPr>
      <w:r w:rsidRPr="00DE7F9B">
        <w:rPr>
          <w:rFonts w:asciiTheme="minorHAnsi" w:eastAsiaTheme="minorEastAsia" w:hAnsiTheme="minorHAnsi" w:cstheme="minorBidi"/>
          <w:b w:val="0"/>
          <w:bCs/>
          <w:noProof/>
          <w:color w:val="auto"/>
          <w:kern w:val="2"/>
          <w:szCs w:val="26"/>
        </w:rPr>
        <w:fldChar w:fldCharType="begin"/>
      </w:r>
      <w:r w:rsidRPr="00DE7F9B">
        <w:rPr>
          <w:rFonts w:asciiTheme="minorHAnsi" w:eastAsiaTheme="minorEastAsia" w:hAnsiTheme="minorHAnsi" w:cstheme="minorBidi"/>
          <w:b w:val="0"/>
          <w:bCs/>
          <w:noProof/>
          <w:color w:val="auto"/>
          <w:kern w:val="2"/>
          <w:szCs w:val="26"/>
        </w:rPr>
        <w:instrText xml:space="preserve"> TOC \o "1-3" \h \z \u </w:instrText>
      </w:r>
      <w:r w:rsidRPr="00DE7F9B">
        <w:rPr>
          <w:rFonts w:asciiTheme="minorHAnsi" w:eastAsiaTheme="minorEastAsia" w:hAnsiTheme="minorHAnsi" w:cstheme="minorBidi"/>
          <w:b w:val="0"/>
          <w:bCs/>
          <w:noProof/>
          <w:color w:val="auto"/>
          <w:kern w:val="2"/>
          <w:szCs w:val="26"/>
        </w:rPr>
        <w:fldChar w:fldCharType="separate"/>
      </w:r>
      <w:hyperlink w:anchor="_Toc229626805" w:history="1">
        <w:r w:rsidRPr="00DE7F9B">
          <w:rPr>
            <w:rStyle w:val="Hyperlink"/>
            <w:rFonts w:asciiTheme="majorHAnsi" w:hAnsiTheme="majorHAnsi" w:cstheme="majorHAnsi"/>
            <w:b w:val="0"/>
            <w:bCs/>
            <w:noProof/>
            <w:color w:val="auto"/>
            <w:szCs w:val="26"/>
          </w:rPr>
          <w:t>Hình 1.1. Sơ đồ minh họa điểm quan trắc</w:t>
        </w:r>
        <w:r w:rsidRPr="00DE7F9B">
          <w:rPr>
            <w:b w:val="0"/>
            <w:bCs/>
            <w:noProof/>
            <w:webHidden/>
            <w:color w:val="auto"/>
            <w:szCs w:val="26"/>
          </w:rPr>
          <w:tab/>
        </w:r>
        <w:r w:rsidRPr="00DE7F9B">
          <w:rPr>
            <w:b w:val="0"/>
            <w:bCs/>
            <w:noProof/>
            <w:webHidden/>
            <w:color w:val="auto"/>
            <w:szCs w:val="26"/>
          </w:rPr>
          <w:fldChar w:fldCharType="begin"/>
        </w:r>
        <w:r w:rsidRPr="00DE7F9B">
          <w:rPr>
            <w:b w:val="0"/>
            <w:bCs/>
            <w:noProof/>
            <w:webHidden/>
            <w:color w:val="auto"/>
            <w:szCs w:val="26"/>
          </w:rPr>
          <w:instrText xml:space="preserve"> PAGEREF _Toc229626805 \h </w:instrText>
        </w:r>
        <w:r w:rsidRPr="00DE7F9B">
          <w:rPr>
            <w:b w:val="0"/>
            <w:bCs/>
            <w:noProof/>
            <w:webHidden/>
            <w:color w:val="auto"/>
            <w:szCs w:val="26"/>
          </w:rPr>
        </w:r>
        <w:r w:rsidRPr="00DE7F9B">
          <w:rPr>
            <w:b w:val="0"/>
            <w:bCs/>
            <w:noProof/>
            <w:webHidden/>
            <w:color w:val="auto"/>
            <w:szCs w:val="26"/>
          </w:rPr>
          <w:fldChar w:fldCharType="separate"/>
        </w:r>
        <w:r w:rsidR="00F37AFA">
          <w:rPr>
            <w:b w:val="0"/>
            <w:bCs/>
            <w:noProof/>
            <w:webHidden/>
            <w:color w:val="auto"/>
            <w:szCs w:val="26"/>
          </w:rPr>
          <w:t>11</w:t>
        </w:r>
        <w:r w:rsidRPr="00DE7F9B">
          <w:rPr>
            <w:b w:val="0"/>
            <w:bCs/>
            <w:noProof/>
            <w:webHidden/>
            <w:color w:val="auto"/>
            <w:szCs w:val="26"/>
          </w:rPr>
          <w:fldChar w:fldCharType="end"/>
        </w:r>
      </w:hyperlink>
    </w:p>
    <w:p w14:paraId="64649DC1" w14:textId="7756D18E"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15" w:history="1">
        <w:r w:rsidR="001717F5" w:rsidRPr="00DE7F9B">
          <w:rPr>
            <w:rStyle w:val="Hyperlink"/>
            <w:b w:val="0"/>
            <w:bCs/>
            <w:noProof/>
            <w:color w:val="auto"/>
            <w:szCs w:val="26"/>
          </w:rPr>
          <w:t>Hình 2.1. Nồng độ bụi lơ lửng tại các khu vực khu dân cư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_Toc229626815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32</w:t>
        </w:r>
        <w:r w:rsidR="001717F5" w:rsidRPr="00DE7F9B">
          <w:rPr>
            <w:b w:val="0"/>
            <w:bCs/>
            <w:noProof/>
            <w:webHidden/>
            <w:color w:val="auto"/>
            <w:szCs w:val="26"/>
          </w:rPr>
          <w:fldChar w:fldCharType="end"/>
        </w:r>
      </w:hyperlink>
    </w:p>
    <w:p w14:paraId="0304ED74" w14:textId="47FBF6FE"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16" w:history="1">
        <w:r w:rsidR="001717F5" w:rsidRPr="00DE7F9B">
          <w:rPr>
            <w:rStyle w:val="Hyperlink"/>
            <w:rFonts w:asciiTheme="majorHAnsi" w:hAnsiTheme="majorHAnsi" w:cstheme="majorHAnsi"/>
            <w:b w:val="0"/>
            <w:bCs/>
            <w:noProof/>
            <w:color w:val="auto"/>
            <w:szCs w:val="26"/>
          </w:rPr>
          <w:t xml:space="preserve">Hình 2.2. Độ ồn tại các </w:t>
        </w:r>
        <w:r w:rsidR="001717F5" w:rsidRPr="00DE7F9B">
          <w:rPr>
            <w:rStyle w:val="Hyperlink"/>
            <w:rFonts w:asciiTheme="majorHAnsi" w:hAnsiTheme="majorHAnsi" w:cstheme="majorHAnsi"/>
            <w:b w:val="0"/>
            <w:bCs/>
            <w:noProof/>
            <w:color w:val="auto"/>
            <w:szCs w:val="26"/>
            <w:lang w:val="pl-PL"/>
          </w:rPr>
          <w:t>khu vực khu dân cư</w:t>
        </w:r>
        <w:r w:rsidR="001717F5" w:rsidRPr="00DE7F9B">
          <w:rPr>
            <w:rStyle w:val="Hyperlink"/>
            <w:rFonts w:asciiTheme="majorHAnsi" w:hAnsiTheme="majorHAnsi" w:cstheme="majorHAnsi"/>
            <w:b w:val="0"/>
            <w:bCs/>
            <w:noProof/>
            <w:color w:val="auto"/>
            <w:szCs w:val="26"/>
          </w:rPr>
          <w:t xml:space="preserve"> năm 202</w:t>
        </w:r>
        <w:r w:rsidR="001717F5" w:rsidRPr="00DE7F9B">
          <w:rPr>
            <w:rStyle w:val="Hyperlink"/>
            <w:rFonts w:asciiTheme="majorHAnsi" w:hAnsiTheme="majorHAnsi" w:cstheme="majorHAnsi"/>
            <w:b w:val="0"/>
            <w:bCs/>
            <w:noProof/>
            <w:color w:val="auto"/>
            <w:szCs w:val="26"/>
            <w:lang w:val="pl-PL"/>
          </w:rPr>
          <w:t>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_Toc229626816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33</w:t>
        </w:r>
        <w:r w:rsidR="001717F5" w:rsidRPr="00DE7F9B">
          <w:rPr>
            <w:b w:val="0"/>
            <w:bCs/>
            <w:noProof/>
            <w:webHidden/>
            <w:color w:val="auto"/>
            <w:szCs w:val="26"/>
          </w:rPr>
          <w:fldChar w:fldCharType="end"/>
        </w:r>
      </w:hyperlink>
    </w:p>
    <w:p w14:paraId="68637FF8" w14:textId="1D3483ED"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19" w:history="1">
        <w:r w:rsidR="001717F5" w:rsidRPr="00DE7F9B">
          <w:rPr>
            <w:rStyle w:val="Hyperlink"/>
            <w:rFonts w:asciiTheme="majorHAnsi" w:hAnsiTheme="majorHAnsi" w:cstheme="majorHAnsi"/>
            <w:b w:val="0"/>
            <w:bCs/>
            <w:noProof/>
            <w:color w:val="auto"/>
            <w:szCs w:val="26"/>
          </w:rPr>
          <w:t>Hình 2.3. Nồng độ bụi lơ lửng tại các điểm nút giao thông trong các đô thị,</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_Toc229626819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34</w:t>
        </w:r>
        <w:r w:rsidR="001717F5" w:rsidRPr="00DE7F9B">
          <w:rPr>
            <w:b w:val="0"/>
            <w:bCs/>
            <w:noProof/>
            <w:webHidden/>
            <w:color w:val="auto"/>
            <w:szCs w:val="26"/>
          </w:rPr>
          <w:fldChar w:fldCharType="end"/>
        </w:r>
      </w:hyperlink>
    </w:p>
    <w:p w14:paraId="4C312F40" w14:textId="17D06064"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20" w:history="1">
        <w:r w:rsidR="001717F5" w:rsidRPr="00DE7F9B">
          <w:rPr>
            <w:rStyle w:val="Hyperlink"/>
            <w:rFonts w:asciiTheme="majorHAnsi" w:hAnsiTheme="majorHAnsi" w:cstheme="majorHAnsi"/>
            <w:b w:val="0"/>
            <w:bCs/>
            <w:noProof/>
            <w:color w:val="auto"/>
            <w:szCs w:val="26"/>
          </w:rPr>
          <w:t>khu dân cư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_Toc229626820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34</w:t>
        </w:r>
        <w:r w:rsidR="001717F5" w:rsidRPr="00DE7F9B">
          <w:rPr>
            <w:b w:val="0"/>
            <w:bCs/>
            <w:noProof/>
            <w:webHidden/>
            <w:color w:val="auto"/>
            <w:szCs w:val="26"/>
          </w:rPr>
          <w:fldChar w:fldCharType="end"/>
        </w:r>
      </w:hyperlink>
    </w:p>
    <w:p w14:paraId="7A037B63" w14:textId="3AE34CA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22" w:history="1">
        <w:r w:rsidR="001717F5" w:rsidRPr="00DE7F9B">
          <w:rPr>
            <w:rStyle w:val="Hyperlink"/>
            <w:rFonts w:asciiTheme="majorHAnsi" w:hAnsiTheme="majorHAnsi" w:cstheme="majorHAnsi"/>
            <w:b w:val="0"/>
            <w:bCs/>
            <w:noProof/>
            <w:color w:val="auto"/>
            <w:szCs w:val="26"/>
          </w:rPr>
          <w:t>Hình 2.4. Độ ồn tại các điểm nút giao thông trong các đô thị,</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_Toc229626822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35</w:t>
        </w:r>
        <w:r w:rsidR="001717F5" w:rsidRPr="00DE7F9B">
          <w:rPr>
            <w:b w:val="0"/>
            <w:bCs/>
            <w:noProof/>
            <w:webHidden/>
            <w:color w:val="auto"/>
            <w:szCs w:val="26"/>
          </w:rPr>
          <w:fldChar w:fldCharType="end"/>
        </w:r>
      </w:hyperlink>
    </w:p>
    <w:p w14:paraId="72A17CC6" w14:textId="74EF7CC0"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23" w:history="1">
        <w:r w:rsidR="001717F5" w:rsidRPr="00DE7F9B">
          <w:rPr>
            <w:rStyle w:val="Hyperlink"/>
            <w:rFonts w:asciiTheme="majorHAnsi" w:hAnsiTheme="majorHAnsi" w:cstheme="majorHAnsi"/>
            <w:b w:val="0"/>
            <w:bCs/>
            <w:noProof/>
            <w:color w:val="auto"/>
            <w:szCs w:val="26"/>
          </w:rPr>
          <w:t>khu dân cư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_Toc229626823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35</w:t>
        </w:r>
        <w:r w:rsidR="001717F5" w:rsidRPr="00DE7F9B">
          <w:rPr>
            <w:b w:val="0"/>
            <w:bCs/>
            <w:noProof/>
            <w:webHidden/>
            <w:color w:val="auto"/>
            <w:szCs w:val="26"/>
          </w:rPr>
          <w:fldChar w:fldCharType="end"/>
        </w:r>
      </w:hyperlink>
    </w:p>
    <w:p w14:paraId="06B5A07F" w14:textId="4E169C10"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26" w:history="1">
        <w:r w:rsidR="001717F5" w:rsidRPr="00DE7F9B">
          <w:rPr>
            <w:rStyle w:val="Hyperlink"/>
            <w:rFonts w:asciiTheme="majorHAnsi" w:hAnsiTheme="majorHAnsi" w:cstheme="majorHAnsi"/>
            <w:b w:val="0"/>
            <w:bCs/>
            <w:noProof/>
            <w:color w:val="auto"/>
            <w:szCs w:val="26"/>
          </w:rPr>
          <w:t>Hình 2.5. Nồng độ bụi lơ lửng tại các khu dân cư lân cận KKT, các KCN và CCN trên địa bàn tỉnh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_Toc229626826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37</w:t>
        </w:r>
        <w:r w:rsidR="001717F5" w:rsidRPr="00DE7F9B">
          <w:rPr>
            <w:b w:val="0"/>
            <w:bCs/>
            <w:noProof/>
            <w:webHidden/>
            <w:color w:val="auto"/>
            <w:szCs w:val="26"/>
          </w:rPr>
          <w:fldChar w:fldCharType="end"/>
        </w:r>
      </w:hyperlink>
    </w:p>
    <w:p w14:paraId="00DAD493" w14:textId="1638AB63"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27" w:history="1">
        <w:r w:rsidR="001717F5" w:rsidRPr="00DE7F9B">
          <w:rPr>
            <w:rStyle w:val="Hyperlink"/>
            <w:rFonts w:asciiTheme="majorHAnsi" w:hAnsiTheme="majorHAnsi" w:cstheme="majorHAnsi"/>
            <w:b w:val="0"/>
            <w:bCs/>
            <w:noProof/>
            <w:color w:val="auto"/>
            <w:szCs w:val="26"/>
          </w:rPr>
          <w:t>Hình 2.6. Độ ồn tại các khu dân cư lân cận KKT, các KCN và CCN trên địa bàn tỉnh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_Toc229626827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38</w:t>
        </w:r>
        <w:r w:rsidR="001717F5" w:rsidRPr="00DE7F9B">
          <w:rPr>
            <w:b w:val="0"/>
            <w:bCs/>
            <w:noProof/>
            <w:webHidden/>
            <w:color w:val="auto"/>
            <w:szCs w:val="26"/>
          </w:rPr>
          <w:fldChar w:fldCharType="end"/>
        </w:r>
      </w:hyperlink>
    </w:p>
    <w:p w14:paraId="7E67C611" w14:textId="6BDDBE6E"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30" w:history="1">
        <w:r w:rsidR="001717F5" w:rsidRPr="00DE7F9B">
          <w:rPr>
            <w:rStyle w:val="Hyperlink"/>
            <w:rFonts w:asciiTheme="majorHAnsi" w:hAnsiTheme="majorHAnsi" w:cstheme="majorHAnsi"/>
            <w:b w:val="0"/>
            <w:bCs/>
            <w:noProof/>
            <w:color w:val="auto"/>
            <w:szCs w:val="26"/>
          </w:rPr>
          <w:t>Hình 2.7. Nồng độ bụi lơ lửng tại các khu vực (khu chăn nuôi tập trung, khu chôn lấp CTR, khu đất rừng tự nhiên)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_Toc229626830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40</w:t>
        </w:r>
        <w:r w:rsidR="001717F5" w:rsidRPr="00DE7F9B">
          <w:rPr>
            <w:b w:val="0"/>
            <w:bCs/>
            <w:noProof/>
            <w:webHidden/>
            <w:color w:val="auto"/>
            <w:szCs w:val="26"/>
          </w:rPr>
          <w:fldChar w:fldCharType="end"/>
        </w:r>
      </w:hyperlink>
    </w:p>
    <w:p w14:paraId="557F607F" w14:textId="7CC5401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32" w:history="1">
        <w:r w:rsidR="001717F5" w:rsidRPr="00DE7F9B">
          <w:rPr>
            <w:rStyle w:val="Hyperlink"/>
            <w:rFonts w:asciiTheme="majorHAnsi" w:hAnsiTheme="majorHAnsi" w:cstheme="majorHAnsi"/>
            <w:b w:val="0"/>
            <w:bCs/>
            <w:noProof/>
            <w:color w:val="auto"/>
            <w:szCs w:val="26"/>
          </w:rPr>
          <w:t>Hình 2.8. Độ ồn tại các khu vực (khu chăn nuôi tập trung, khu chôn lấp CTR, khu đất rừng tự nhiên)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_Toc229626832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41</w:t>
        </w:r>
        <w:r w:rsidR="001717F5" w:rsidRPr="00DE7F9B">
          <w:rPr>
            <w:b w:val="0"/>
            <w:bCs/>
            <w:noProof/>
            <w:webHidden/>
            <w:color w:val="auto"/>
            <w:szCs w:val="26"/>
          </w:rPr>
          <w:fldChar w:fldCharType="end"/>
        </w:r>
      </w:hyperlink>
    </w:p>
    <w:p w14:paraId="5541ECA4" w14:textId="52AF582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39" w:history="1">
        <w:r w:rsidR="001717F5" w:rsidRPr="00DE7F9B">
          <w:rPr>
            <w:rStyle w:val="Hyperlink"/>
            <w:b w:val="0"/>
            <w:bCs/>
            <w:noProof/>
            <w:color w:val="auto"/>
            <w:szCs w:val="26"/>
            <w:lang w:val="vi-VN"/>
          </w:rPr>
          <w:t>Hình 2.</w:t>
        </w:r>
        <w:r w:rsidR="001717F5" w:rsidRPr="00DE7F9B">
          <w:rPr>
            <w:rStyle w:val="Hyperlink"/>
            <w:b w:val="0"/>
            <w:bCs/>
            <w:noProof/>
            <w:color w:val="auto"/>
            <w:szCs w:val="26"/>
          </w:rPr>
          <w:t>9</w:t>
        </w:r>
        <w:r w:rsidR="001717F5" w:rsidRPr="00DE7F9B">
          <w:rPr>
            <w:rStyle w:val="Hyperlink"/>
            <w:b w:val="0"/>
            <w:bCs/>
            <w:noProof/>
            <w:color w:val="auto"/>
            <w:szCs w:val="26"/>
            <w:lang w:val="vi-VN"/>
          </w:rPr>
          <w:t>. Thông số BOD5 sông Hà Thanh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_Toc229626839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47</w:t>
        </w:r>
        <w:r w:rsidR="001717F5" w:rsidRPr="00DE7F9B">
          <w:rPr>
            <w:b w:val="0"/>
            <w:bCs/>
            <w:noProof/>
            <w:webHidden/>
            <w:color w:val="auto"/>
            <w:szCs w:val="26"/>
          </w:rPr>
          <w:fldChar w:fldCharType="end"/>
        </w:r>
      </w:hyperlink>
    </w:p>
    <w:p w14:paraId="5D203CE6" w14:textId="5E9A934F"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40" w:history="1">
        <w:r w:rsidR="001717F5" w:rsidRPr="00DE7F9B">
          <w:rPr>
            <w:rStyle w:val="Hyperlink"/>
            <w:b w:val="0"/>
            <w:bCs/>
            <w:noProof/>
            <w:color w:val="auto"/>
            <w:szCs w:val="26"/>
          </w:rPr>
          <w:t>Hình 2.10. Thông số COD sông Hà Thanh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_Toc229626840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48</w:t>
        </w:r>
        <w:r w:rsidR="001717F5" w:rsidRPr="00DE7F9B">
          <w:rPr>
            <w:b w:val="0"/>
            <w:bCs/>
            <w:noProof/>
            <w:webHidden/>
            <w:color w:val="auto"/>
            <w:szCs w:val="26"/>
          </w:rPr>
          <w:fldChar w:fldCharType="end"/>
        </w:r>
      </w:hyperlink>
    </w:p>
    <w:p w14:paraId="38CD1DEB" w14:textId="34598A0D"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41" w:history="1">
        <w:r w:rsidR="001717F5" w:rsidRPr="00DE7F9B">
          <w:rPr>
            <w:rStyle w:val="Hyperlink"/>
            <w:b w:val="0"/>
            <w:bCs/>
            <w:noProof/>
            <w:color w:val="auto"/>
            <w:szCs w:val="26"/>
          </w:rPr>
          <w:t>Hình 2.11. Thông số TSS sông Hà Thanh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_Toc229626841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49</w:t>
        </w:r>
        <w:r w:rsidR="001717F5" w:rsidRPr="00DE7F9B">
          <w:rPr>
            <w:b w:val="0"/>
            <w:bCs/>
            <w:noProof/>
            <w:webHidden/>
            <w:color w:val="auto"/>
            <w:szCs w:val="26"/>
          </w:rPr>
          <w:fldChar w:fldCharType="end"/>
        </w:r>
      </w:hyperlink>
    </w:p>
    <w:p w14:paraId="30019C76" w14:textId="4A0E7D9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42" w:history="1">
        <w:r w:rsidR="001717F5" w:rsidRPr="00DE7F9B">
          <w:rPr>
            <w:rStyle w:val="Hyperlink"/>
            <w:b w:val="0"/>
            <w:bCs/>
            <w:noProof/>
            <w:color w:val="auto"/>
            <w:szCs w:val="26"/>
          </w:rPr>
          <w:t>Hình 2.12. Thông số tổng Nitơ sông Hà Thanh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_Toc229626842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50</w:t>
        </w:r>
        <w:r w:rsidR="001717F5" w:rsidRPr="00DE7F9B">
          <w:rPr>
            <w:b w:val="0"/>
            <w:bCs/>
            <w:noProof/>
            <w:webHidden/>
            <w:color w:val="auto"/>
            <w:szCs w:val="26"/>
          </w:rPr>
          <w:fldChar w:fldCharType="end"/>
        </w:r>
      </w:hyperlink>
    </w:p>
    <w:p w14:paraId="48DC1769" w14:textId="7215EFB1"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43" w:history="1">
        <w:r w:rsidR="001717F5" w:rsidRPr="00DE7F9B">
          <w:rPr>
            <w:rStyle w:val="Hyperlink"/>
            <w:b w:val="0"/>
            <w:bCs/>
            <w:noProof/>
            <w:color w:val="auto"/>
            <w:szCs w:val="26"/>
          </w:rPr>
          <w:t>Hình 2.13. Thông số tổng Photpho sông Hà Thanh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_Toc229626843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50</w:t>
        </w:r>
        <w:r w:rsidR="001717F5" w:rsidRPr="00DE7F9B">
          <w:rPr>
            <w:b w:val="0"/>
            <w:bCs/>
            <w:noProof/>
            <w:webHidden/>
            <w:color w:val="auto"/>
            <w:szCs w:val="26"/>
          </w:rPr>
          <w:fldChar w:fldCharType="end"/>
        </w:r>
      </w:hyperlink>
    </w:p>
    <w:p w14:paraId="2F482BDB" w14:textId="692B9CB7"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46" w:history="1">
        <w:r w:rsidR="001717F5" w:rsidRPr="00DE7F9B">
          <w:rPr>
            <w:rStyle w:val="Hyperlink"/>
            <w:b w:val="0"/>
            <w:bCs/>
            <w:noProof/>
            <w:color w:val="auto"/>
            <w:szCs w:val="26"/>
          </w:rPr>
          <w:t>Hình 2.14. Thông số BOD5 sông Kone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_Toc229626846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52</w:t>
        </w:r>
        <w:r w:rsidR="001717F5" w:rsidRPr="00DE7F9B">
          <w:rPr>
            <w:b w:val="0"/>
            <w:bCs/>
            <w:noProof/>
            <w:webHidden/>
            <w:color w:val="auto"/>
            <w:szCs w:val="26"/>
          </w:rPr>
          <w:fldChar w:fldCharType="end"/>
        </w:r>
      </w:hyperlink>
    </w:p>
    <w:p w14:paraId="7EC73830" w14:textId="2061F91B"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47" w:history="1">
        <w:r w:rsidR="001717F5" w:rsidRPr="00DE7F9B">
          <w:rPr>
            <w:rStyle w:val="Hyperlink"/>
            <w:b w:val="0"/>
            <w:bCs/>
            <w:noProof/>
            <w:color w:val="auto"/>
            <w:szCs w:val="26"/>
          </w:rPr>
          <w:t>Hình 2.15. Thông số COD sông Kone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_Toc229626847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52</w:t>
        </w:r>
        <w:r w:rsidR="001717F5" w:rsidRPr="00DE7F9B">
          <w:rPr>
            <w:b w:val="0"/>
            <w:bCs/>
            <w:noProof/>
            <w:webHidden/>
            <w:color w:val="auto"/>
            <w:szCs w:val="26"/>
          </w:rPr>
          <w:fldChar w:fldCharType="end"/>
        </w:r>
      </w:hyperlink>
    </w:p>
    <w:p w14:paraId="3BC37C27" w14:textId="761A7CBF"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48" w:history="1">
        <w:r w:rsidR="001717F5" w:rsidRPr="00DE7F9B">
          <w:rPr>
            <w:rStyle w:val="Hyperlink"/>
            <w:b w:val="0"/>
            <w:bCs/>
            <w:noProof/>
            <w:color w:val="auto"/>
            <w:szCs w:val="26"/>
          </w:rPr>
          <w:t>Hình 2.16. Thông số TSS sông Kone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_Toc229626848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54</w:t>
        </w:r>
        <w:r w:rsidR="001717F5" w:rsidRPr="00DE7F9B">
          <w:rPr>
            <w:b w:val="0"/>
            <w:bCs/>
            <w:noProof/>
            <w:webHidden/>
            <w:color w:val="auto"/>
            <w:szCs w:val="26"/>
          </w:rPr>
          <w:fldChar w:fldCharType="end"/>
        </w:r>
      </w:hyperlink>
    </w:p>
    <w:p w14:paraId="03511133" w14:textId="740B27FA"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51" w:history="1">
        <w:r w:rsidR="001717F5" w:rsidRPr="00DE7F9B">
          <w:rPr>
            <w:rStyle w:val="Hyperlink"/>
            <w:b w:val="0"/>
            <w:bCs/>
            <w:noProof/>
            <w:color w:val="auto"/>
            <w:szCs w:val="26"/>
          </w:rPr>
          <w:t>Hình 2.17. Thông số BOD5 sông Lại Giang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_Toc229626851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55</w:t>
        </w:r>
        <w:r w:rsidR="001717F5" w:rsidRPr="00DE7F9B">
          <w:rPr>
            <w:b w:val="0"/>
            <w:bCs/>
            <w:noProof/>
            <w:webHidden/>
            <w:color w:val="auto"/>
            <w:szCs w:val="26"/>
          </w:rPr>
          <w:fldChar w:fldCharType="end"/>
        </w:r>
      </w:hyperlink>
    </w:p>
    <w:p w14:paraId="580D8B72" w14:textId="678EC07B"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52" w:history="1">
        <w:r w:rsidR="001717F5" w:rsidRPr="00DE7F9B">
          <w:rPr>
            <w:rStyle w:val="Hyperlink"/>
            <w:b w:val="0"/>
            <w:bCs/>
            <w:noProof/>
            <w:color w:val="auto"/>
            <w:szCs w:val="26"/>
          </w:rPr>
          <w:t>Hình 2.18. Thông số COD sông Lại Giang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_Toc229626852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56</w:t>
        </w:r>
        <w:r w:rsidR="001717F5" w:rsidRPr="00DE7F9B">
          <w:rPr>
            <w:b w:val="0"/>
            <w:bCs/>
            <w:noProof/>
            <w:webHidden/>
            <w:color w:val="auto"/>
            <w:szCs w:val="26"/>
          </w:rPr>
          <w:fldChar w:fldCharType="end"/>
        </w:r>
      </w:hyperlink>
    </w:p>
    <w:p w14:paraId="1AAB7DEB" w14:textId="11DC967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53" w:history="1">
        <w:r w:rsidR="001717F5" w:rsidRPr="00DE7F9B">
          <w:rPr>
            <w:rStyle w:val="Hyperlink"/>
            <w:b w:val="0"/>
            <w:bCs/>
            <w:noProof/>
            <w:color w:val="auto"/>
            <w:szCs w:val="26"/>
          </w:rPr>
          <w:t>Hình 2.19. Thông số TSS sông Lại Giang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_Toc229626853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57</w:t>
        </w:r>
        <w:r w:rsidR="001717F5" w:rsidRPr="00DE7F9B">
          <w:rPr>
            <w:b w:val="0"/>
            <w:bCs/>
            <w:noProof/>
            <w:webHidden/>
            <w:color w:val="auto"/>
            <w:szCs w:val="26"/>
          </w:rPr>
          <w:fldChar w:fldCharType="end"/>
        </w:r>
      </w:hyperlink>
    </w:p>
    <w:p w14:paraId="400A6142" w14:textId="68766DCF"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54" w:history="1">
        <w:r w:rsidR="001717F5" w:rsidRPr="00DE7F9B">
          <w:rPr>
            <w:rStyle w:val="Hyperlink"/>
            <w:b w:val="0"/>
            <w:bCs/>
            <w:noProof/>
            <w:color w:val="auto"/>
            <w:szCs w:val="26"/>
          </w:rPr>
          <w:t>Hình 2.20. Thông số tổng Coliform sông Lại Giang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_Toc229626854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58</w:t>
        </w:r>
        <w:r w:rsidR="001717F5" w:rsidRPr="00DE7F9B">
          <w:rPr>
            <w:b w:val="0"/>
            <w:bCs/>
            <w:noProof/>
            <w:webHidden/>
            <w:color w:val="auto"/>
            <w:szCs w:val="26"/>
          </w:rPr>
          <w:fldChar w:fldCharType="end"/>
        </w:r>
      </w:hyperlink>
    </w:p>
    <w:p w14:paraId="6942065A" w14:textId="492A28A4"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55" w:history="1">
        <w:r w:rsidR="001717F5" w:rsidRPr="00DE7F9B">
          <w:rPr>
            <w:rStyle w:val="Hyperlink"/>
            <w:b w:val="0"/>
            <w:bCs/>
            <w:noProof/>
            <w:color w:val="auto"/>
            <w:szCs w:val="26"/>
          </w:rPr>
          <w:t>Hình 2.21. Thông số tổng Nitơ sông Lại Giang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_Toc229626855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59</w:t>
        </w:r>
        <w:r w:rsidR="001717F5" w:rsidRPr="00DE7F9B">
          <w:rPr>
            <w:b w:val="0"/>
            <w:bCs/>
            <w:noProof/>
            <w:webHidden/>
            <w:color w:val="auto"/>
            <w:szCs w:val="26"/>
          </w:rPr>
          <w:fldChar w:fldCharType="end"/>
        </w:r>
      </w:hyperlink>
    </w:p>
    <w:p w14:paraId="7295A8E8" w14:textId="711D092D"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58" w:history="1">
        <w:r w:rsidR="001717F5" w:rsidRPr="00DE7F9B">
          <w:rPr>
            <w:rStyle w:val="Hyperlink"/>
            <w:b w:val="0"/>
            <w:bCs/>
            <w:noProof/>
            <w:color w:val="auto"/>
            <w:szCs w:val="26"/>
          </w:rPr>
          <w:t>Hình 2.22. Thông số BOD5 sông La tinh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_Toc229626858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60</w:t>
        </w:r>
        <w:r w:rsidR="001717F5" w:rsidRPr="00DE7F9B">
          <w:rPr>
            <w:b w:val="0"/>
            <w:bCs/>
            <w:noProof/>
            <w:webHidden/>
            <w:color w:val="auto"/>
            <w:szCs w:val="26"/>
          </w:rPr>
          <w:fldChar w:fldCharType="end"/>
        </w:r>
      </w:hyperlink>
    </w:p>
    <w:p w14:paraId="727DB926" w14:textId="546C1B8F"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59" w:history="1">
        <w:r w:rsidR="001717F5" w:rsidRPr="00DE7F9B">
          <w:rPr>
            <w:rStyle w:val="Hyperlink"/>
            <w:b w:val="0"/>
            <w:bCs/>
            <w:noProof/>
            <w:color w:val="auto"/>
            <w:szCs w:val="26"/>
          </w:rPr>
          <w:t>Hình 2.23. Thông số COD sông La tinh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_Toc229626859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61</w:t>
        </w:r>
        <w:r w:rsidR="001717F5" w:rsidRPr="00DE7F9B">
          <w:rPr>
            <w:b w:val="0"/>
            <w:bCs/>
            <w:noProof/>
            <w:webHidden/>
            <w:color w:val="auto"/>
            <w:szCs w:val="26"/>
          </w:rPr>
          <w:fldChar w:fldCharType="end"/>
        </w:r>
      </w:hyperlink>
    </w:p>
    <w:p w14:paraId="5C34E429" w14:textId="49B45AA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60" w:history="1">
        <w:r w:rsidR="001717F5" w:rsidRPr="00DE7F9B">
          <w:rPr>
            <w:rStyle w:val="Hyperlink"/>
            <w:b w:val="0"/>
            <w:bCs/>
            <w:noProof/>
            <w:color w:val="auto"/>
            <w:szCs w:val="26"/>
          </w:rPr>
          <w:t>Hình 2.24. Thông số TSS sông La tinh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_Toc229626860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62</w:t>
        </w:r>
        <w:r w:rsidR="001717F5" w:rsidRPr="00DE7F9B">
          <w:rPr>
            <w:b w:val="0"/>
            <w:bCs/>
            <w:noProof/>
            <w:webHidden/>
            <w:color w:val="auto"/>
            <w:szCs w:val="26"/>
          </w:rPr>
          <w:fldChar w:fldCharType="end"/>
        </w:r>
      </w:hyperlink>
    </w:p>
    <w:p w14:paraId="6747D0D3" w14:textId="5E4D1311"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63" w:history="1">
        <w:r w:rsidR="001717F5" w:rsidRPr="00DE7F9B">
          <w:rPr>
            <w:rStyle w:val="Hyperlink"/>
            <w:b w:val="0"/>
            <w:bCs/>
            <w:noProof/>
            <w:color w:val="auto"/>
            <w:szCs w:val="26"/>
          </w:rPr>
          <w:t>Hình 2.25. Thông số BOD5 các đầm, hồ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_Toc229626863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64</w:t>
        </w:r>
        <w:r w:rsidR="001717F5" w:rsidRPr="00DE7F9B">
          <w:rPr>
            <w:b w:val="0"/>
            <w:bCs/>
            <w:noProof/>
            <w:webHidden/>
            <w:color w:val="auto"/>
            <w:szCs w:val="26"/>
          </w:rPr>
          <w:fldChar w:fldCharType="end"/>
        </w:r>
      </w:hyperlink>
    </w:p>
    <w:p w14:paraId="49230D83" w14:textId="575A23DD"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64" w:history="1">
        <w:r w:rsidR="001717F5" w:rsidRPr="00DE7F9B">
          <w:rPr>
            <w:rStyle w:val="Hyperlink"/>
            <w:b w:val="0"/>
            <w:bCs/>
            <w:noProof/>
            <w:color w:val="auto"/>
            <w:szCs w:val="26"/>
          </w:rPr>
          <w:t>Hình 2.26. Thông số COD các đầm, hồ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_Toc229626864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64</w:t>
        </w:r>
        <w:r w:rsidR="001717F5" w:rsidRPr="00DE7F9B">
          <w:rPr>
            <w:b w:val="0"/>
            <w:bCs/>
            <w:noProof/>
            <w:webHidden/>
            <w:color w:val="auto"/>
            <w:szCs w:val="26"/>
          </w:rPr>
          <w:fldChar w:fldCharType="end"/>
        </w:r>
      </w:hyperlink>
    </w:p>
    <w:p w14:paraId="60CA32C7" w14:textId="10A37D16"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65" w:history="1">
        <w:r w:rsidR="001717F5" w:rsidRPr="00DE7F9B">
          <w:rPr>
            <w:rStyle w:val="Hyperlink"/>
            <w:b w:val="0"/>
            <w:bCs/>
            <w:noProof/>
            <w:color w:val="auto"/>
            <w:szCs w:val="26"/>
          </w:rPr>
          <w:t>Hình 2.27. Thông số TSS các đầm, hồ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_Toc229626865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65</w:t>
        </w:r>
        <w:r w:rsidR="001717F5" w:rsidRPr="00DE7F9B">
          <w:rPr>
            <w:b w:val="0"/>
            <w:bCs/>
            <w:noProof/>
            <w:webHidden/>
            <w:color w:val="auto"/>
            <w:szCs w:val="26"/>
          </w:rPr>
          <w:fldChar w:fldCharType="end"/>
        </w:r>
      </w:hyperlink>
    </w:p>
    <w:p w14:paraId="480AF47A" w14:textId="5903B785"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66" w:history="1">
        <w:r w:rsidR="001717F5" w:rsidRPr="00DE7F9B">
          <w:rPr>
            <w:rStyle w:val="Hyperlink"/>
            <w:b w:val="0"/>
            <w:bCs/>
            <w:noProof/>
            <w:color w:val="auto"/>
            <w:szCs w:val="26"/>
          </w:rPr>
          <w:t>Hình 2.28. Thông số tổng coliform các đầm, hồ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_Toc229626866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65</w:t>
        </w:r>
        <w:r w:rsidR="001717F5" w:rsidRPr="00DE7F9B">
          <w:rPr>
            <w:b w:val="0"/>
            <w:bCs/>
            <w:noProof/>
            <w:webHidden/>
            <w:color w:val="auto"/>
            <w:szCs w:val="26"/>
          </w:rPr>
          <w:fldChar w:fldCharType="end"/>
        </w:r>
      </w:hyperlink>
    </w:p>
    <w:p w14:paraId="036EDC63" w14:textId="004F1496"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69" w:history="1">
        <w:r w:rsidR="001717F5" w:rsidRPr="00DE7F9B">
          <w:rPr>
            <w:rStyle w:val="Hyperlink"/>
            <w:b w:val="0"/>
            <w:bCs/>
            <w:noProof/>
            <w:color w:val="auto"/>
            <w:szCs w:val="26"/>
          </w:rPr>
          <w:t>Hình 2.29. Thông số BOD5 các vị trí khác khu vực phía Đông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_Toc229626869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67</w:t>
        </w:r>
        <w:r w:rsidR="001717F5" w:rsidRPr="00DE7F9B">
          <w:rPr>
            <w:b w:val="0"/>
            <w:bCs/>
            <w:noProof/>
            <w:webHidden/>
            <w:color w:val="auto"/>
            <w:szCs w:val="26"/>
          </w:rPr>
          <w:fldChar w:fldCharType="end"/>
        </w:r>
      </w:hyperlink>
    </w:p>
    <w:p w14:paraId="4F0986E6" w14:textId="38C4A853"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70" w:history="1">
        <w:r w:rsidR="001717F5" w:rsidRPr="00DE7F9B">
          <w:rPr>
            <w:rStyle w:val="Hyperlink"/>
            <w:b w:val="0"/>
            <w:bCs/>
            <w:noProof/>
            <w:color w:val="auto"/>
            <w:szCs w:val="26"/>
          </w:rPr>
          <w:t>Hình 2.30. Thông số COD các vị trí khác khu vực phía Đông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_Toc229626870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67</w:t>
        </w:r>
        <w:r w:rsidR="001717F5" w:rsidRPr="00DE7F9B">
          <w:rPr>
            <w:b w:val="0"/>
            <w:bCs/>
            <w:noProof/>
            <w:webHidden/>
            <w:color w:val="auto"/>
            <w:szCs w:val="26"/>
          </w:rPr>
          <w:fldChar w:fldCharType="end"/>
        </w:r>
      </w:hyperlink>
    </w:p>
    <w:p w14:paraId="7C51ABED" w14:textId="4C35AB23"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74" w:history="1">
        <w:r w:rsidR="001717F5" w:rsidRPr="00DE7F9B">
          <w:rPr>
            <w:rStyle w:val="Hyperlink"/>
            <w:b w:val="0"/>
            <w:bCs/>
            <w:noProof/>
            <w:color w:val="auto"/>
            <w:szCs w:val="26"/>
          </w:rPr>
          <w:t>Hình 2.31. Thông số BOD5 lưu vực sông Ba năm 2025 (các sông suối)</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_Toc229626874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69</w:t>
        </w:r>
        <w:r w:rsidR="001717F5" w:rsidRPr="00DE7F9B">
          <w:rPr>
            <w:b w:val="0"/>
            <w:bCs/>
            <w:noProof/>
            <w:webHidden/>
            <w:color w:val="auto"/>
            <w:szCs w:val="26"/>
          </w:rPr>
          <w:fldChar w:fldCharType="end"/>
        </w:r>
      </w:hyperlink>
    </w:p>
    <w:p w14:paraId="643D8FD1" w14:textId="2CFCF95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75" w:history="1">
        <w:r w:rsidR="001717F5" w:rsidRPr="00DE7F9B">
          <w:rPr>
            <w:rStyle w:val="Hyperlink"/>
            <w:b w:val="0"/>
            <w:bCs/>
            <w:noProof/>
            <w:color w:val="auto"/>
            <w:szCs w:val="26"/>
          </w:rPr>
          <w:t>Hình 2.32. Thông số BOD5 lưu vực sông Ba năm 2025 (các hồ)</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_Toc229626875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69</w:t>
        </w:r>
        <w:r w:rsidR="001717F5" w:rsidRPr="00DE7F9B">
          <w:rPr>
            <w:b w:val="0"/>
            <w:bCs/>
            <w:noProof/>
            <w:webHidden/>
            <w:color w:val="auto"/>
            <w:szCs w:val="26"/>
          </w:rPr>
          <w:fldChar w:fldCharType="end"/>
        </w:r>
      </w:hyperlink>
    </w:p>
    <w:p w14:paraId="28C33459" w14:textId="435F6B8D"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76" w:history="1">
        <w:r w:rsidR="001717F5" w:rsidRPr="00DE7F9B">
          <w:rPr>
            <w:rStyle w:val="Hyperlink"/>
            <w:b w:val="0"/>
            <w:bCs/>
            <w:noProof/>
            <w:color w:val="auto"/>
            <w:szCs w:val="26"/>
          </w:rPr>
          <w:t>Hình 2.33. Thông số COD lưu vực sông Ba năm 2025 (các sông suối)</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_Toc229626876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70</w:t>
        </w:r>
        <w:r w:rsidR="001717F5" w:rsidRPr="00DE7F9B">
          <w:rPr>
            <w:b w:val="0"/>
            <w:bCs/>
            <w:noProof/>
            <w:webHidden/>
            <w:color w:val="auto"/>
            <w:szCs w:val="26"/>
          </w:rPr>
          <w:fldChar w:fldCharType="end"/>
        </w:r>
      </w:hyperlink>
    </w:p>
    <w:p w14:paraId="63BBF1A1" w14:textId="2BED0802"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77" w:history="1">
        <w:r w:rsidR="001717F5" w:rsidRPr="00DE7F9B">
          <w:rPr>
            <w:rStyle w:val="Hyperlink"/>
            <w:b w:val="0"/>
            <w:bCs/>
            <w:noProof/>
            <w:color w:val="auto"/>
            <w:szCs w:val="26"/>
          </w:rPr>
          <w:t>Hình 2.34. Thông số COD lưu vực sông Ba năm 2025 (các hồ)</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_Toc229626877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70</w:t>
        </w:r>
        <w:r w:rsidR="001717F5" w:rsidRPr="00DE7F9B">
          <w:rPr>
            <w:b w:val="0"/>
            <w:bCs/>
            <w:noProof/>
            <w:webHidden/>
            <w:color w:val="auto"/>
            <w:szCs w:val="26"/>
          </w:rPr>
          <w:fldChar w:fldCharType="end"/>
        </w:r>
      </w:hyperlink>
    </w:p>
    <w:p w14:paraId="3C318947" w14:textId="52C50E0F"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78" w:history="1">
        <w:r w:rsidR="001717F5" w:rsidRPr="00DE7F9B">
          <w:rPr>
            <w:rStyle w:val="Hyperlink"/>
            <w:b w:val="0"/>
            <w:bCs/>
            <w:noProof/>
            <w:color w:val="auto"/>
            <w:szCs w:val="26"/>
          </w:rPr>
          <w:t>Hình 2.35. Thông số Tổng Nitơ lưu vực sông Ba năm 2025 (các sông suối)</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_Toc229626878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71</w:t>
        </w:r>
        <w:r w:rsidR="001717F5" w:rsidRPr="00DE7F9B">
          <w:rPr>
            <w:b w:val="0"/>
            <w:bCs/>
            <w:noProof/>
            <w:webHidden/>
            <w:color w:val="auto"/>
            <w:szCs w:val="26"/>
          </w:rPr>
          <w:fldChar w:fldCharType="end"/>
        </w:r>
      </w:hyperlink>
    </w:p>
    <w:p w14:paraId="536C2FD3" w14:textId="190CE7E6"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79" w:history="1">
        <w:r w:rsidR="001717F5" w:rsidRPr="00DE7F9B">
          <w:rPr>
            <w:rStyle w:val="Hyperlink"/>
            <w:b w:val="0"/>
            <w:bCs/>
            <w:noProof/>
            <w:color w:val="auto"/>
            <w:szCs w:val="26"/>
          </w:rPr>
          <w:t>Hình 2.36. Thông số Tổng Nitơ lưu vực sông Ba năm 2025 (các hồ)</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_Toc229626879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72</w:t>
        </w:r>
        <w:r w:rsidR="001717F5" w:rsidRPr="00DE7F9B">
          <w:rPr>
            <w:b w:val="0"/>
            <w:bCs/>
            <w:noProof/>
            <w:webHidden/>
            <w:color w:val="auto"/>
            <w:szCs w:val="26"/>
          </w:rPr>
          <w:fldChar w:fldCharType="end"/>
        </w:r>
      </w:hyperlink>
    </w:p>
    <w:p w14:paraId="787392FB" w14:textId="0A10569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80" w:history="1">
        <w:r w:rsidR="001717F5" w:rsidRPr="00DE7F9B">
          <w:rPr>
            <w:rStyle w:val="Hyperlink"/>
            <w:b w:val="0"/>
            <w:bCs/>
            <w:noProof/>
            <w:color w:val="auto"/>
            <w:szCs w:val="26"/>
          </w:rPr>
          <w:t>Hình 2.37. Thông số Tổng Coliform lưu vực sông Ba năm 2025 (các sông suối)</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_Toc229626880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73</w:t>
        </w:r>
        <w:r w:rsidR="001717F5" w:rsidRPr="00DE7F9B">
          <w:rPr>
            <w:b w:val="0"/>
            <w:bCs/>
            <w:noProof/>
            <w:webHidden/>
            <w:color w:val="auto"/>
            <w:szCs w:val="26"/>
          </w:rPr>
          <w:fldChar w:fldCharType="end"/>
        </w:r>
      </w:hyperlink>
    </w:p>
    <w:p w14:paraId="04DAA584" w14:textId="75236EB2"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81" w:history="1">
        <w:r w:rsidR="001717F5" w:rsidRPr="00DE7F9B">
          <w:rPr>
            <w:rStyle w:val="Hyperlink"/>
            <w:b w:val="0"/>
            <w:bCs/>
            <w:noProof/>
            <w:color w:val="auto"/>
            <w:szCs w:val="26"/>
          </w:rPr>
          <w:t>Hình 2.38. Thông số Tổng coliform lưu vực sông Ba năm 2025 (các hồ)</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_Toc229626881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73</w:t>
        </w:r>
        <w:r w:rsidR="001717F5" w:rsidRPr="00DE7F9B">
          <w:rPr>
            <w:b w:val="0"/>
            <w:bCs/>
            <w:noProof/>
            <w:webHidden/>
            <w:color w:val="auto"/>
            <w:szCs w:val="26"/>
          </w:rPr>
          <w:fldChar w:fldCharType="end"/>
        </w:r>
      </w:hyperlink>
    </w:p>
    <w:p w14:paraId="65E9D73E" w14:textId="0BD416AE"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84" w:history="1">
        <w:r w:rsidR="001717F5" w:rsidRPr="00DE7F9B">
          <w:rPr>
            <w:rStyle w:val="Hyperlink"/>
            <w:b w:val="0"/>
            <w:bCs/>
            <w:noProof/>
            <w:color w:val="auto"/>
            <w:szCs w:val="26"/>
          </w:rPr>
          <w:t>Hình 2.39. Thông số BOD5 lưu vực sông Sê San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_Toc229626884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75</w:t>
        </w:r>
        <w:r w:rsidR="001717F5" w:rsidRPr="00DE7F9B">
          <w:rPr>
            <w:b w:val="0"/>
            <w:bCs/>
            <w:noProof/>
            <w:webHidden/>
            <w:color w:val="auto"/>
            <w:szCs w:val="26"/>
          </w:rPr>
          <w:fldChar w:fldCharType="end"/>
        </w:r>
      </w:hyperlink>
    </w:p>
    <w:p w14:paraId="56F363B4" w14:textId="013667AF"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85" w:history="1">
        <w:r w:rsidR="001717F5" w:rsidRPr="00DE7F9B">
          <w:rPr>
            <w:rStyle w:val="Hyperlink"/>
            <w:b w:val="0"/>
            <w:bCs/>
            <w:noProof/>
            <w:color w:val="auto"/>
            <w:szCs w:val="26"/>
          </w:rPr>
          <w:t>Hình 2.40. Thông số COD lưu vực sông Sê San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_Toc229626885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75</w:t>
        </w:r>
        <w:r w:rsidR="001717F5" w:rsidRPr="00DE7F9B">
          <w:rPr>
            <w:b w:val="0"/>
            <w:bCs/>
            <w:noProof/>
            <w:webHidden/>
            <w:color w:val="auto"/>
            <w:szCs w:val="26"/>
          </w:rPr>
          <w:fldChar w:fldCharType="end"/>
        </w:r>
      </w:hyperlink>
    </w:p>
    <w:p w14:paraId="5244C5BC" w14:textId="34738FC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86" w:history="1">
        <w:r w:rsidR="001717F5" w:rsidRPr="00DE7F9B">
          <w:rPr>
            <w:rStyle w:val="Hyperlink"/>
            <w:b w:val="0"/>
            <w:bCs/>
            <w:noProof/>
            <w:color w:val="auto"/>
            <w:szCs w:val="26"/>
          </w:rPr>
          <w:t>Hình 2.41. Thông số Tổng Nitơ lưu vực sông Sê San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_Toc229626886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76</w:t>
        </w:r>
        <w:r w:rsidR="001717F5" w:rsidRPr="00DE7F9B">
          <w:rPr>
            <w:b w:val="0"/>
            <w:bCs/>
            <w:noProof/>
            <w:webHidden/>
            <w:color w:val="auto"/>
            <w:szCs w:val="26"/>
          </w:rPr>
          <w:fldChar w:fldCharType="end"/>
        </w:r>
      </w:hyperlink>
    </w:p>
    <w:p w14:paraId="5C417A96" w14:textId="18B65997"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89" w:history="1">
        <w:r w:rsidR="001717F5" w:rsidRPr="00DE7F9B">
          <w:rPr>
            <w:rStyle w:val="Hyperlink"/>
            <w:b w:val="0"/>
            <w:bCs/>
            <w:noProof/>
            <w:color w:val="auto"/>
            <w:szCs w:val="26"/>
          </w:rPr>
          <w:t>Hình 2.42. Thông số BOD5 các vị trí khác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_Toc229626889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77</w:t>
        </w:r>
        <w:r w:rsidR="001717F5" w:rsidRPr="00DE7F9B">
          <w:rPr>
            <w:b w:val="0"/>
            <w:bCs/>
            <w:noProof/>
            <w:webHidden/>
            <w:color w:val="auto"/>
            <w:szCs w:val="26"/>
          </w:rPr>
          <w:fldChar w:fldCharType="end"/>
        </w:r>
      </w:hyperlink>
    </w:p>
    <w:p w14:paraId="5708ABBA" w14:textId="25A67844"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90" w:history="1">
        <w:r w:rsidR="001717F5" w:rsidRPr="00DE7F9B">
          <w:rPr>
            <w:rStyle w:val="Hyperlink"/>
            <w:b w:val="0"/>
            <w:bCs/>
            <w:noProof/>
            <w:color w:val="auto"/>
            <w:szCs w:val="26"/>
          </w:rPr>
          <w:t>Hình 2.43. Thông số COD các vị trí khác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_Toc229626890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78</w:t>
        </w:r>
        <w:r w:rsidR="001717F5" w:rsidRPr="00DE7F9B">
          <w:rPr>
            <w:b w:val="0"/>
            <w:bCs/>
            <w:noProof/>
            <w:webHidden/>
            <w:color w:val="auto"/>
            <w:szCs w:val="26"/>
          </w:rPr>
          <w:fldChar w:fldCharType="end"/>
        </w:r>
      </w:hyperlink>
    </w:p>
    <w:p w14:paraId="02B0D33E" w14:textId="58630D0B"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91" w:history="1">
        <w:r w:rsidR="001717F5" w:rsidRPr="00DE7F9B">
          <w:rPr>
            <w:rStyle w:val="Hyperlink"/>
            <w:b w:val="0"/>
            <w:bCs/>
            <w:noProof/>
            <w:color w:val="auto"/>
            <w:szCs w:val="26"/>
          </w:rPr>
          <w:t>Hình 2.44. Thông số Tổng Nitơ các vị trí khác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_Toc229626891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78</w:t>
        </w:r>
        <w:r w:rsidR="001717F5" w:rsidRPr="00DE7F9B">
          <w:rPr>
            <w:b w:val="0"/>
            <w:bCs/>
            <w:noProof/>
            <w:webHidden/>
            <w:color w:val="auto"/>
            <w:szCs w:val="26"/>
          </w:rPr>
          <w:fldChar w:fldCharType="end"/>
        </w:r>
      </w:hyperlink>
    </w:p>
    <w:p w14:paraId="54A4AEBD" w14:textId="513029D3"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892" w:history="1">
        <w:r w:rsidR="001717F5" w:rsidRPr="00DE7F9B">
          <w:rPr>
            <w:rStyle w:val="Hyperlink"/>
            <w:b w:val="0"/>
            <w:bCs/>
            <w:noProof/>
            <w:color w:val="auto"/>
            <w:szCs w:val="26"/>
          </w:rPr>
          <w:t>Hình 2.45. Thông số TSS các vị trí khác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_Toc229626892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79</w:t>
        </w:r>
        <w:r w:rsidR="001717F5" w:rsidRPr="00DE7F9B">
          <w:rPr>
            <w:b w:val="0"/>
            <w:bCs/>
            <w:noProof/>
            <w:webHidden/>
            <w:color w:val="auto"/>
            <w:szCs w:val="26"/>
          </w:rPr>
          <w:fldChar w:fldCharType="end"/>
        </w:r>
      </w:hyperlink>
    </w:p>
    <w:p w14:paraId="1F0329FE" w14:textId="7A5FE318"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01" w:history="1">
        <w:r w:rsidR="001717F5" w:rsidRPr="00DE7F9B">
          <w:rPr>
            <w:rStyle w:val="Hyperlink"/>
            <w:rFonts w:asciiTheme="majorHAnsi" w:eastAsia="Times New Roman" w:hAnsiTheme="majorHAnsi" w:cstheme="majorHAnsi"/>
            <w:b w:val="0"/>
            <w:bCs/>
            <w:noProof/>
            <w:color w:val="auto"/>
            <w:kern w:val="32"/>
            <w:szCs w:val="26"/>
          </w:rPr>
          <w:t>Hình 2.46. Đồ thị thể hiện thông số pH tại khu vực dân cư</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_Toc229626901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90</w:t>
        </w:r>
        <w:r w:rsidR="001717F5" w:rsidRPr="00DE7F9B">
          <w:rPr>
            <w:b w:val="0"/>
            <w:bCs/>
            <w:noProof/>
            <w:webHidden/>
            <w:color w:val="auto"/>
            <w:szCs w:val="26"/>
          </w:rPr>
          <w:fldChar w:fldCharType="end"/>
        </w:r>
      </w:hyperlink>
    </w:p>
    <w:p w14:paraId="576EC811" w14:textId="2345E6E1"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02" w:history="1">
        <w:r w:rsidR="001717F5" w:rsidRPr="00DE7F9B">
          <w:rPr>
            <w:rStyle w:val="Hyperlink"/>
            <w:rFonts w:asciiTheme="majorHAnsi" w:eastAsia="Times New Roman" w:hAnsiTheme="majorHAnsi" w:cstheme="majorHAnsi"/>
            <w:b w:val="0"/>
            <w:bCs/>
            <w:noProof/>
            <w:color w:val="auto"/>
            <w:kern w:val="32"/>
            <w:szCs w:val="26"/>
          </w:rPr>
          <w:t>Hình 2.47. Đồ thị thể hiện thông số TDS tại khu vực dân cư</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_Toc229626902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91</w:t>
        </w:r>
        <w:r w:rsidR="001717F5" w:rsidRPr="00DE7F9B">
          <w:rPr>
            <w:b w:val="0"/>
            <w:bCs/>
            <w:noProof/>
            <w:webHidden/>
            <w:color w:val="auto"/>
            <w:szCs w:val="26"/>
          </w:rPr>
          <w:fldChar w:fldCharType="end"/>
        </w:r>
      </w:hyperlink>
    </w:p>
    <w:p w14:paraId="4FFE295D" w14:textId="4A3DAE35"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03" w:history="1">
        <w:r w:rsidR="001717F5" w:rsidRPr="00DE7F9B">
          <w:rPr>
            <w:rStyle w:val="Hyperlink"/>
            <w:rFonts w:asciiTheme="majorHAnsi" w:eastAsia="Times New Roman" w:hAnsiTheme="majorHAnsi" w:cstheme="majorHAnsi"/>
            <w:b w:val="0"/>
            <w:bCs/>
            <w:noProof/>
            <w:color w:val="auto"/>
            <w:kern w:val="32"/>
            <w:szCs w:val="26"/>
          </w:rPr>
          <w:t>Hình 2.48. Đồ thị thể hiện thông số CaCO3  tại khu vực dân cư</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_Toc229626903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91</w:t>
        </w:r>
        <w:r w:rsidR="001717F5" w:rsidRPr="00DE7F9B">
          <w:rPr>
            <w:b w:val="0"/>
            <w:bCs/>
            <w:noProof/>
            <w:webHidden/>
            <w:color w:val="auto"/>
            <w:szCs w:val="26"/>
          </w:rPr>
          <w:fldChar w:fldCharType="end"/>
        </w:r>
      </w:hyperlink>
    </w:p>
    <w:p w14:paraId="6485B1EB" w14:textId="2C47F70A"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04" w:history="1">
        <w:r w:rsidR="001717F5" w:rsidRPr="00DE7F9B">
          <w:rPr>
            <w:rStyle w:val="Hyperlink"/>
            <w:b w:val="0"/>
            <w:bCs/>
            <w:noProof/>
            <w:color w:val="auto"/>
            <w:szCs w:val="26"/>
          </w:rPr>
          <w:t>Hình 2.49. Đồ thị thể hiện thông số Cl-  tại khu vực dân cư</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_Toc229626904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92</w:t>
        </w:r>
        <w:r w:rsidR="001717F5" w:rsidRPr="00DE7F9B">
          <w:rPr>
            <w:b w:val="0"/>
            <w:bCs/>
            <w:noProof/>
            <w:webHidden/>
            <w:color w:val="auto"/>
            <w:szCs w:val="26"/>
          </w:rPr>
          <w:fldChar w:fldCharType="end"/>
        </w:r>
      </w:hyperlink>
    </w:p>
    <w:p w14:paraId="78077C1A" w14:textId="3F531889"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05" w:history="1">
        <w:r w:rsidR="001717F5" w:rsidRPr="00DE7F9B">
          <w:rPr>
            <w:rStyle w:val="Hyperlink"/>
            <w:rFonts w:asciiTheme="majorHAnsi" w:eastAsia="Times New Roman" w:hAnsiTheme="majorHAnsi" w:cstheme="majorHAnsi"/>
            <w:b w:val="0"/>
            <w:bCs/>
            <w:noProof/>
            <w:color w:val="auto"/>
            <w:kern w:val="32"/>
            <w:szCs w:val="26"/>
          </w:rPr>
          <w:t>Hình 2.50. Đồ thị thể hiện hàm lượng NO3- tại khu vực dân cư</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_Toc229626905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92</w:t>
        </w:r>
        <w:r w:rsidR="001717F5" w:rsidRPr="00DE7F9B">
          <w:rPr>
            <w:b w:val="0"/>
            <w:bCs/>
            <w:noProof/>
            <w:webHidden/>
            <w:color w:val="auto"/>
            <w:szCs w:val="26"/>
          </w:rPr>
          <w:fldChar w:fldCharType="end"/>
        </w:r>
      </w:hyperlink>
    </w:p>
    <w:p w14:paraId="5230FBB0" w14:textId="6221F88B"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06" w:history="1">
        <w:r w:rsidR="001717F5" w:rsidRPr="00DE7F9B">
          <w:rPr>
            <w:rStyle w:val="Hyperlink"/>
            <w:rFonts w:asciiTheme="majorHAnsi" w:eastAsia="Times New Roman" w:hAnsiTheme="majorHAnsi" w:cstheme="majorHAnsi"/>
            <w:b w:val="0"/>
            <w:bCs/>
            <w:noProof/>
            <w:color w:val="auto"/>
            <w:kern w:val="32"/>
            <w:szCs w:val="26"/>
          </w:rPr>
          <w:t>Hình 2.51. Đồ thị thể hiện hàm lượng Coliform tại khu vực dân cư</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_Toc229626906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93</w:t>
        </w:r>
        <w:r w:rsidR="001717F5" w:rsidRPr="00DE7F9B">
          <w:rPr>
            <w:b w:val="0"/>
            <w:bCs/>
            <w:noProof/>
            <w:webHidden/>
            <w:color w:val="auto"/>
            <w:szCs w:val="26"/>
          </w:rPr>
          <w:fldChar w:fldCharType="end"/>
        </w:r>
      </w:hyperlink>
    </w:p>
    <w:p w14:paraId="49F608E7" w14:textId="2085D08D"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09" w:history="1">
        <w:r w:rsidR="001717F5" w:rsidRPr="00DE7F9B">
          <w:rPr>
            <w:rStyle w:val="Hyperlink"/>
            <w:rFonts w:asciiTheme="majorHAnsi" w:eastAsia="Times New Roman" w:hAnsiTheme="majorHAnsi" w:cstheme="majorHAnsi"/>
            <w:b w:val="0"/>
            <w:bCs/>
            <w:noProof/>
            <w:color w:val="auto"/>
            <w:kern w:val="32"/>
            <w:szCs w:val="26"/>
          </w:rPr>
          <w:t>Hình 2.52. Đồ thị thể hiện hàm lượng pH tại khu vực chôn lấp CTR</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_Toc229626909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95</w:t>
        </w:r>
        <w:r w:rsidR="001717F5" w:rsidRPr="00DE7F9B">
          <w:rPr>
            <w:b w:val="0"/>
            <w:bCs/>
            <w:noProof/>
            <w:webHidden/>
            <w:color w:val="auto"/>
            <w:szCs w:val="26"/>
          </w:rPr>
          <w:fldChar w:fldCharType="end"/>
        </w:r>
      </w:hyperlink>
    </w:p>
    <w:p w14:paraId="7EC06CDE" w14:textId="03C2C814"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10" w:history="1">
        <w:r w:rsidR="001717F5" w:rsidRPr="00DE7F9B">
          <w:rPr>
            <w:rStyle w:val="Hyperlink"/>
            <w:rFonts w:asciiTheme="majorHAnsi" w:eastAsia="Times New Roman" w:hAnsiTheme="majorHAnsi" w:cstheme="majorHAnsi"/>
            <w:b w:val="0"/>
            <w:bCs/>
            <w:noProof/>
            <w:color w:val="auto"/>
            <w:kern w:val="32"/>
            <w:szCs w:val="26"/>
          </w:rPr>
          <w:t>Hình 2.53. Đồ thị thể hiện hàm lượng TDS tại khu vực chôn lấp CTR</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_Toc229626910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95</w:t>
        </w:r>
        <w:r w:rsidR="001717F5" w:rsidRPr="00DE7F9B">
          <w:rPr>
            <w:b w:val="0"/>
            <w:bCs/>
            <w:noProof/>
            <w:webHidden/>
            <w:color w:val="auto"/>
            <w:szCs w:val="26"/>
          </w:rPr>
          <w:fldChar w:fldCharType="end"/>
        </w:r>
      </w:hyperlink>
    </w:p>
    <w:p w14:paraId="371D7084" w14:textId="3B8FD756"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11" w:history="1">
        <w:r w:rsidR="001717F5" w:rsidRPr="00DE7F9B">
          <w:rPr>
            <w:rStyle w:val="Hyperlink"/>
            <w:rFonts w:asciiTheme="majorHAnsi" w:eastAsia="Times New Roman" w:hAnsiTheme="majorHAnsi" w:cstheme="majorHAnsi"/>
            <w:b w:val="0"/>
            <w:bCs/>
            <w:noProof/>
            <w:color w:val="auto"/>
            <w:kern w:val="32"/>
            <w:szCs w:val="26"/>
          </w:rPr>
          <w:t>Hình 2.54. Đồ thị thể hiện thông số CaCO3  tại khu vực chôn lấp CTR</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_Toc229626911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96</w:t>
        </w:r>
        <w:r w:rsidR="001717F5" w:rsidRPr="00DE7F9B">
          <w:rPr>
            <w:b w:val="0"/>
            <w:bCs/>
            <w:noProof/>
            <w:webHidden/>
            <w:color w:val="auto"/>
            <w:szCs w:val="26"/>
          </w:rPr>
          <w:fldChar w:fldCharType="end"/>
        </w:r>
      </w:hyperlink>
    </w:p>
    <w:p w14:paraId="7F725922" w14:textId="24CEE78B"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12" w:history="1">
        <w:r w:rsidR="001717F5" w:rsidRPr="00DE7F9B">
          <w:rPr>
            <w:rStyle w:val="Hyperlink"/>
            <w:b w:val="0"/>
            <w:bCs/>
            <w:noProof/>
            <w:color w:val="auto"/>
            <w:szCs w:val="26"/>
          </w:rPr>
          <w:t>Hình 2.55. Đồ thị thể hiện hàm lượng Cl- tại khu vực chôn lấp CTR</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_Toc229626912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96</w:t>
        </w:r>
        <w:r w:rsidR="001717F5" w:rsidRPr="00DE7F9B">
          <w:rPr>
            <w:b w:val="0"/>
            <w:bCs/>
            <w:noProof/>
            <w:webHidden/>
            <w:color w:val="auto"/>
            <w:szCs w:val="26"/>
          </w:rPr>
          <w:fldChar w:fldCharType="end"/>
        </w:r>
      </w:hyperlink>
    </w:p>
    <w:p w14:paraId="60D25DBE" w14:textId="7387A82C"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13" w:history="1">
        <w:r w:rsidR="001717F5" w:rsidRPr="00DE7F9B">
          <w:rPr>
            <w:rStyle w:val="Hyperlink"/>
            <w:rFonts w:asciiTheme="majorHAnsi" w:eastAsia="Times New Roman" w:hAnsiTheme="majorHAnsi" w:cstheme="majorHAnsi"/>
            <w:b w:val="0"/>
            <w:bCs/>
            <w:noProof/>
            <w:color w:val="auto"/>
            <w:kern w:val="32"/>
            <w:szCs w:val="26"/>
          </w:rPr>
          <w:t>Hình 2.56. Đồ thị thể hiện hàm lượng NO3- tại khu vực chôn lấp CTR</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_Toc229626913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97</w:t>
        </w:r>
        <w:r w:rsidR="001717F5" w:rsidRPr="00DE7F9B">
          <w:rPr>
            <w:b w:val="0"/>
            <w:bCs/>
            <w:noProof/>
            <w:webHidden/>
            <w:color w:val="auto"/>
            <w:szCs w:val="26"/>
          </w:rPr>
          <w:fldChar w:fldCharType="end"/>
        </w:r>
      </w:hyperlink>
    </w:p>
    <w:p w14:paraId="01632D8D" w14:textId="0F051AE9"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14" w:history="1">
        <w:r w:rsidR="001717F5" w:rsidRPr="00DE7F9B">
          <w:rPr>
            <w:rStyle w:val="Hyperlink"/>
            <w:rFonts w:asciiTheme="majorHAnsi" w:eastAsia="Times New Roman" w:hAnsiTheme="majorHAnsi" w:cstheme="majorHAnsi"/>
            <w:b w:val="0"/>
            <w:bCs/>
            <w:noProof/>
            <w:color w:val="auto"/>
            <w:kern w:val="32"/>
            <w:szCs w:val="26"/>
          </w:rPr>
          <w:t>Hình 2.57. Đồ thị thể hiện hàm lượng Coliform tại khu vực chôn lấp CTR</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_Toc229626914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98</w:t>
        </w:r>
        <w:r w:rsidR="001717F5" w:rsidRPr="00DE7F9B">
          <w:rPr>
            <w:b w:val="0"/>
            <w:bCs/>
            <w:noProof/>
            <w:webHidden/>
            <w:color w:val="auto"/>
            <w:szCs w:val="26"/>
          </w:rPr>
          <w:fldChar w:fldCharType="end"/>
        </w:r>
      </w:hyperlink>
    </w:p>
    <w:p w14:paraId="28626A3C" w14:textId="03B75369"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17" w:history="1">
        <w:r w:rsidR="001717F5" w:rsidRPr="00DE7F9B">
          <w:rPr>
            <w:rStyle w:val="Hyperlink"/>
            <w:rFonts w:asciiTheme="majorHAnsi" w:eastAsia="Times New Roman" w:hAnsiTheme="majorHAnsi" w:cstheme="majorHAnsi"/>
            <w:b w:val="0"/>
            <w:bCs/>
            <w:noProof/>
            <w:color w:val="auto"/>
            <w:kern w:val="32"/>
            <w:szCs w:val="26"/>
          </w:rPr>
          <w:t>Hình 2.58. Đồ thị thể hiện hàm lượng pH tại khu vực chăn nuôi và nuôi trồng thủy sản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_Toc229626917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99</w:t>
        </w:r>
        <w:r w:rsidR="001717F5" w:rsidRPr="00DE7F9B">
          <w:rPr>
            <w:b w:val="0"/>
            <w:bCs/>
            <w:noProof/>
            <w:webHidden/>
            <w:color w:val="auto"/>
            <w:szCs w:val="26"/>
          </w:rPr>
          <w:fldChar w:fldCharType="end"/>
        </w:r>
      </w:hyperlink>
    </w:p>
    <w:p w14:paraId="6292506B" w14:textId="5BD412D2"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18" w:history="1">
        <w:r w:rsidR="001717F5" w:rsidRPr="00DE7F9B">
          <w:rPr>
            <w:rStyle w:val="Hyperlink"/>
            <w:b w:val="0"/>
            <w:bCs/>
            <w:noProof/>
            <w:color w:val="auto"/>
            <w:szCs w:val="26"/>
          </w:rPr>
          <w:t>Hình 2.59. Đồ thị thể hiện hàm lượng TDS tại khu vực chăn nuôi và nuôi trồng thủy sản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_Toc229626918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100</w:t>
        </w:r>
        <w:r w:rsidR="001717F5" w:rsidRPr="00DE7F9B">
          <w:rPr>
            <w:b w:val="0"/>
            <w:bCs/>
            <w:noProof/>
            <w:webHidden/>
            <w:color w:val="auto"/>
            <w:szCs w:val="26"/>
          </w:rPr>
          <w:fldChar w:fldCharType="end"/>
        </w:r>
      </w:hyperlink>
    </w:p>
    <w:p w14:paraId="222403CC" w14:textId="2B931C94"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19" w:history="1">
        <w:r w:rsidR="001717F5" w:rsidRPr="00DE7F9B">
          <w:rPr>
            <w:rStyle w:val="Hyperlink"/>
            <w:rFonts w:asciiTheme="majorHAnsi" w:eastAsia="Times New Roman" w:hAnsiTheme="majorHAnsi" w:cstheme="majorHAnsi"/>
            <w:b w:val="0"/>
            <w:bCs/>
            <w:noProof/>
            <w:color w:val="auto"/>
            <w:kern w:val="32"/>
            <w:szCs w:val="26"/>
          </w:rPr>
          <w:t>Hình 2.60. Đồ thị thể hiện thông số CaCO3  tại khu vực chăn nuôi và nuôi trồng thủy sản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_Toc229626919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100</w:t>
        </w:r>
        <w:r w:rsidR="001717F5" w:rsidRPr="00DE7F9B">
          <w:rPr>
            <w:b w:val="0"/>
            <w:bCs/>
            <w:noProof/>
            <w:webHidden/>
            <w:color w:val="auto"/>
            <w:szCs w:val="26"/>
          </w:rPr>
          <w:fldChar w:fldCharType="end"/>
        </w:r>
      </w:hyperlink>
    </w:p>
    <w:p w14:paraId="5AB2644D" w14:textId="5D8AF035"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20" w:history="1">
        <w:r w:rsidR="001717F5" w:rsidRPr="00DE7F9B">
          <w:rPr>
            <w:rStyle w:val="Hyperlink"/>
            <w:rFonts w:asciiTheme="majorHAnsi" w:eastAsia="Times New Roman" w:hAnsiTheme="majorHAnsi" w:cstheme="majorHAnsi"/>
            <w:b w:val="0"/>
            <w:bCs/>
            <w:noProof/>
            <w:color w:val="auto"/>
            <w:kern w:val="32"/>
            <w:szCs w:val="26"/>
          </w:rPr>
          <w:t>Hình 2.61. Biểu đồ thể hiện hàm lượng Cl- trong nước dưới đất khu vực chăn nuôi và nuôi trồng thủy sản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_Toc229626920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101</w:t>
        </w:r>
        <w:r w:rsidR="001717F5" w:rsidRPr="00DE7F9B">
          <w:rPr>
            <w:b w:val="0"/>
            <w:bCs/>
            <w:noProof/>
            <w:webHidden/>
            <w:color w:val="auto"/>
            <w:szCs w:val="26"/>
          </w:rPr>
          <w:fldChar w:fldCharType="end"/>
        </w:r>
      </w:hyperlink>
    </w:p>
    <w:p w14:paraId="08BECAD9" w14:textId="1E8D87CE"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21" w:history="1">
        <w:r w:rsidR="001717F5" w:rsidRPr="00DE7F9B">
          <w:rPr>
            <w:rStyle w:val="Hyperlink"/>
            <w:rFonts w:asciiTheme="majorHAnsi" w:eastAsia="Times New Roman" w:hAnsiTheme="majorHAnsi" w:cstheme="majorHAnsi"/>
            <w:b w:val="0"/>
            <w:bCs/>
            <w:noProof/>
            <w:color w:val="auto"/>
            <w:kern w:val="32"/>
            <w:szCs w:val="26"/>
          </w:rPr>
          <w:t xml:space="preserve">Hình 2.62. Biểu đồ thể hiện hàm lượng NO3- trong nước dưới đất khu vực chăn nuôi và </w:t>
        </w:r>
        <w:r w:rsidR="001717F5" w:rsidRPr="00DE7F9B">
          <w:rPr>
            <w:rStyle w:val="Hyperlink"/>
            <w:rFonts w:asciiTheme="majorHAnsi" w:eastAsia="Times New Roman" w:hAnsiTheme="majorHAnsi" w:cstheme="majorHAnsi"/>
            <w:b w:val="0"/>
            <w:bCs/>
            <w:noProof/>
            <w:color w:val="auto"/>
            <w:kern w:val="32"/>
            <w:szCs w:val="26"/>
          </w:rPr>
          <w:lastRenderedPageBreak/>
          <w:t>nuôi trồng thủy sản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_Toc229626921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102</w:t>
        </w:r>
        <w:r w:rsidR="001717F5" w:rsidRPr="00DE7F9B">
          <w:rPr>
            <w:b w:val="0"/>
            <w:bCs/>
            <w:noProof/>
            <w:webHidden/>
            <w:color w:val="auto"/>
            <w:szCs w:val="26"/>
          </w:rPr>
          <w:fldChar w:fldCharType="end"/>
        </w:r>
      </w:hyperlink>
    </w:p>
    <w:p w14:paraId="1A789763" w14:textId="26907EA6"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22" w:history="1">
        <w:r w:rsidR="001717F5" w:rsidRPr="00DE7F9B">
          <w:rPr>
            <w:rStyle w:val="Hyperlink"/>
            <w:rFonts w:asciiTheme="majorHAnsi" w:eastAsia="Times New Roman" w:hAnsiTheme="majorHAnsi" w:cstheme="majorHAnsi"/>
            <w:b w:val="0"/>
            <w:bCs/>
            <w:noProof/>
            <w:color w:val="auto"/>
            <w:kern w:val="32"/>
            <w:szCs w:val="26"/>
          </w:rPr>
          <w:t>Hình 2.63. Biểu đồ thể hiện hàm lượng Coliform trong nước dưới đất khu vực chăn nuôi và nuôi trồng thủy sản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_Toc229626922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102</w:t>
        </w:r>
        <w:r w:rsidR="001717F5" w:rsidRPr="00DE7F9B">
          <w:rPr>
            <w:b w:val="0"/>
            <w:bCs/>
            <w:noProof/>
            <w:webHidden/>
            <w:color w:val="auto"/>
            <w:szCs w:val="26"/>
          </w:rPr>
          <w:fldChar w:fldCharType="end"/>
        </w:r>
      </w:hyperlink>
    </w:p>
    <w:p w14:paraId="7592BF3B" w14:textId="02F69581"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25" w:history="1">
        <w:r w:rsidR="001717F5" w:rsidRPr="00DE7F9B">
          <w:rPr>
            <w:rStyle w:val="Hyperlink"/>
            <w:rFonts w:asciiTheme="majorHAnsi" w:eastAsia="Times New Roman" w:hAnsiTheme="majorHAnsi" w:cstheme="majorHAnsi"/>
            <w:b w:val="0"/>
            <w:bCs/>
            <w:noProof/>
            <w:color w:val="auto"/>
            <w:kern w:val="32"/>
            <w:szCs w:val="26"/>
          </w:rPr>
          <w:t>Hình 2.64. Đồ thị thể hiện hàm lượng pH tại khu vực KCN, CCN, làng nghề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_Toc229626925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104</w:t>
        </w:r>
        <w:r w:rsidR="001717F5" w:rsidRPr="00DE7F9B">
          <w:rPr>
            <w:b w:val="0"/>
            <w:bCs/>
            <w:noProof/>
            <w:webHidden/>
            <w:color w:val="auto"/>
            <w:szCs w:val="26"/>
          </w:rPr>
          <w:fldChar w:fldCharType="end"/>
        </w:r>
      </w:hyperlink>
    </w:p>
    <w:p w14:paraId="19BF42CE" w14:textId="40860BEB"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26" w:history="1">
        <w:r w:rsidR="001717F5" w:rsidRPr="00DE7F9B">
          <w:rPr>
            <w:rStyle w:val="Hyperlink"/>
            <w:b w:val="0"/>
            <w:bCs/>
            <w:noProof/>
            <w:color w:val="auto"/>
            <w:szCs w:val="26"/>
          </w:rPr>
          <w:t>Hình 2.65. Đồ thị thể hiện hàm lượng TDS tại khu vực KCN, CCN, làng nghề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_Toc229626926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104</w:t>
        </w:r>
        <w:r w:rsidR="001717F5" w:rsidRPr="00DE7F9B">
          <w:rPr>
            <w:b w:val="0"/>
            <w:bCs/>
            <w:noProof/>
            <w:webHidden/>
            <w:color w:val="auto"/>
            <w:szCs w:val="26"/>
          </w:rPr>
          <w:fldChar w:fldCharType="end"/>
        </w:r>
      </w:hyperlink>
    </w:p>
    <w:p w14:paraId="5972A2CA" w14:textId="73E74858"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27" w:history="1">
        <w:r w:rsidR="001717F5" w:rsidRPr="00DE7F9B">
          <w:rPr>
            <w:rStyle w:val="Hyperlink"/>
            <w:rFonts w:asciiTheme="majorHAnsi" w:eastAsia="Times New Roman" w:hAnsiTheme="majorHAnsi" w:cstheme="majorHAnsi"/>
            <w:b w:val="0"/>
            <w:bCs/>
            <w:noProof/>
            <w:color w:val="auto"/>
            <w:kern w:val="32"/>
            <w:szCs w:val="26"/>
          </w:rPr>
          <w:t>Hình 2.66. Đồ thị thể hiện thông số CaCO3  tại khu vực KCN, CCN và làng nghề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_Toc229626927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105</w:t>
        </w:r>
        <w:r w:rsidR="001717F5" w:rsidRPr="00DE7F9B">
          <w:rPr>
            <w:b w:val="0"/>
            <w:bCs/>
            <w:noProof/>
            <w:webHidden/>
            <w:color w:val="auto"/>
            <w:szCs w:val="26"/>
          </w:rPr>
          <w:fldChar w:fldCharType="end"/>
        </w:r>
      </w:hyperlink>
    </w:p>
    <w:p w14:paraId="1DDC03F0" w14:textId="4EFDA72A"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28" w:history="1">
        <w:r w:rsidR="001717F5" w:rsidRPr="00DE7F9B">
          <w:rPr>
            <w:rStyle w:val="Hyperlink"/>
            <w:b w:val="0"/>
            <w:bCs/>
            <w:noProof/>
            <w:color w:val="auto"/>
            <w:szCs w:val="26"/>
          </w:rPr>
          <w:t>Hình 2.67. Đồ thị thể hiện hàm lượng Cl -  tại khu vực KCN, CCN, làng nghề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_Toc229626928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105</w:t>
        </w:r>
        <w:r w:rsidR="001717F5" w:rsidRPr="00DE7F9B">
          <w:rPr>
            <w:b w:val="0"/>
            <w:bCs/>
            <w:noProof/>
            <w:webHidden/>
            <w:color w:val="auto"/>
            <w:szCs w:val="26"/>
          </w:rPr>
          <w:fldChar w:fldCharType="end"/>
        </w:r>
      </w:hyperlink>
    </w:p>
    <w:p w14:paraId="1C8FDEE3" w14:textId="292195D6"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29" w:history="1">
        <w:r w:rsidR="001717F5" w:rsidRPr="00DE7F9B">
          <w:rPr>
            <w:rStyle w:val="Hyperlink"/>
            <w:rFonts w:asciiTheme="majorHAnsi" w:eastAsia="Times New Roman" w:hAnsiTheme="majorHAnsi" w:cstheme="majorHAnsi"/>
            <w:b w:val="0"/>
            <w:bCs/>
            <w:noProof/>
            <w:color w:val="auto"/>
            <w:kern w:val="32"/>
            <w:szCs w:val="26"/>
          </w:rPr>
          <w:t>Hình 2.68. Biểu đồ thể hiện hàm lượng Nitrat tại khu vực KCN, CCN, làng nghề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_Toc229626929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106</w:t>
        </w:r>
        <w:r w:rsidR="001717F5" w:rsidRPr="00DE7F9B">
          <w:rPr>
            <w:b w:val="0"/>
            <w:bCs/>
            <w:noProof/>
            <w:webHidden/>
            <w:color w:val="auto"/>
            <w:szCs w:val="26"/>
          </w:rPr>
          <w:fldChar w:fldCharType="end"/>
        </w:r>
      </w:hyperlink>
    </w:p>
    <w:p w14:paraId="566675FE" w14:textId="63D5A2E8"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30" w:history="1">
        <w:r w:rsidR="001717F5" w:rsidRPr="00DE7F9B">
          <w:rPr>
            <w:rStyle w:val="Hyperlink"/>
            <w:rFonts w:asciiTheme="majorHAnsi" w:eastAsia="Times New Roman" w:hAnsiTheme="majorHAnsi" w:cstheme="majorHAnsi"/>
            <w:b w:val="0"/>
            <w:bCs/>
            <w:noProof/>
            <w:color w:val="auto"/>
            <w:kern w:val="32"/>
            <w:szCs w:val="26"/>
          </w:rPr>
          <w:t>Hình 2.69. Biểu đồ thể hiện hàm lượng Coliform tại khu vực KCN, CCN, làng nghề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_Toc229626930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107</w:t>
        </w:r>
        <w:r w:rsidR="001717F5" w:rsidRPr="00DE7F9B">
          <w:rPr>
            <w:b w:val="0"/>
            <w:bCs/>
            <w:noProof/>
            <w:webHidden/>
            <w:color w:val="auto"/>
            <w:szCs w:val="26"/>
          </w:rPr>
          <w:fldChar w:fldCharType="end"/>
        </w:r>
      </w:hyperlink>
    </w:p>
    <w:p w14:paraId="5BE4EA65" w14:textId="08F6AE9B"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33" w:history="1">
        <w:r w:rsidR="001717F5" w:rsidRPr="00DE7F9B">
          <w:rPr>
            <w:rStyle w:val="Hyperlink"/>
            <w:rFonts w:asciiTheme="majorHAnsi" w:eastAsia="Times New Roman" w:hAnsiTheme="majorHAnsi" w:cstheme="majorHAnsi"/>
            <w:b w:val="0"/>
            <w:bCs/>
            <w:noProof/>
            <w:color w:val="auto"/>
            <w:kern w:val="32"/>
            <w:szCs w:val="26"/>
          </w:rPr>
          <w:t>Hình 2.70. Đồ thị thể hiện hàm lượng pH tại khu vực nghĩa trang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_Toc229626933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108</w:t>
        </w:r>
        <w:r w:rsidR="001717F5" w:rsidRPr="00DE7F9B">
          <w:rPr>
            <w:b w:val="0"/>
            <w:bCs/>
            <w:noProof/>
            <w:webHidden/>
            <w:color w:val="auto"/>
            <w:szCs w:val="26"/>
          </w:rPr>
          <w:fldChar w:fldCharType="end"/>
        </w:r>
      </w:hyperlink>
    </w:p>
    <w:p w14:paraId="780104E5" w14:textId="474E1EE6"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34" w:history="1">
        <w:r w:rsidR="001717F5" w:rsidRPr="00DE7F9B">
          <w:rPr>
            <w:rStyle w:val="Hyperlink"/>
            <w:b w:val="0"/>
            <w:bCs/>
            <w:noProof/>
            <w:color w:val="auto"/>
            <w:szCs w:val="26"/>
          </w:rPr>
          <w:t>Hình 2.71. Đồ thị thể hiện hàm lượng TDS tại khu vực nghĩa trang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_Toc229626934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108</w:t>
        </w:r>
        <w:r w:rsidR="001717F5" w:rsidRPr="00DE7F9B">
          <w:rPr>
            <w:b w:val="0"/>
            <w:bCs/>
            <w:noProof/>
            <w:webHidden/>
            <w:color w:val="auto"/>
            <w:szCs w:val="26"/>
          </w:rPr>
          <w:fldChar w:fldCharType="end"/>
        </w:r>
      </w:hyperlink>
    </w:p>
    <w:p w14:paraId="5A25CE16" w14:textId="0A02040F"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35" w:history="1">
        <w:r w:rsidR="001717F5" w:rsidRPr="00DE7F9B">
          <w:rPr>
            <w:rStyle w:val="Hyperlink"/>
            <w:rFonts w:asciiTheme="majorHAnsi" w:eastAsia="Times New Roman" w:hAnsiTheme="majorHAnsi" w:cstheme="majorHAnsi"/>
            <w:b w:val="0"/>
            <w:bCs/>
            <w:noProof/>
            <w:color w:val="auto"/>
            <w:kern w:val="32"/>
            <w:szCs w:val="26"/>
          </w:rPr>
          <w:t>Hình 2.72. Đồ thị thể hiện thông số CaCO3  tại khu vực nghĩa trang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_Toc229626935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109</w:t>
        </w:r>
        <w:r w:rsidR="001717F5" w:rsidRPr="00DE7F9B">
          <w:rPr>
            <w:b w:val="0"/>
            <w:bCs/>
            <w:noProof/>
            <w:webHidden/>
            <w:color w:val="auto"/>
            <w:szCs w:val="26"/>
          </w:rPr>
          <w:fldChar w:fldCharType="end"/>
        </w:r>
      </w:hyperlink>
    </w:p>
    <w:p w14:paraId="775FF66F" w14:textId="7D161820"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36" w:history="1">
        <w:r w:rsidR="001717F5" w:rsidRPr="00DE7F9B">
          <w:rPr>
            <w:rStyle w:val="Hyperlink"/>
            <w:b w:val="0"/>
            <w:bCs/>
            <w:noProof/>
            <w:color w:val="auto"/>
            <w:szCs w:val="26"/>
          </w:rPr>
          <w:t>Hình 2.73. Đồ thị thể hiện hàm lượng Cl -  tại khu vực nghĩa trang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_Toc229626936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109</w:t>
        </w:r>
        <w:r w:rsidR="001717F5" w:rsidRPr="00DE7F9B">
          <w:rPr>
            <w:b w:val="0"/>
            <w:bCs/>
            <w:noProof/>
            <w:webHidden/>
            <w:color w:val="auto"/>
            <w:szCs w:val="26"/>
          </w:rPr>
          <w:fldChar w:fldCharType="end"/>
        </w:r>
      </w:hyperlink>
    </w:p>
    <w:p w14:paraId="377DF55D" w14:textId="04AD988F"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37" w:history="1">
        <w:r w:rsidR="001717F5" w:rsidRPr="00DE7F9B">
          <w:rPr>
            <w:rStyle w:val="Hyperlink"/>
            <w:b w:val="0"/>
            <w:bCs/>
            <w:noProof/>
            <w:color w:val="auto"/>
            <w:szCs w:val="26"/>
          </w:rPr>
          <w:t>Hình 2.74. Biểu đồ thể hiện hàm lượng Nitrat trong nước dưới đất tại khu nghĩa trang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_Toc229626937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110</w:t>
        </w:r>
        <w:r w:rsidR="001717F5" w:rsidRPr="00DE7F9B">
          <w:rPr>
            <w:b w:val="0"/>
            <w:bCs/>
            <w:noProof/>
            <w:webHidden/>
            <w:color w:val="auto"/>
            <w:szCs w:val="26"/>
          </w:rPr>
          <w:fldChar w:fldCharType="end"/>
        </w:r>
      </w:hyperlink>
    </w:p>
    <w:p w14:paraId="763AC022" w14:textId="425B39E3"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38" w:history="1">
        <w:r w:rsidR="001717F5" w:rsidRPr="00DE7F9B">
          <w:rPr>
            <w:rStyle w:val="Hyperlink"/>
            <w:b w:val="0"/>
            <w:bCs/>
            <w:noProof/>
            <w:color w:val="auto"/>
            <w:szCs w:val="26"/>
          </w:rPr>
          <w:t>Hình 2.75. Biểu đồ thể hiện hàm lượng Coliform trong nước dưới đất tại khu vực nghĩa trang</w:t>
        </w:r>
        <w:r w:rsidR="001717F5" w:rsidRPr="00DE7F9B">
          <w:rPr>
            <w:rStyle w:val="Hyperlink"/>
            <w:b w:val="0"/>
            <w:bCs/>
            <w:noProof/>
            <w:color w:val="auto"/>
            <w:spacing w:val="-6"/>
            <w:szCs w:val="26"/>
          </w:rPr>
          <w:t xml:space="preserve"> năm 2025</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_Toc229626938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110</w:t>
        </w:r>
        <w:r w:rsidR="001717F5" w:rsidRPr="00DE7F9B">
          <w:rPr>
            <w:b w:val="0"/>
            <w:bCs/>
            <w:noProof/>
            <w:webHidden/>
            <w:color w:val="auto"/>
            <w:szCs w:val="26"/>
          </w:rPr>
          <w:fldChar w:fldCharType="end"/>
        </w:r>
      </w:hyperlink>
    </w:p>
    <w:p w14:paraId="460314A2" w14:textId="6769644B"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43" w:history="1">
        <w:r w:rsidR="001717F5" w:rsidRPr="00DE7F9B">
          <w:rPr>
            <w:rStyle w:val="Hyperlink"/>
            <w:rFonts w:asciiTheme="majorHAnsi" w:hAnsiTheme="majorHAnsi" w:cstheme="majorHAnsi"/>
            <w:b w:val="0"/>
            <w:bCs/>
            <w:noProof/>
            <w:color w:val="auto"/>
            <w:szCs w:val="26"/>
          </w:rPr>
          <w:t>Hình 2.76. Biểu đồ thể hiện hàm lượng Cu trong đất nông nghiệp</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_Toc229626943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114</w:t>
        </w:r>
        <w:r w:rsidR="001717F5" w:rsidRPr="00DE7F9B">
          <w:rPr>
            <w:b w:val="0"/>
            <w:bCs/>
            <w:noProof/>
            <w:webHidden/>
            <w:color w:val="auto"/>
            <w:szCs w:val="26"/>
          </w:rPr>
          <w:fldChar w:fldCharType="end"/>
        </w:r>
      </w:hyperlink>
    </w:p>
    <w:p w14:paraId="7F3B6AFB" w14:textId="2690F157"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44" w:history="1">
        <w:r w:rsidR="001717F5" w:rsidRPr="00DE7F9B">
          <w:rPr>
            <w:rStyle w:val="Hyperlink"/>
            <w:rFonts w:asciiTheme="majorHAnsi" w:hAnsiTheme="majorHAnsi" w:cstheme="majorHAnsi"/>
            <w:b w:val="0"/>
            <w:bCs/>
            <w:noProof/>
            <w:color w:val="auto"/>
            <w:szCs w:val="26"/>
          </w:rPr>
          <w:t>Hình 2.77. Biểu đồ thể hiện hàm lượng Pb trong đất nông nghiệp</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_Toc229626944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114</w:t>
        </w:r>
        <w:r w:rsidR="001717F5" w:rsidRPr="00DE7F9B">
          <w:rPr>
            <w:b w:val="0"/>
            <w:bCs/>
            <w:noProof/>
            <w:webHidden/>
            <w:color w:val="auto"/>
            <w:szCs w:val="26"/>
          </w:rPr>
          <w:fldChar w:fldCharType="end"/>
        </w:r>
      </w:hyperlink>
    </w:p>
    <w:p w14:paraId="2584211C" w14:textId="63F476F4"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45" w:history="1">
        <w:r w:rsidR="001717F5" w:rsidRPr="00DE7F9B">
          <w:rPr>
            <w:rStyle w:val="Hyperlink"/>
            <w:rFonts w:asciiTheme="majorHAnsi" w:hAnsiTheme="majorHAnsi" w:cstheme="majorHAnsi"/>
            <w:b w:val="0"/>
            <w:bCs/>
            <w:noProof/>
            <w:color w:val="auto"/>
            <w:szCs w:val="26"/>
          </w:rPr>
          <w:t>Hình 2.78. Biểu đồ thể hiện hàm lượng Zn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_Toc229626945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115</w:t>
        </w:r>
        <w:r w:rsidR="001717F5" w:rsidRPr="00DE7F9B">
          <w:rPr>
            <w:b w:val="0"/>
            <w:bCs/>
            <w:noProof/>
            <w:webHidden/>
            <w:color w:val="auto"/>
            <w:szCs w:val="26"/>
          </w:rPr>
          <w:fldChar w:fldCharType="end"/>
        </w:r>
      </w:hyperlink>
    </w:p>
    <w:p w14:paraId="17F38BD5" w14:textId="56EDCE07"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47" w:history="1">
        <w:r w:rsidR="001717F5" w:rsidRPr="00DE7F9B">
          <w:rPr>
            <w:rStyle w:val="Hyperlink"/>
            <w:rFonts w:asciiTheme="majorHAnsi" w:hAnsiTheme="majorHAnsi" w:cstheme="majorHAnsi"/>
            <w:b w:val="0"/>
            <w:bCs/>
            <w:noProof/>
            <w:color w:val="auto"/>
            <w:szCs w:val="26"/>
          </w:rPr>
          <w:t>Hình 2.79. Biểu đồ thể hiện hàm lượng Cu trong đất rừng sản xuất, đất nghĩa trang</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_Toc229626947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116</w:t>
        </w:r>
        <w:r w:rsidR="001717F5" w:rsidRPr="00DE7F9B">
          <w:rPr>
            <w:b w:val="0"/>
            <w:bCs/>
            <w:noProof/>
            <w:webHidden/>
            <w:color w:val="auto"/>
            <w:szCs w:val="26"/>
          </w:rPr>
          <w:fldChar w:fldCharType="end"/>
        </w:r>
      </w:hyperlink>
    </w:p>
    <w:p w14:paraId="754838FA" w14:textId="06350974"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48" w:history="1">
        <w:r w:rsidR="001717F5" w:rsidRPr="00DE7F9B">
          <w:rPr>
            <w:rStyle w:val="Hyperlink"/>
            <w:rFonts w:asciiTheme="majorHAnsi" w:hAnsiTheme="majorHAnsi" w:cstheme="majorHAnsi"/>
            <w:b w:val="0"/>
            <w:bCs/>
            <w:noProof/>
            <w:color w:val="auto"/>
            <w:szCs w:val="26"/>
          </w:rPr>
          <w:t>Hình 2.80. Biểu đồ thể hiện hàm lượng Pb trong đất rừng sản xuất, đất nghĩa trang</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_Toc229626948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116</w:t>
        </w:r>
        <w:r w:rsidR="001717F5" w:rsidRPr="00DE7F9B">
          <w:rPr>
            <w:b w:val="0"/>
            <w:bCs/>
            <w:noProof/>
            <w:webHidden/>
            <w:color w:val="auto"/>
            <w:szCs w:val="26"/>
          </w:rPr>
          <w:fldChar w:fldCharType="end"/>
        </w:r>
      </w:hyperlink>
    </w:p>
    <w:p w14:paraId="6EBEBD69" w14:textId="2BD2218D"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49" w:history="1">
        <w:r w:rsidR="001717F5" w:rsidRPr="00DE7F9B">
          <w:rPr>
            <w:rStyle w:val="Hyperlink"/>
            <w:rFonts w:asciiTheme="majorHAnsi" w:hAnsiTheme="majorHAnsi" w:cstheme="majorHAnsi"/>
            <w:b w:val="0"/>
            <w:bCs/>
            <w:noProof/>
            <w:color w:val="auto"/>
            <w:szCs w:val="26"/>
          </w:rPr>
          <w:t>Hình 2.81. Biểu đồ thể hiện hàm lượng Zn trong đất rừng sản xuất, đất nghĩa trang</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_Toc229626949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117</w:t>
        </w:r>
        <w:r w:rsidR="001717F5" w:rsidRPr="00DE7F9B">
          <w:rPr>
            <w:b w:val="0"/>
            <w:bCs/>
            <w:noProof/>
            <w:webHidden/>
            <w:color w:val="auto"/>
            <w:szCs w:val="26"/>
          </w:rPr>
          <w:fldChar w:fldCharType="end"/>
        </w:r>
      </w:hyperlink>
    </w:p>
    <w:p w14:paraId="0153525C" w14:textId="2B920905"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51" w:history="1">
        <w:r w:rsidR="001717F5" w:rsidRPr="00DE7F9B">
          <w:rPr>
            <w:rStyle w:val="Hyperlink"/>
            <w:rFonts w:asciiTheme="majorHAnsi" w:hAnsiTheme="majorHAnsi" w:cstheme="majorHAnsi"/>
            <w:b w:val="0"/>
            <w:bCs/>
            <w:noProof/>
            <w:color w:val="auto"/>
            <w:szCs w:val="26"/>
          </w:rPr>
          <w:t>Hình 2.82. Biểu đồ thể hiện hàm lượng Cu trong đất KCN, CCN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_Toc229626951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117</w:t>
        </w:r>
        <w:r w:rsidR="001717F5" w:rsidRPr="00DE7F9B">
          <w:rPr>
            <w:b w:val="0"/>
            <w:bCs/>
            <w:noProof/>
            <w:webHidden/>
            <w:color w:val="auto"/>
            <w:szCs w:val="26"/>
          </w:rPr>
          <w:fldChar w:fldCharType="end"/>
        </w:r>
      </w:hyperlink>
    </w:p>
    <w:p w14:paraId="748B36EF" w14:textId="2EE73E0D"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52" w:history="1">
        <w:r w:rsidR="001717F5" w:rsidRPr="00DE7F9B">
          <w:rPr>
            <w:rStyle w:val="Hyperlink"/>
            <w:rFonts w:asciiTheme="majorHAnsi" w:hAnsiTheme="majorHAnsi" w:cstheme="majorHAnsi"/>
            <w:b w:val="0"/>
            <w:bCs/>
            <w:noProof/>
            <w:color w:val="auto"/>
            <w:szCs w:val="26"/>
          </w:rPr>
          <w:t>Hình 2.83. Biểu đồ thể hiện hàm lượng Pb trong đất KCN, CCN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_Toc229626952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118</w:t>
        </w:r>
        <w:r w:rsidR="001717F5" w:rsidRPr="00DE7F9B">
          <w:rPr>
            <w:b w:val="0"/>
            <w:bCs/>
            <w:noProof/>
            <w:webHidden/>
            <w:color w:val="auto"/>
            <w:szCs w:val="26"/>
          </w:rPr>
          <w:fldChar w:fldCharType="end"/>
        </w:r>
      </w:hyperlink>
    </w:p>
    <w:p w14:paraId="1BC772C7" w14:textId="705F6D23"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53" w:history="1">
        <w:r w:rsidR="001717F5" w:rsidRPr="00DE7F9B">
          <w:rPr>
            <w:rStyle w:val="Hyperlink"/>
            <w:rFonts w:asciiTheme="majorHAnsi" w:hAnsiTheme="majorHAnsi" w:cstheme="majorHAnsi"/>
            <w:b w:val="0"/>
            <w:bCs/>
            <w:noProof/>
            <w:color w:val="auto"/>
            <w:szCs w:val="26"/>
          </w:rPr>
          <w:t>Hình 2.84. Biểu đồ thể hiện hàm lượng Zn trong đất KCN, CCN</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_Toc229626953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118</w:t>
        </w:r>
        <w:r w:rsidR="001717F5" w:rsidRPr="00DE7F9B">
          <w:rPr>
            <w:b w:val="0"/>
            <w:bCs/>
            <w:noProof/>
            <w:webHidden/>
            <w:color w:val="auto"/>
            <w:szCs w:val="26"/>
          </w:rPr>
          <w:fldChar w:fldCharType="end"/>
        </w:r>
      </w:hyperlink>
    </w:p>
    <w:p w14:paraId="62D0644A" w14:textId="25423CF3"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57" w:history="1">
        <w:r w:rsidR="001717F5" w:rsidRPr="00DE7F9B">
          <w:rPr>
            <w:rStyle w:val="Hyperlink"/>
            <w:rFonts w:asciiTheme="majorHAnsi" w:hAnsiTheme="majorHAnsi" w:cstheme="majorHAnsi"/>
            <w:b w:val="0"/>
            <w:bCs/>
            <w:noProof/>
            <w:color w:val="auto"/>
            <w:szCs w:val="26"/>
          </w:rPr>
          <w:t>Hình 2.85. Biểu đồ thể hiện hàm lượng Cu trong trầm tích</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_Toc229626957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120</w:t>
        </w:r>
        <w:r w:rsidR="001717F5" w:rsidRPr="00DE7F9B">
          <w:rPr>
            <w:b w:val="0"/>
            <w:bCs/>
            <w:noProof/>
            <w:webHidden/>
            <w:color w:val="auto"/>
            <w:szCs w:val="26"/>
          </w:rPr>
          <w:fldChar w:fldCharType="end"/>
        </w:r>
      </w:hyperlink>
    </w:p>
    <w:p w14:paraId="6FA45A00" w14:textId="362E4E27"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58" w:history="1">
        <w:r w:rsidR="001717F5" w:rsidRPr="00DE7F9B">
          <w:rPr>
            <w:rStyle w:val="Hyperlink"/>
            <w:rFonts w:asciiTheme="majorHAnsi" w:hAnsiTheme="majorHAnsi" w:cstheme="majorHAnsi"/>
            <w:b w:val="0"/>
            <w:bCs/>
            <w:noProof/>
            <w:color w:val="auto"/>
            <w:szCs w:val="26"/>
          </w:rPr>
          <w:t>Hình 2.86. Biểu đồ thể hiện hàm lượng Pb trong trầm tích</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_Toc229626958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120</w:t>
        </w:r>
        <w:r w:rsidR="001717F5" w:rsidRPr="00DE7F9B">
          <w:rPr>
            <w:b w:val="0"/>
            <w:bCs/>
            <w:noProof/>
            <w:webHidden/>
            <w:color w:val="auto"/>
            <w:szCs w:val="26"/>
          </w:rPr>
          <w:fldChar w:fldCharType="end"/>
        </w:r>
      </w:hyperlink>
    </w:p>
    <w:p w14:paraId="0F1D9A27" w14:textId="1F01F6C5" w:rsidR="001717F5" w:rsidRPr="00DE7F9B" w:rsidRDefault="00370C2C">
      <w:pPr>
        <w:pStyle w:val="TOC1"/>
        <w:rPr>
          <w:rFonts w:asciiTheme="minorHAnsi" w:eastAsiaTheme="minorEastAsia" w:hAnsiTheme="minorHAnsi" w:cstheme="minorBidi"/>
          <w:b w:val="0"/>
          <w:bCs/>
          <w:noProof/>
          <w:color w:val="auto"/>
          <w:kern w:val="2"/>
          <w:szCs w:val="26"/>
          <w14:ligatures w14:val="standardContextual"/>
        </w:rPr>
      </w:pPr>
      <w:hyperlink w:anchor="_Toc229626959" w:history="1">
        <w:r w:rsidR="001717F5" w:rsidRPr="00DE7F9B">
          <w:rPr>
            <w:rStyle w:val="Hyperlink"/>
            <w:rFonts w:asciiTheme="majorHAnsi" w:hAnsiTheme="majorHAnsi" w:cstheme="majorHAnsi"/>
            <w:b w:val="0"/>
            <w:bCs/>
            <w:noProof/>
            <w:color w:val="auto"/>
            <w:szCs w:val="26"/>
          </w:rPr>
          <w:t>Hình 2.87. Biểu đồ thể hiện hàm lượng Zn trong trầm tích</w:t>
        </w:r>
        <w:r w:rsidR="001717F5" w:rsidRPr="00DE7F9B">
          <w:rPr>
            <w:b w:val="0"/>
            <w:bCs/>
            <w:noProof/>
            <w:webHidden/>
            <w:color w:val="auto"/>
            <w:szCs w:val="26"/>
          </w:rPr>
          <w:tab/>
        </w:r>
        <w:r w:rsidR="001717F5" w:rsidRPr="00DE7F9B">
          <w:rPr>
            <w:b w:val="0"/>
            <w:bCs/>
            <w:noProof/>
            <w:webHidden/>
            <w:color w:val="auto"/>
            <w:szCs w:val="26"/>
          </w:rPr>
          <w:fldChar w:fldCharType="begin"/>
        </w:r>
        <w:r w:rsidR="001717F5" w:rsidRPr="00DE7F9B">
          <w:rPr>
            <w:b w:val="0"/>
            <w:bCs/>
            <w:noProof/>
            <w:webHidden/>
            <w:color w:val="auto"/>
            <w:szCs w:val="26"/>
          </w:rPr>
          <w:instrText xml:space="preserve"> PAGEREF _Toc229626959 \h </w:instrText>
        </w:r>
        <w:r w:rsidR="001717F5" w:rsidRPr="00DE7F9B">
          <w:rPr>
            <w:b w:val="0"/>
            <w:bCs/>
            <w:noProof/>
            <w:webHidden/>
            <w:color w:val="auto"/>
            <w:szCs w:val="26"/>
          </w:rPr>
        </w:r>
        <w:r w:rsidR="001717F5" w:rsidRPr="00DE7F9B">
          <w:rPr>
            <w:b w:val="0"/>
            <w:bCs/>
            <w:noProof/>
            <w:webHidden/>
            <w:color w:val="auto"/>
            <w:szCs w:val="26"/>
          </w:rPr>
          <w:fldChar w:fldCharType="separate"/>
        </w:r>
        <w:r w:rsidR="00F37AFA">
          <w:rPr>
            <w:b w:val="0"/>
            <w:bCs/>
            <w:noProof/>
            <w:webHidden/>
            <w:color w:val="auto"/>
            <w:szCs w:val="26"/>
          </w:rPr>
          <w:t>121</w:t>
        </w:r>
        <w:r w:rsidR="001717F5" w:rsidRPr="00DE7F9B">
          <w:rPr>
            <w:b w:val="0"/>
            <w:bCs/>
            <w:noProof/>
            <w:webHidden/>
            <w:color w:val="auto"/>
            <w:szCs w:val="26"/>
          </w:rPr>
          <w:fldChar w:fldCharType="end"/>
        </w:r>
      </w:hyperlink>
    </w:p>
    <w:p w14:paraId="44F11F5D" w14:textId="045490A2" w:rsidR="001717F5" w:rsidRPr="00DE7F9B" w:rsidRDefault="001717F5">
      <w:pPr>
        <w:pStyle w:val="TOC2"/>
        <w:rPr>
          <w:rFonts w:asciiTheme="minorHAnsi" w:eastAsiaTheme="minorEastAsia" w:hAnsiTheme="minorHAnsi" w:cstheme="minorBidi"/>
          <w:bCs/>
          <w:noProof/>
          <w:color w:val="auto"/>
          <w:kern w:val="2"/>
          <w:szCs w:val="26"/>
          <w:lang w:val="en-US" w:eastAsia="en-US"/>
          <w14:ligatures w14:val="standardContextual"/>
        </w:rPr>
      </w:pPr>
    </w:p>
    <w:p w14:paraId="42955184" w14:textId="714D15FD" w:rsidR="00F6431E" w:rsidRPr="00DE7F9B" w:rsidRDefault="001717F5" w:rsidP="00F6431E">
      <w:pPr>
        <w:pStyle w:val="TOC1"/>
        <w:rPr>
          <w:rFonts w:asciiTheme="minorHAnsi" w:eastAsiaTheme="minorEastAsia" w:hAnsiTheme="minorHAnsi" w:cstheme="minorBidi"/>
          <w:b w:val="0"/>
          <w:bCs/>
          <w:noProof/>
          <w:color w:val="auto"/>
          <w:kern w:val="2"/>
          <w:sz w:val="24"/>
        </w:rPr>
      </w:pPr>
      <w:r w:rsidRPr="00DE7F9B">
        <w:rPr>
          <w:rFonts w:asciiTheme="minorHAnsi" w:eastAsiaTheme="minorEastAsia" w:hAnsiTheme="minorHAnsi" w:cstheme="minorBidi"/>
          <w:b w:val="0"/>
          <w:bCs/>
          <w:noProof/>
          <w:color w:val="auto"/>
          <w:kern w:val="2"/>
          <w:szCs w:val="26"/>
        </w:rPr>
        <w:fldChar w:fldCharType="end"/>
      </w:r>
    </w:p>
    <w:p w14:paraId="6BD26665" w14:textId="2056DB8F" w:rsidR="00CD0E47" w:rsidRPr="00DE7F9B" w:rsidRDefault="00DC309F" w:rsidP="00CD0E47">
      <w:pPr>
        <w:pStyle w:val="TableofFigures"/>
        <w:tabs>
          <w:tab w:val="right" w:leader="dot" w:pos="9204"/>
        </w:tabs>
        <w:ind w:firstLine="0"/>
        <w:rPr>
          <w:rFonts w:asciiTheme="majorHAnsi" w:eastAsiaTheme="minorEastAsia" w:hAnsiTheme="majorHAnsi" w:cstheme="majorHAnsi"/>
          <w:noProof/>
          <w:sz w:val="22"/>
          <w:szCs w:val="22"/>
          <w:lang w:val="vi-VN" w:eastAsia="vi-VN"/>
        </w:rPr>
      </w:pPr>
      <w:r w:rsidRPr="00DE7F9B">
        <w:rPr>
          <w:rFonts w:asciiTheme="majorHAnsi" w:hAnsiTheme="majorHAnsi" w:cstheme="majorHAnsi"/>
          <w:b/>
          <w:bCs/>
          <w:noProof/>
          <w:lang w:val="vi-VN"/>
        </w:rPr>
        <w:fldChar w:fldCharType="begin"/>
      </w:r>
      <w:r w:rsidR="00941600" w:rsidRPr="00DE7F9B">
        <w:rPr>
          <w:rFonts w:asciiTheme="majorHAnsi" w:hAnsiTheme="majorHAnsi" w:cstheme="majorHAnsi"/>
          <w:b/>
          <w:bCs/>
          <w:noProof/>
          <w:lang w:val="vi-VN"/>
        </w:rPr>
        <w:instrText xml:space="preserve"> TOC \h \z \t "hinh a binh" \c </w:instrText>
      </w:r>
      <w:r w:rsidRPr="00DE7F9B">
        <w:rPr>
          <w:rFonts w:asciiTheme="majorHAnsi" w:hAnsiTheme="majorHAnsi" w:cstheme="majorHAnsi"/>
          <w:b/>
          <w:bCs/>
          <w:noProof/>
          <w:lang w:val="vi-VN"/>
        </w:rPr>
        <w:fldChar w:fldCharType="separate"/>
      </w:r>
    </w:p>
    <w:p w14:paraId="18594D75" w14:textId="1002D50A" w:rsidR="002B2537" w:rsidRPr="00DE7F9B" w:rsidRDefault="002B2537" w:rsidP="000241A5">
      <w:pPr>
        <w:pStyle w:val="TableofFigures"/>
        <w:tabs>
          <w:tab w:val="right" w:leader="dot" w:pos="9204"/>
        </w:tabs>
        <w:ind w:firstLine="0"/>
        <w:rPr>
          <w:rFonts w:asciiTheme="majorHAnsi" w:eastAsiaTheme="minorEastAsia" w:hAnsiTheme="majorHAnsi" w:cstheme="majorHAnsi"/>
          <w:noProof/>
          <w:sz w:val="22"/>
          <w:szCs w:val="22"/>
          <w:lang w:val="vi-VN" w:eastAsia="vi-VN"/>
        </w:rPr>
      </w:pPr>
    </w:p>
    <w:p w14:paraId="34FD47CA" w14:textId="689DE136" w:rsidR="0085349F" w:rsidRPr="00DE7F9B" w:rsidRDefault="00DC309F" w:rsidP="00941600">
      <w:pPr>
        <w:jc w:val="center"/>
        <w:rPr>
          <w:rFonts w:asciiTheme="majorHAnsi" w:hAnsiTheme="majorHAnsi" w:cstheme="majorHAnsi"/>
          <w:b/>
          <w:bCs/>
          <w:noProof/>
          <w:lang w:val="vi-VN"/>
        </w:rPr>
      </w:pPr>
      <w:r w:rsidRPr="00DE7F9B">
        <w:rPr>
          <w:rFonts w:asciiTheme="majorHAnsi" w:hAnsiTheme="majorHAnsi" w:cstheme="majorHAnsi"/>
          <w:b/>
          <w:bCs/>
          <w:noProof/>
          <w:lang w:val="vi-VN"/>
        </w:rPr>
        <w:fldChar w:fldCharType="end"/>
      </w:r>
    </w:p>
    <w:p w14:paraId="5B36FF65" w14:textId="77777777" w:rsidR="0078549C" w:rsidRPr="00DE7F9B" w:rsidRDefault="0078549C" w:rsidP="00DD7D7B">
      <w:pPr>
        <w:pStyle w:val="mclcabinh"/>
        <w:spacing w:before="0"/>
        <w:jc w:val="center"/>
        <w:outlineLvl w:val="0"/>
        <w:rPr>
          <w:rFonts w:asciiTheme="majorHAnsi" w:hAnsiTheme="majorHAnsi" w:cstheme="majorHAnsi"/>
          <w:sz w:val="30"/>
          <w:szCs w:val="30"/>
          <w:lang w:val="en-US" w:eastAsia="en-US"/>
        </w:rPr>
      </w:pPr>
      <w:bookmarkStart w:id="21" w:name="_Toc229624197"/>
      <w:bookmarkStart w:id="22" w:name="_Toc229624508"/>
      <w:bookmarkStart w:id="23" w:name="_Toc229626349"/>
      <w:bookmarkStart w:id="24" w:name="_Toc229626798"/>
      <w:r w:rsidRPr="00DE7F9B">
        <w:rPr>
          <w:rFonts w:asciiTheme="majorHAnsi" w:hAnsiTheme="majorHAnsi" w:cstheme="majorHAnsi"/>
          <w:sz w:val="30"/>
          <w:szCs w:val="30"/>
          <w:lang w:val="en-US" w:eastAsia="en-US"/>
        </w:rPr>
        <w:t>DANH MỤC CÁC TỪ VIẾT TẮT</w:t>
      </w:r>
      <w:bookmarkEnd w:id="10"/>
      <w:bookmarkEnd w:id="21"/>
      <w:bookmarkEnd w:id="22"/>
      <w:bookmarkEnd w:id="23"/>
      <w:bookmarkEnd w:id="24"/>
    </w:p>
    <w:tbl>
      <w:tblPr>
        <w:tblW w:w="0" w:type="auto"/>
        <w:jc w:val="center"/>
        <w:tblLook w:val="04A0" w:firstRow="1" w:lastRow="0" w:firstColumn="1" w:lastColumn="0" w:noHBand="0" w:noVBand="1"/>
      </w:tblPr>
      <w:tblGrid>
        <w:gridCol w:w="1984"/>
        <w:gridCol w:w="3969"/>
      </w:tblGrid>
      <w:tr w:rsidR="00DE7F9B" w:rsidRPr="00DE7F9B" w14:paraId="399EF56B" w14:textId="77777777" w:rsidTr="003D3A4A">
        <w:trPr>
          <w:jc w:val="center"/>
        </w:trPr>
        <w:tc>
          <w:tcPr>
            <w:tcW w:w="1984" w:type="dxa"/>
          </w:tcPr>
          <w:p w14:paraId="67F0B64E"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BTNMT</w:t>
            </w:r>
          </w:p>
        </w:tc>
        <w:tc>
          <w:tcPr>
            <w:tcW w:w="3969" w:type="dxa"/>
          </w:tcPr>
          <w:p w14:paraId="188ECEC4"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Bộ Tài nguyên môi trường</w:t>
            </w:r>
          </w:p>
        </w:tc>
      </w:tr>
      <w:tr w:rsidR="00DE7F9B" w:rsidRPr="00DE7F9B" w14:paraId="3C26F978" w14:textId="77777777" w:rsidTr="003D3A4A">
        <w:trPr>
          <w:jc w:val="center"/>
        </w:trPr>
        <w:tc>
          <w:tcPr>
            <w:tcW w:w="1984" w:type="dxa"/>
          </w:tcPr>
          <w:p w14:paraId="2239D6E6"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BVMT</w:t>
            </w:r>
          </w:p>
        </w:tc>
        <w:tc>
          <w:tcPr>
            <w:tcW w:w="3969" w:type="dxa"/>
          </w:tcPr>
          <w:p w14:paraId="1FF604E8"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Bảo vệ môi trường</w:t>
            </w:r>
          </w:p>
        </w:tc>
      </w:tr>
      <w:tr w:rsidR="00DE7F9B" w:rsidRPr="00DE7F9B" w14:paraId="2F92BB7F" w14:textId="77777777" w:rsidTr="003D3A4A">
        <w:trPr>
          <w:jc w:val="center"/>
        </w:trPr>
        <w:tc>
          <w:tcPr>
            <w:tcW w:w="1984" w:type="dxa"/>
          </w:tcPr>
          <w:p w14:paraId="3E3D4B7B"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BQL</w:t>
            </w:r>
          </w:p>
        </w:tc>
        <w:tc>
          <w:tcPr>
            <w:tcW w:w="3969" w:type="dxa"/>
          </w:tcPr>
          <w:p w14:paraId="5085942F"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Ban Quản lý</w:t>
            </w:r>
          </w:p>
        </w:tc>
      </w:tr>
      <w:tr w:rsidR="00DE7F9B" w:rsidRPr="00DE7F9B" w14:paraId="3ACD0A75" w14:textId="77777777" w:rsidTr="003D3A4A">
        <w:trPr>
          <w:jc w:val="center"/>
        </w:trPr>
        <w:tc>
          <w:tcPr>
            <w:tcW w:w="1984" w:type="dxa"/>
          </w:tcPr>
          <w:p w14:paraId="2B2FCA9C"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KCN</w:t>
            </w:r>
          </w:p>
        </w:tc>
        <w:tc>
          <w:tcPr>
            <w:tcW w:w="3969" w:type="dxa"/>
          </w:tcPr>
          <w:p w14:paraId="637C837C"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Khu công nghiệp</w:t>
            </w:r>
          </w:p>
        </w:tc>
      </w:tr>
      <w:tr w:rsidR="00DE7F9B" w:rsidRPr="00DE7F9B" w14:paraId="700FCD66" w14:textId="77777777" w:rsidTr="003D3A4A">
        <w:trPr>
          <w:jc w:val="center"/>
        </w:trPr>
        <w:tc>
          <w:tcPr>
            <w:tcW w:w="1984" w:type="dxa"/>
          </w:tcPr>
          <w:p w14:paraId="6716FF3F"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CCN</w:t>
            </w:r>
          </w:p>
        </w:tc>
        <w:tc>
          <w:tcPr>
            <w:tcW w:w="3969" w:type="dxa"/>
          </w:tcPr>
          <w:p w14:paraId="784AFE6E"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Cụm công nghiệp</w:t>
            </w:r>
          </w:p>
        </w:tc>
      </w:tr>
      <w:tr w:rsidR="00DE7F9B" w:rsidRPr="00DE7F9B" w14:paraId="33CB1E99" w14:textId="77777777" w:rsidTr="003D3A4A">
        <w:trPr>
          <w:jc w:val="center"/>
        </w:trPr>
        <w:tc>
          <w:tcPr>
            <w:tcW w:w="1984" w:type="dxa"/>
          </w:tcPr>
          <w:p w14:paraId="2947C39B"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CTR</w:t>
            </w:r>
          </w:p>
        </w:tc>
        <w:tc>
          <w:tcPr>
            <w:tcW w:w="3969" w:type="dxa"/>
          </w:tcPr>
          <w:p w14:paraId="4127ED65"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Chất thải rắn</w:t>
            </w:r>
          </w:p>
        </w:tc>
      </w:tr>
      <w:tr w:rsidR="00DE7F9B" w:rsidRPr="00DE7F9B" w14:paraId="3020CFCB" w14:textId="77777777" w:rsidTr="003D3A4A">
        <w:trPr>
          <w:jc w:val="center"/>
        </w:trPr>
        <w:tc>
          <w:tcPr>
            <w:tcW w:w="1984" w:type="dxa"/>
          </w:tcPr>
          <w:p w14:paraId="1261A46F"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CSSX</w:t>
            </w:r>
          </w:p>
        </w:tc>
        <w:tc>
          <w:tcPr>
            <w:tcW w:w="3969" w:type="dxa"/>
          </w:tcPr>
          <w:p w14:paraId="46EDE96D"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xml:space="preserve">: Cơ sở sản xuất </w:t>
            </w:r>
          </w:p>
        </w:tc>
      </w:tr>
      <w:tr w:rsidR="00DE7F9B" w:rsidRPr="00DE7F9B" w14:paraId="789D754A" w14:textId="77777777" w:rsidTr="003D3A4A">
        <w:trPr>
          <w:jc w:val="center"/>
        </w:trPr>
        <w:tc>
          <w:tcPr>
            <w:tcW w:w="1984" w:type="dxa"/>
          </w:tcPr>
          <w:p w14:paraId="75D06660"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DN</w:t>
            </w:r>
          </w:p>
        </w:tc>
        <w:tc>
          <w:tcPr>
            <w:tcW w:w="3969" w:type="dxa"/>
          </w:tcPr>
          <w:p w14:paraId="56F46397"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xml:space="preserve">: Doanh nghiệp </w:t>
            </w:r>
          </w:p>
        </w:tc>
      </w:tr>
      <w:tr w:rsidR="00DE7F9B" w:rsidRPr="00DE7F9B" w14:paraId="5E1E4D8D" w14:textId="77777777" w:rsidTr="003D3A4A">
        <w:trPr>
          <w:jc w:val="center"/>
        </w:trPr>
        <w:tc>
          <w:tcPr>
            <w:tcW w:w="1984" w:type="dxa"/>
          </w:tcPr>
          <w:p w14:paraId="4BA98521"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HTXL</w:t>
            </w:r>
          </w:p>
        </w:tc>
        <w:tc>
          <w:tcPr>
            <w:tcW w:w="3969" w:type="dxa"/>
          </w:tcPr>
          <w:p w14:paraId="41651689"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Hệ thống xử lý</w:t>
            </w:r>
          </w:p>
        </w:tc>
      </w:tr>
      <w:tr w:rsidR="00DE7F9B" w:rsidRPr="00DE7F9B" w14:paraId="6A3378C7" w14:textId="77777777" w:rsidTr="003D3A4A">
        <w:trPr>
          <w:jc w:val="center"/>
        </w:trPr>
        <w:tc>
          <w:tcPr>
            <w:tcW w:w="1984" w:type="dxa"/>
          </w:tcPr>
          <w:p w14:paraId="4B91F483"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KCN</w:t>
            </w:r>
          </w:p>
        </w:tc>
        <w:tc>
          <w:tcPr>
            <w:tcW w:w="3969" w:type="dxa"/>
          </w:tcPr>
          <w:p w14:paraId="395E1AB6"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Khu công nghiệp</w:t>
            </w:r>
          </w:p>
        </w:tc>
      </w:tr>
      <w:tr w:rsidR="00DE7F9B" w:rsidRPr="00DE7F9B" w14:paraId="27FC3942" w14:textId="77777777" w:rsidTr="003D3A4A">
        <w:trPr>
          <w:jc w:val="center"/>
        </w:trPr>
        <w:tc>
          <w:tcPr>
            <w:tcW w:w="1984" w:type="dxa"/>
          </w:tcPr>
          <w:p w14:paraId="53AD6121"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KKT</w:t>
            </w:r>
          </w:p>
        </w:tc>
        <w:tc>
          <w:tcPr>
            <w:tcW w:w="3969" w:type="dxa"/>
          </w:tcPr>
          <w:p w14:paraId="3D740BFA"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Khu kinh tế</w:t>
            </w:r>
          </w:p>
        </w:tc>
      </w:tr>
      <w:tr w:rsidR="00DE7F9B" w:rsidRPr="00DE7F9B" w14:paraId="76802545" w14:textId="77777777" w:rsidTr="003D3A4A">
        <w:trPr>
          <w:jc w:val="center"/>
        </w:trPr>
        <w:tc>
          <w:tcPr>
            <w:tcW w:w="1984" w:type="dxa"/>
          </w:tcPr>
          <w:p w14:paraId="122D5EBD"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QCVN</w:t>
            </w:r>
          </w:p>
        </w:tc>
        <w:tc>
          <w:tcPr>
            <w:tcW w:w="3969" w:type="dxa"/>
          </w:tcPr>
          <w:p w14:paraId="71983041"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Quy chuẩn Việt Nam</w:t>
            </w:r>
          </w:p>
        </w:tc>
      </w:tr>
      <w:tr w:rsidR="00DE7F9B" w:rsidRPr="00DE7F9B" w14:paraId="5009FB54" w14:textId="77777777" w:rsidTr="003D3A4A">
        <w:trPr>
          <w:jc w:val="center"/>
        </w:trPr>
        <w:tc>
          <w:tcPr>
            <w:tcW w:w="1984" w:type="dxa"/>
          </w:tcPr>
          <w:p w14:paraId="2D22CB6B"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QLNN</w:t>
            </w:r>
          </w:p>
        </w:tc>
        <w:tc>
          <w:tcPr>
            <w:tcW w:w="3969" w:type="dxa"/>
          </w:tcPr>
          <w:p w14:paraId="2AE28B62"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Quản lý nhà nước</w:t>
            </w:r>
          </w:p>
        </w:tc>
      </w:tr>
      <w:tr w:rsidR="00DE7F9B" w:rsidRPr="00DE7F9B" w14:paraId="3CEFDA53" w14:textId="77777777" w:rsidTr="003D3A4A">
        <w:trPr>
          <w:jc w:val="center"/>
        </w:trPr>
        <w:tc>
          <w:tcPr>
            <w:tcW w:w="1984" w:type="dxa"/>
          </w:tcPr>
          <w:p w14:paraId="29FB9F5B"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TNHH</w:t>
            </w:r>
          </w:p>
        </w:tc>
        <w:tc>
          <w:tcPr>
            <w:tcW w:w="3969" w:type="dxa"/>
          </w:tcPr>
          <w:p w14:paraId="351D37BB"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Trách nhiệm hữu hạn</w:t>
            </w:r>
          </w:p>
        </w:tc>
      </w:tr>
      <w:tr w:rsidR="00DE7F9B" w:rsidRPr="00DE7F9B" w14:paraId="6F2F5040" w14:textId="77777777" w:rsidTr="003D3A4A">
        <w:trPr>
          <w:jc w:val="center"/>
        </w:trPr>
        <w:tc>
          <w:tcPr>
            <w:tcW w:w="1984" w:type="dxa"/>
          </w:tcPr>
          <w:p w14:paraId="58977060"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UBND</w:t>
            </w:r>
          </w:p>
        </w:tc>
        <w:tc>
          <w:tcPr>
            <w:tcW w:w="3969" w:type="dxa"/>
          </w:tcPr>
          <w:p w14:paraId="44BF04FE"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Ủy ban nhân dân</w:t>
            </w:r>
          </w:p>
        </w:tc>
      </w:tr>
      <w:tr w:rsidR="00DE7F9B" w:rsidRPr="00DE7F9B" w14:paraId="0F64A487" w14:textId="77777777" w:rsidTr="003D3A4A">
        <w:trPr>
          <w:jc w:val="center"/>
        </w:trPr>
        <w:tc>
          <w:tcPr>
            <w:tcW w:w="1984" w:type="dxa"/>
          </w:tcPr>
          <w:p w14:paraId="05268823"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XLNT</w:t>
            </w:r>
          </w:p>
        </w:tc>
        <w:tc>
          <w:tcPr>
            <w:tcW w:w="3969" w:type="dxa"/>
          </w:tcPr>
          <w:p w14:paraId="324154F2"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Xử lý nước thải</w:t>
            </w:r>
          </w:p>
        </w:tc>
      </w:tr>
      <w:tr w:rsidR="00DE7F9B" w:rsidRPr="00DE7F9B" w14:paraId="199DC3E0" w14:textId="77777777" w:rsidTr="003D3A4A">
        <w:trPr>
          <w:jc w:val="center"/>
        </w:trPr>
        <w:tc>
          <w:tcPr>
            <w:tcW w:w="1984" w:type="dxa"/>
          </w:tcPr>
          <w:p w14:paraId="23089601"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XLKT</w:t>
            </w:r>
          </w:p>
        </w:tc>
        <w:tc>
          <w:tcPr>
            <w:tcW w:w="3969" w:type="dxa"/>
          </w:tcPr>
          <w:p w14:paraId="1B6F585E"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Xử lý khí thải</w:t>
            </w:r>
          </w:p>
        </w:tc>
      </w:tr>
      <w:tr w:rsidR="0078549C" w:rsidRPr="00DE7F9B" w14:paraId="0F5869D0" w14:textId="77777777" w:rsidTr="003D3A4A">
        <w:trPr>
          <w:jc w:val="center"/>
        </w:trPr>
        <w:tc>
          <w:tcPr>
            <w:tcW w:w="1984" w:type="dxa"/>
          </w:tcPr>
          <w:p w14:paraId="547024EB"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TTHC</w:t>
            </w:r>
          </w:p>
        </w:tc>
        <w:tc>
          <w:tcPr>
            <w:tcW w:w="3969" w:type="dxa"/>
          </w:tcPr>
          <w:p w14:paraId="6D451C37" w14:textId="77777777" w:rsidR="0078549C" w:rsidRPr="00DE7F9B" w:rsidRDefault="0078549C" w:rsidP="003D3A4A">
            <w:pPr>
              <w:rPr>
                <w:rFonts w:asciiTheme="majorHAnsi" w:hAnsiTheme="majorHAnsi" w:cstheme="majorHAnsi"/>
                <w:noProof/>
                <w:szCs w:val="28"/>
                <w:lang w:val="vi-VN"/>
              </w:rPr>
            </w:pPr>
            <w:r w:rsidRPr="00DE7F9B">
              <w:rPr>
                <w:rFonts w:asciiTheme="majorHAnsi" w:hAnsiTheme="majorHAnsi" w:cstheme="majorHAnsi"/>
                <w:noProof/>
                <w:szCs w:val="28"/>
                <w:lang w:val="vi-VN"/>
              </w:rPr>
              <w:t>: Thủ tục hành chính</w:t>
            </w:r>
          </w:p>
        </w:tc>
      </w:tr>
    </w:tbl>
    <w:p w14:paraId="4DDFFF8B" w14:textId="77777777" w:rsidR="0078549C" w:rsidRPr="00DE7F9B" w:rsidRDefault="0078549C">
      <w:pPr>
        <w:spacing w:after="160" w:line="259" w:lineRule="auto"/>
        <w:jc w:val="left"/>
        <w:rPr>
          <w:rFonts w:asciiTheme="majorHAnsi" w:eastAsia="Times New Roman" w:hAnsiTheme="majorHAnsi" w:cstheme="majorHAnsi"/>
          <w:b/>
          <w:bCs/>
          <w:iCs/>
          <w:noProof/>
          <w:szCs w:val="28"/>
          <w:lang w:val="vi-VN"/>
        </w:rPr>
      </w:pPr>
    </w:p>
    <w:p w14:paraId="255B4D11" w14:textId="77777777" w:rsidR="0078549C" w:rsidRPr="00DE7F9B" w:rsidRDefault="0078549C">
      <w:pPr>
        <w:spacing w:after="160" w:line="259" w:lineRule="auto"/>
        <w:jc w:val="left"/>
        <w:rPr>
          <w:rFonts w:asciiTheme="majorHAnsi" w:eastAsia="Times New Roman" w:hAnsiTheme="majorHAnsi" w:cstheme="majorHAnsi"/>
          <w:b/>
          <w:bCs/>
          <w:iCs/>
          <w:noProof/>
          <w:szCs w:val="28"/>
          <w:lang w:val="vi-VN"/>
        </w:rPr>
      </w:pPr>
      <w:r w:rsidRPr="00DE7F9B">
        <w:rPr>
          <w:rFonts w:asciiTheme="majorHAnsi" w:hAnsiTheme="majorHAnsi" w:cstheme="majorHAnsi"/>
          <w:noProof/>
          <w:lang w:val="vi-VN"/>
        </w:rPr>
        <w:br w:type="page"/>
      </w:r>
    </w:p>
    <w:p w14:paraId="2C46E6CF" w14:textId="77777777" w:rsidR="00582182" w:rsidRPr="00DE7F9B" w:rsidRDefault="00582182" w:rsidP="00582182">
      <w:pPr>
        <w:pStyle w:val="mclcabinh"/>
        <w:spacing w:before="0"/>
        <w:jc w:val="center"/>
        <w:outlineLvl w:val="0"/>
        <w:rPr>
          <w:rFonts w:asciiTheme="majorHAnsi" w:hAnsiTheme="majorHAnsi" w:cstheme="majorHAnsi"/>
          <w:sz w:val="30"/>
          <w:szCs w:val="30"/>
          <w:lang w:val="nl-NL"/>
        </w:rPr>
      </w:pPr>
      <w:bookmarkStart w:id="25" w:name="_Toc193376998"/>
      <w:bookmarkStart w:id="26" w:name="_Toc229624198"/>
      <w:bookmarkStart w:id="27" w:name="_Toc229624509"/>
      <w:bookmarkStart w:id="28" w:name="_Toc229626350"/>
      <w:bookmarkStart w:id="29" w:name="_Toc229626799"/>
      <w:bookmarkEnd w:id="0"/>
      <w:bookmarkEnd w:id="1"/>
      <w:bookmarkEnd w:id="12"/>
      <w:bookmarkEnd w:id="11"/>
      <w:r w:rsidRPr="00DE7F9B">
        <w:rPr>
          <w:rFonts w:asciiTheme="majorHAnsi" w:hAnsiTheme="majorHAnsi" w:cstheme="majorHAnsi"/>
          <w:sz w:val="30"/>
          <w:szCs w:val="30"/>
          <w:lang w:val="en-US" w:eastAsia="en-US"/>
        </w:rPr>
        <w:lastRenderedPageBreak/>
        <w:t>DANH SÁCH NHỮNG NGƯỜI THAM GIA</w:t>
      </w:r>
      <w:bookmarkEnd w:id="25"/>
      <w:bookmarkEnd w:id="26"/>
      <w:bookmarkEnd w:id="27"/>
      <w:bookmarkEnd w:id="28"/>
      <w:bookmarkEnd w:id="29"/>
    </w:p>
    <w:p w14:paraId="37115B82" w14:textId="77777777" w:rsidR="00582182" w:rsidRPr="00DE7F9B" w:rsidRDefault="00582182" w:rsidP="00582182">
      <w:pPr>
        <w:rPr>
          <w:rFonts w:asciiTheme="majorHAnsi" w:hAnsiTheme="majorHAnsi" w:cstheme="majorHAnsi"/>
          <w:szCs w:val="28"/>
          <w:lang w:val="nl-NL"/>
        </w:rPr>
      </w:pPr>
      <w:r w:rsidRPr="00DE7F9B">
        <w:rPr>
          <w:rFonts w:asciiTheme="majorHAnsi" w:hAnsiTheme="majorHAnsi" w:cstheme="majorHAnsi"/>
          <w:szCs w:val="28"/>
          <w:lang w:val="nl-NL"/>
        </w:rPr>
        <w:t xml:space="preserve">Đơn vị thực hiện: </w:t>
      </w:r>
      <w:r w:rsidRPr="00DE7F9B">
        <w:rPr>
          <w:rFonts w:asciiTheme="majorHAnsi" w:hAnsiTheme="majorHAnsi" w:cstheme="majorHAnsi"/>
          <w:b/>
          <w:szCs w:val="28"/>
          <w:lang w:val="nl-NL"/>
        </w:rPr>
        <w:t>TRUNG TÂM QUAN TRẮC TÀI NGUYÊN VÀ MÔI TRƯỜNG</w:t>
      </w:r>
    </w:p>
    <w:p w14:paraId="2FF04891" w14:textId="77777777" w:rsidR="00582182" w:rsidRPr="00DE7F9B" w:rsidRDefault="00582182" w:rsidP="00582182">
      <w:pPr>
        <w:rPr>
          <w:rFonts w:asciiTheme="majorHAnsi" w:hAnsiTheme="majorHAnsi" w:cstheme="majorHAnsi"/>
          <w:szCs w:val="28"/>
          <w:lang w:val="nl-NL"/>
        </w:rPr>
      </w:pPr>
      <w:r w:rsidRPr="00DE7F9B">
        <w:rPr>
          <w:rFonts w:asciiTheme="majorHAnsi" w:hAnsiTheme="majorHAnsi" w:cstheme="majorHAnsi"/>
          <w:szCs w:val="28"/>
          <w:lang w:val="nl-NL"/>
        </w:rPr>
        <w:t>- Đại diện: Ông Trần Đoàn Khoa Tiến</w:t>
      </w:r>
      <w:r w:rsidRPr="00DE7F9B">
        <w:rPr>
          <w:rFonts w:asciiTheme="majorHAnsi" w:hAnsiTheme="majorHAnsi" w:cstheme="majorHAnsi"/>
          <w:szCs w:val="28"/>
          <w:lang w:val="nl-NL"/>
        </w:rPr>
        <w:tab/>
      </w:r>
      <w:r w:rsidRPr="00DE7F9B">
        <w:rPr>
          <w:rFonts w:asciiTheme="majorHAnsi" w:hAnsiTheme="majorHAnsi" w:cstheme="majorHAnsi"/>
          <w:szCs w:val="28"/>
          <w:lang w:val="nl-NL"/>
        </w:rPr>
        <w:tab/>
      </w:r>
      <w:r w:rsidRPr="00DE7F9B">
        <w:rPr>
          <w:rFonts w:asciiTheme="majorHAnsi" w:hAnsiTheme="majorHAnsi" w:cstheme="majorHAnsi"/>
          <w:szCs w:val="28"/>
          <w:lang w:val="nl-NL"/>
        </w:rPr>
        <w:tab/>
        <w:t>Chức vụ: Giám đốc</w:t>
      </w:r>
    </w:p>
    <w:p w14:paraId="301CC150" w14:textId="77777777" w:rsidR="00582182" w:rsidRPr="00DE7F9B" w:rsidRDefault="00582182" w:rsidP="00582182">
      <w:pPr>
        <w:rPr>
          <w:rFonts w:asciiTheme="majorHAnsi" w:hAnsiTheme="majorHAnsi" w:cstheme="majorHAnsi"/>
          <w:szCs w:val="28"/>
          <w:lang w:val="nl-NL"/>
        </w:rPr>
      </w:pPr>
      <w:r w:rsidRPr="00DE7F9B">
        <w:rPr>
          <w:rFonts w:asciiTheme="majorHAnsi" w:hAnsiTheme="majorHAnsi" w:cstheme="majorHAnsi"/>
          <w:szCs w:val="28"/>
          <w:lang w:val="nl-NL"/>
        </w:rPr>
        <w:t>- Địa chỉ: 267 Trần Hưng Đạo, Phường Quy Nhơn, tỉnh Gia Lai</w:t>
      </w:r>
    </w:p>
    <w:p w14:paraId="5A30DD59" w14:textId="77777777" w:rsidR="00582182" w:rsidRPr="00DE7F9B" w:rsidRDefault="00582182" w:rsidP="00582182">
      <w:pPr>
        <w:rPr>
          <w:rFonts w:asciiTheme="majorHAnsi" w:hAnsiTheme="majorHAnsi" w:cstheme="majorHAnsi"/>
          <w:szCs w:val="28"/>
          <w:lang w:val="nl-NL"/>
        </w:rPr>
      </w:pPr>
      <w:r w:rsidRPr="00DE7F9B">
        <w:rPr>
          <w:rFonts w:asciiTheme="majorHAnsi" w:hAnsiTheme="majorHAnsi" w:cstheme="majorHAnsi"/>
          <w:szCs w:val="28"/>
          <w:lang w:val="nl-NL"/>
        </w:rPr>
        <w:t>- Điện thoại:  0256.6544468</w:t>
      </w:r>
      <w:r w:rsidRPr="00DE7F9B">
        <w:rPr>
          <w:rFonts w:asciiTheme="majorHAnsi" w:hAnsiTheme="majorHAnsi" w:cstheme="majorHAnsi"/>
          <w:szCs w:val="28"/>
          <w:lang w:val="nl-NL"/>
        </w:rPr>
        <w:tab/>
      </w:r>
      <w:r w:rsidRPr="00DE7F9B">
        <w:rPr>
          <w:rFonts w:asciiTheme="majorHAnsi" w:hAnsiTheme="majorHAnsi" w:cstheme="majorHAnsi"/>
          <w:szCs w:val="28"/>
          <w:lang w:val="nl-NL"/>
        </w:rPr>
        <w:tab/>
      </w:r>
    </w:p>
    <w:p w14:paraId="1FA87D85" w14:textId="77777777" w:rsidR="00582182" w:rsidRPr="00DE7F9B" w:rsidRDefault="00582182" w:rsidP="00582182">
      <w:pPr>
        <w:tabs>
          <w:tab w:val="center" w:pos="4890"/>
        </w:tabs>
        <w:rPr>
          <w:rFonts w:asciiTheme="majorHAnsi" w:hAnsiTheme="majorHAnsi" w:cstheme="majorHAnsi"/>
          <w:szCs w:val="28"/>
          <w:lang w:val="nl-NL"/>
        </w:rPr>
      </w:pPr>
      <w:r w:rsidRPr="00DE7F9B">
        <w:rPr>
          <w:rFonts w:asciiTheme="majorHAnsi" w:hAnsiTheme="majorHAnsi" w:cstheme="majorHAnsi"/>
          <w:szCs w:val="28"/>
          <w:lang w:val="nl-NL"/>
        </w:rPr>
        <w:t>Danh sách các thành viên tham gia:</w:t>
      </w:r>
      <w:r w:rsidRPr="00DE7F9B">
        <w:rPr>
          <w:rFonts w:asciiTheme="majorHAnsi" w:hAnsiTheme="majorHAnsi" w:cstheme="majorHAnsi"/>
          <w:szCs w:val="28"/>
          <w:lang w:val="nl-NL"/>
        </w:rPr>
        <w:tab/>
      </w:r>
    </w:p>
    <w:p w14:paraId="1DE41728" w14:textId="77777777" w:rsidR="00582182" w:rsidRPr="00DE7F9B" w:rsidRDefault="00582182" w:rsidP="00582182">
      <w:pPr>
        <w:pStyle w:val="Caption"/>
        <w:jc w:val="center"/>
        <w:rPr>
          <w:rFonts w:asciiTheme="majorHAnsi" w:hAnsiTheme="majorHAnsi" w:cstheme="majorHAnsi"/>
          <w:b/>
          <w:bCs/>
          <w:i w:val="0"/>
          <w:iCs w:val="0"/>
          <w:color w:val="auto"/>
          <w:sz w:val="26"/>
          <w:szCs w:val="26"/>
          <w:lang w:val="nl-NL"/>
        </w:rPr>
      </w:pPr>
      <w:bookmarkStart w:id="30" w:name="_Toc509210018"/>
      <w:bookmarkStart w:id="31" w:name="_Toc91155106"/>
      <w:bookmarkStart w:id="32" w:name="_Toc156815310"/>
      <w:bookmarkStart w:id="33" w:name="_Toc156913208"/>
      <w:bookmarkStart w:id="34" w:name="_Toc156914245"/>
      <w:r w:rsidRPr="00DE7F9B">
        <w:rPr>
          <w:rFonts w:asciiTheme="majorHAnsi" w:hAnsiTheme="majorHAnsi" w:cstheme="majorHAnsi"/>
          <w:b/>
          <w:bCs/>
          <w:i w:val="0"/>
          <w:iCs w:val="0"/>
          <w:color w:val="auto"/>
          <w:sz w:val="26"/>
          <w:szCs w:val="26"/>
          <w:lang w:val="nl-NL"/>
        </w:rPr>
        <w:t>Bảng 1. Danh sách các thành viên tham gia thực hiện</w:t>
      </w:r>
      <w:bookmarkEnd w:id="30"/>
      <w:bookmarkEnd w:id="31"/>
      <w:bookmarkEnd w:id="32"/>
      <w:bookmarkEnd w:id="33"/>
      <w:bookmarkEnd w:id="34"/>
    </w:p>
    <w:tbl>
      <w:tblPr>
        <w:tblW w:w="0" w:type="auto"/>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3904"/>
        <w:gridCol w:w="4425"/>
      </w:tblGrid>
      <w:tr w:rsidR="00DE7F9B" w:rsidRPr="00DE7F9B" w14:paraId="54639B50" w14:textId="77777777" w:rsidTr="00FD47D1">
        <w:trPr>
          <w:trHeight w:val="569"/>
          <w:tblCellSpacing w:w="0" w:type="dxa"/>
        </w:trPr>
        <w:tc>
          <w:tcPr>
            <w:tcW w:w="861" w:type="dxa"/>
            <w:vAlign w:val="center"/>
          </w:tcPr>
          <w:p w14:paraId="52592A14" w14:textId="77777777" w:rsidR="00582182" w:rsidRPr="00DE7F9B" w:rsidRDefault="00582182" w:rsidP="00FD47D1">
            <w:pPr>
              <w:pStyle w:val="bngbiu"/>
              <w:jc w:val="center"/>
              <w:rPr>
                <w:rFonts w:asciiTheme="majorHAnsi" w:eastAsia="Calibri" w:hAnsiTheme="majorHAnsi" w:cstheme="majorHAnsi"/>
                <w:b/>
                <w:sz w:val="28"/>
                <w:szCs w:val="28"/>
                <w:lang w:val="vi-VN" w:eastAsia="vi-VN"/>
              </w:rPr>
            </w:pPr>
            <w:r w:rsidRPr="00DE7F9B">
              <w:rPr>
                <w:rFonts w:asciiTheme="majorHAnsi" w:eastAsia="Calibri" w:hAnsiTheme="majorHAnsi" w:cstheme="majorHAnsi"/>
                <w:b/>
                <w:sz w:val="28"/>
                <w:szCs w:val="28"/>
                <w:lang w:val="vi-VN" w:eastAsia="vi-VN"/>
              </w:rPr>
              <w:t>STT</w:t>
            </w:r>
          </w:p>
        </w:tc>
        <w:tc>
          <w:tcPr>
            <w:tcW w:w="3904" w:type="dxa"/>
            <w:vAlign w:val="center"/>
          </w:tcPr>
          <w:p w14:paraId="41B02538" w14:textId="77777777" w:rsidR="00582182" w:rsidRPr="00DE7F9B" w:rsidRDefault="00582182" w:rsidP="00FD47D1">
            <w:pPr>
              <w:pStyle w:val="bngbiu"/>
              <w:rPr>
                <w:rFonts w:asciiTheme="majorHAnsi" w:eastAsia="Calibri" w:hAnsiTheme="majorHAnsi" w:cstheme="majorHAnsi"/>
                <w:b/>
                <w:sz w:val="28"/>
                <w:szCs w:val="28"/>
                <w:lang w:val="vi-VN" w:eastAsia="vi-VN"/>
              </w:rPr>
            </w:pPr>
            <w:r w:rsidRPr="00DE7F9B">
              <w:rPr>
                <w:rFonts w:asciiTheme="majorHAnsi" w:eastAsia="Calibri" w:hAnsiTheme="majorHAnsi" w:cstheme="majorHAnsi"/>
                <w:b/>
                <w:sz w:val="28"/>
                <w:szCs w:val="28"/>
                <w:lang w:val="vi-VN" w:eastAsia="vi-VN"/>
              </w:rPr>
              <w:t>Họ và tên</w:t>
            </w:r>
          </w:p>
        </w:tc>
        <w:tc>
          <w:tcPr>
            <w:tcW w:w="4425" w:type="dxa"/>
            <w:vAlign w:val="center"/>
          </w:tcPr>
          <w:p w14:paraId="1D90BB06" w14:textId="77777777" w:rsidR="00582182" w:rsidRPr="00DE7F9B" w:rsidRDefault="00582182" w:rsidP="00FD47D1">
            <w:pPr>
              <w:pStyle w:val="bngbiu"/>
              <w:rPr>
                <w:rFonts w:asciiTheme="majorHAnsi" w:eastAsia="Calibri" w:hAnsiTheme="majorHAnsi" w:cstheme="majorHAnsi"/>
                <w:b/>
                <w:sz w:val="28"/>
                <w:szCs w:val="28"/>
                <w:lang w:val="vi-VN" w:eastAsia="vi-VN"/>
              </w:rPr>
            </w:pPr>
            <w:r w:rsidRPr="00DE7F9B">
              <w:rPr>
                <w:rFonts w:asciiTheme="majorHAnsi" w:eastAsia="Calibri" w:hAnsiTheme="majorHAnsi" w:cstheme="majorHAnsi"/>
                <w:b/>
                <w:sz w:val="28"/>
                <w:szCs w:val="28"/>
                <w:lang w:val="vi-VN" w:eastAsia="vi-VN"/>
              </w:rPr>
              <w:t>Nội dung công việc</w:t>
            </w:r>
          </w:p>
        </w:tc>
      </w:tr>
      <w:tr w:rsidR="00DE7F9B" w:rsidRPr="00DE7F9B" w14:paraId="2D03F2BC" w14:textId="77777777" w:rsidTr="00FD47D1">
        <w:trPr>
          <w:trHeight w:val="567"/>
          <w:tblCellSpacing w:w="0" w:type="dxa"/>
        </w:trPr>
        <w:tc>
          <w:tcPr>
            <w:tcW w:w="861" w:type="dxa"/>
            <w:vAlign w:val="center"/>
          </w:tcPr>
          <w:p w14:paraId="0C4A2681"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1</w:t>
            </w:r>
          </w:p>
        </w:tc>
        <w:tc>
          <w:tcPr>
            <w:tcW w:w="3904" w:type="dxa"/>
            <w:vAlign w:val="center"/>
          </w:tcPr>
          <w:p w14:paraId="13B3DF8F" w14:textId="77777777" w:rsidR="00582182" w:rsidRPr="00DE7F9B" w:rsidRDefault="00582182" w:rsidP="00FD47D1">
            <w:pPr>
              <w:pStyle w:val="bngbiu"/>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Trần Đoàn Khoa Tiến</w:t>
            </w:r>
          </w:p>
        </w:tc>
        <w:tc>
          <w:tcPr>
            <w:tcW w:w="4425" w:type="dxa"/>
            <w:vAlign w:val="center"/>
          </w:tcPr>
          <w:p w14:paraId="7694295E"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Chỉ đạo thực hiện</w:t>
            </w:r>
          </w:p>
        </w:tc>
      </w:tr>
      <w:tr w:rsidR="00DE7F9B" w:rsidRPr="00DE7F9B" w14:paraId="08B4F9BE" w14:textId="77777777" w:rsidTr="00FD47D1">
        <w:trPr>
          <w:trHeight w:val="567"/>
          <w:tblCellSpacing w:w="0" w:type="dxa"/>
        </w:trPr>
        <w:tc>
          <w:tcPr>
            <w:tcW w:w="861" w:type="dxa"/>
            <w:vAlign w:val="center"/>
          </w:tcPr>
          <w:p w14:paraId="0B83EC3E" w14:textId="77777777" w:rsidR="00582182" w:rsidRPr="00DE7F9B" w:rsidRDefault="00582182" w:rsidP="00FD47D1">
            <w:pPr>
              <w:pStyle w:val="bngbiu"/>
              <w:jc w:val="center"/>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2</w:t>
            </w:r>
          </w:p>
        </w:tc>
        <w:tc>
          <w:tcPr>
            <w:tcW w:w="3904" w:type="dxa"/>
            <w:vAlign w:val="center"/>
          </w:tcPr>
          <w:p w14:paraId="5F0AC71C" w14:textId="77777777" w:rsidR="00582182" w:rsidRPr="00DE7F9B" w:rsidRDefault="00582182" w:rsidP="00FD47D1">
            <w:pPr>
              <w:pStyle w:val="bngbiu"/>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Nguyễn Trung Nghĩa</w:t>
            </w:r>
          </w:p>
        </w:tc>
        <w:tc>
          <w:tcPr>
            <w:tcW w:w="4425" w:type="dxa"/>
            <w:vAlign w:val="center"/>
          </w:tcPr>
          <w:p w14:paraId="3B856D0A" w14:textId="77777777" w:rsidR="00582182" w:rsidRPr="00DE7F9B" w:rsidRDefault="00582182" w:rsidP="00FD47D1">
            <w:pPr>
              <w:pStyle w:val="bngbiu"/>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Phụ trách thực hiện</w:t>
            </w:r>
          </w:p>
        </w:tc>
      </w:tr>
      <w:tr w:rsidR="00DE7F9B" w:rsidRPr="00DE7F9B" w14:paraId="702E8D46" w14:textId="77777777" w:rsidTr="00FD47D1">
        <w:trPr>
          <w:trHeight w:val="567"/>
          <w:tblCellSpacing w:w="0" w:type="dxa"/>
        </w:trPr>
        <w:tc>
          <w:tcPr>
            <w:tcW w:w="861" w:type="dxa"/>
            <w:vAlign w:val="center"/>
          </w:tcPr>
          <w:p w14:paraId="21DDB116"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3</w:t>
            </w:r>
          </w:p>
        </w:tc>
        <w:tc>
          <w:tcPr>
            <w:tcW w:w="3904" w:type="dxa"/>
            <w:vAlign w:val="center"/>
          </w:tcPr>
          <w:p w14:paraId="50DF6245"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Phạm Thanh Bình</w:t>
            </w:r>
          </w:p>
        </w:tc>
        <w:tc>
          <w:tcPr>
            <w:tcW w:w="4425" w:type="dxa"/>
            <w:vMerge w:val="restart"/>
            <w:vAlign w:val="center"/>
          </w:tcPr>
          <w:p w14:paraId="24C9E3A2"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Đo đạc, lấy mẫu tại hiện trường</w:t>
            </w:r>
          </w:p>
        </w:tc>
      </w:tr>
      <w:tr w:rsidR="00DE7F9B" w:rsidRPr="00DE7F9B" w14:paraId="30F7D6CE" w14:textId="77777777" w:rsidTr="00FD47D1">
        <w:trPr>
          <w:trHeight w:val="567"/>
          <w:tblCellSpacing w:w="0" w:type="dxa"/>
        </w:trPr>
        <w:tc>
          <w:tcPr>
            <w:tcW w:w="861" w:type="dxa"/>
            <w:vAlign w:val="center"/>
          </w:tcPr>
          <w:p w14:paraId="44EEA4F3"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4</w:t>
            </w:r>
          </w:p>
        </w:tc>
        <w:tc>
          <w:tcPr>
            <w:tcW w:w="3904" w:type="dxa"/>
            <w:vAlign w:val="center"/>
          </w:tcPr>
          <w:p w14:paraId="123AD51F"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Đặng Văn Nhơn</w:t>
            </w:r>
          </w:p>
        </w:tc>
        <w:tc>
          <w:tcPr>
            <w:tcW w:w="4425" w:type="dxa"/>
            <w:vMerge/>
            <w:vAlign w:val="center"/>
          </w:tcPr>
          <w:p w14:paraId="760ECDBE"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3ACECD33" w14:textId="77777777" w:rsidTr="00FD47D1">
        <w:trPr>
          <w:trHeight w:val="567"/>
          <w:tblCellSpacing w:w="0" w:type="dxa"/>
        </w:trPr>
        <w:tc>
          <w:tcPr>
            <w:tcW w:w="861" w:type="dxa"/>
            <w:vAlign w:val="center"/>
          </w:tcPr>
          <w:p w14:paraId="2EF85C27"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5</w:t>
            </w:r>
          </w:p>
        </w:tc>
        <w:tc>
          <w:tcPr>
            <w:tcW w:w="3904" w:type="dxa"/>
            <w:vAlign w:val="center"/>
          </w:tcPr>
          <w:p w14:paraId="08F40A4E"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Thái Thành Trung</w:t>
            </w:r>
          </w:p>
        </w:tc>
        <w:tc>
          <w:tcPr>
            <w:tcW w:w="4425" w:type="dxa"/>
            <w:vMerge/>
            <w:vAlign w:val="center"/>
          </w:tcPr>
          <w:p w14:paraId="153C066A"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20C42DD2" w14:textId="77777777" w:rsidTr="00FD47D1">
        <w:trPr>
          <w:trHeight w:val="567"/>
          <w:tblCellSpacing w:w="0" w:type="dxa"/>
        </w:trPr>
        <w:tc>
          <w:tcPr>
            <w:tcW w:w="861" w:type="dxa"/>
            <w:vAlign w:val="center"/>
          </w:tcPr>
          <w:p w14:paraId="2AA2FC50"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6</w:t>
            </w:r>
          </w:p>
        </w:tc>
        <w:tc>
          <w:tcPr>
            <w:tcW w:w="3904" w:type="dxa"/>
            <w:vAlign w:val="center"/>
          </w:tcPr>
          <w:p w14:paraId="49B65A49"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Hồ Thái Sang</w:t>
            </w:r>
          </w:p>
        </w:tc>
        <w:tc>
          <w:tcPr>
            <w:tcW w:w="4425" w:type="dxa"/>
            <w:vMerge/>
            <w:vAlign w:val="center"/>
          </w:tcPr>
          <w:p w14:paraId="73B27876"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4147AF73" w14:textId="77777777" w:rsidTr="00FD47D1">
        <w:trPr>
          <w:trHeight w:val="567"/>
          <w:tblCellSpacing w:w="0" w:type="dxa"/>
        </w:trPr>
        <w:tc>
          <w:tcPr>
            <w:tcW w:w="861" w:type="dxa"/>
            <w:vAlign w:val="center"/>
          </w:tcPr>
          <w:p w14:paraId="211E9AF2"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7</w:t>
            </w:r>
          </w:p>
        </w:tc>
        <w:tc>
          <w:tcPr>
            <w:tcW w:w="3904" w:type="dxa"/>
            <w:vAlign w:val="center"/>
          </w:tcPr>
          <w:p w14:paraId="2E2AFE99" w14:textId="77777777" w:rsidR="00582182" w:rsidRPr="00DE7F9B" w:rsidRDefault="00582182" w:rsidP="00FD47D1">
            <w:pPr>
              <w:pStyle w:val="bngbiu"/>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Nguyễn Thanh Tùng</w:t>
            </w:r>
          </w:p>
        </w:tc>
        <w:tc>
          <w:tcPr>
            <w:tcW w:w="4425" w:type="dxa"/>
            <w:vMerge/>
            <w:vAlign w:val="center"/>
          </w:tcPr>
          <w:p w14:paraId="4275EE67"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0C8F3E78" w14:textId="77777777" w:rsidTr="00FD47D1">
        <w:trPr>
          <w:trHeight w:val="567"/>
          <w:tblCellSpacing w:w="0" w:type="dxa"/>
        </w:trPr>
        <w:tc>
          <w:tcPr>
            <w:tcW w:w="861" w:type="dxa"/>
            <w:vAlign w:val="center"/>
          </w:tcPr>
          <w:p w14:paraId="762293EF"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8</w:t>
            </w:r>
          </w:p>
        </w:tc>
        <w:tc>
          <w:tcPr>
            <w:tcW w:w="3904" w:type="dxa"/>
            <w:vAlign w:val="center"/>
          </w:tcPr>
          <w:p w14:paraId="27922AC4" w14:textId="77777777" w:rsidR="00582182" w:rsidRPr="00DE7F9B" w:rsidRDefault="00582182" w:rsidP="00FD47D1">
            <w:pPr>
              <w:pStyle w:val="bngbiu"/>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Nguyễn Văn Bình</w:t>
            </w:r>
          </w:p>
        </w:tc>
        <w:tc>
          <w:tcPr>
            <w:tcW w:w="4425" w:type="dxa"/>
            <w:vMerge/>
            <w:vAlign w:val="center"/>
          </w:tcPr>
          <w:p w14:paraId="2D7F6D42"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7DB6DB66" w14:textId="77777777" w:rsidTr="00FD47D1">
        <w:trPr>
          <w:trHeight w:val="567"/>
          <w:tblCellSpacing w:w="0" w:type="dxa"/>
        </w:trPr>
        <w:tc>
          <w:tcPr>
            <w:tcW w:w="861" w:type="dxa"/>
            <w:vAlign w:val="center"/>
          </w:tcPr>
          <w:p w14:paraId="6E5C2BA0"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eastAsia="vi-VN"/>
              </w:rPr>
              <w:t>9</w:t>
            </w:r>
          </w:p>
        </w:tc>
        <w:tc>
          <w:tcPr>
            <w:tcW w:w="3904" w:type="dxa"/>
            <w:vAlign w:val="center"/>
          </w:tcPr>
          <w:p w14:paraId="61029581"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Nguyễn Thị Ngọc Đường</w:t>
            </w:r>
          </w:p>
        </w:tc>
        <w:tc>
          <w:tcPr>
            <w:tcW w:w="4425" w:type="dxa"/>
            <w:vMerge w:val="restart"/>
            <w:vAlign w:val="center"/>
          </w:tcPr>
          <w:p w14:paraId="3B2E63C9"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Phân tích mẫu tại phòng thí nghiệm và xử lý số liệu</w:t>
            </w:r>
          </w:p>
        </w:tc>
      </w:tr>
      <w:tr w:rsidR="00DE7F9B" w:rsidRPr="00DE7F9B" w14:paraId="43734355" w14:textId="77777777" w:rsidTr="00FD47D1">
        <w:trPr>
          <w:trHeight w:val="567"/>
          <w:tblCellSpacing w:w="0" w:type="dxa"/>
        </w:trPr>
        <w:tc>
          <w:tcPr>
            <w:tcW w:w="861" w:type="dxa"/>
            <w:vAlign w:val="center"/>
          </w:tcPr>
          <w:p w14:paraId="6B0BDFE6" w14:textId="77777777" w:rsidR="00582182" w:rsidRPr="00DE7F9B" w:rsidRDefault="00582182" w:rsidP="00FD47D1">
            <w:pPr>
              <w:pStyle w:val="bngbiu"/>
              <w:jc w:val="center"/>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1</w:t>
            </w:r>
            <w:r w:rsidRPr="00DE7F9B">
              <w:rPr>
                <w:rFonts w:asciiTheme="majorHAnsi" w:eastAsia="Calibri" w:hAnsiTheme="majorHAnsi" w:cstheme="majorHAnsi"/>
                <w:sz w:val="28"/>
                <w:szCs w:val="28"/>
                <w:lang w:eastAsia="vi-VN"/>
              </w:rPr>
              <w:t>0</w:t>
            </w:r>
          </w:p>
        </w:tc>
        <w:tc>
          <w:tcPr>
            <w:tcW w:w="3904" w:type="dxa"/>
            <w:vAlign w:val="center"/>
          </w:tcPr>
          <w:p w14:paraId="41996088"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Phạm Thị Minh Huệ</w:t>
            </w:r>
          </w:p>
        </w:tc>
        <w:tc>
          <w:tcPr>
            <w:tcW w:w="4425" w:type="dxa"/>
            <w:vMerge/>
            <w:vAlign w:val="center"/>
          </w:tcPr>
          <w:p w14:paraId="3419237D"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285F320A" w14:textId="77777777" w:rsidTr="00FD47D1">
        <w:trPr>
          <w:trHeight w:val="567"/>
          <w:tblCellSpacing w:w="0" w:type="dxa"/>
        </w:trPr>
        <w:tc>
          <w:tcPr>
            <w:tcW w:w="861" w:type="dxa"/>
            <w:vAlign w:val="center"/>
          </w:tcPr>
          <w:p w14:paraId="37EAF450" w14:textId="77777777" w:rsidR="00582182" w:rsidRPr="00DE7F9B" w:rsidRDefault="00582182" w:rsidP="00FD47D1">
            <w:pPr>
              <w:pStyle w:val="bngbiu"/>
              <w:jc w:val="center"/>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val="vi-VN" w:eastAsia="vi-VN"/>
              </w:rPr>
              <w:t>1</w:t>
            </w:r>
            <w:r w:rsidRPr="00DE7F9B">
              <w:rPr>
                <w:rFonts w:asciiTheme="majorHAnsi" w:eastAsia="Calibri" w:hAnsiTheme="majorHAnsi" w:cstheme="majorHAnsi"/>
                <w:sz w:val="28"/>
                <w:szCs w:val="28"/>
                <w:lang w:eastAsia="vi-VN"/>
              </w:rPr>
              <w:t>1</w:t>
            </w:r>
          </w:p>
        </w:tc>
        <w:tc>
          <w:tcPr>
            <w:tcW w:w="3904" w:type="dxa"/>
            <w:vAlign w:val="center"/>
          </w:tcPr>
          <w:p w14:paraId="4BAB7222"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Hà Thị Thu Nga</w:t>
            </w:r>
          </w:p>
        </w:tc>
        <w:tc>
          <w:tcPr>
            <w:tcW w:w="4425" w:type="dxa"/>
            <w:vMerge/>
            <w:vAlign w:val="center"/>
          </w:tcPr>
          <w:p w14:paraId="0B4670B9"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10F4E6BC" w14:textId="77777777" w:rsidTr="00FD47D1">
        <w:trPr>
          <w:trHeight w:val="567"/>
          <w:tblCellSpacing w:w="0" w:type="dxa"/>
        </w:trPr>
        <w:tc>
          <w:tcPr>
            <w:tcW w:w="861" w:type="dxa"/>
            <w:vAlign w:val="center"/>
          </w:tcPr>
          <w:p w14:paraId="670F7263" w14:textId="77777777" w:rsidR="00582182" w:rsidRPr="00DE7F9B" w:rsidRDefault="00582182" w:rsidP="00FD47D1">
            <w:pPr>
              <w:pStyle w:val="bngbiu"/>
              <w:jc w:val="center"/>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12</w:t>
            </w:r>
          </w:p>
        </w:tc>
        <w:tc>
          <w:tcPr>
            <w:tcW w:w="3904" w:type="dxa"/>
            <w:vAlign w:val="center"/>
          </w:tcPr>
          <w:p w14:paraId="56A4281D"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Nguyễn Thị Ánh Nguyệt</w:t>
            </w:r>
          </w:p>
        </w:tc>
        <w:tc>
          <w:tcPr>
            <w:tcW w:w="4425" w:type="dxa"/>
            <w:vMerge/>
            <w:vAlign w:val="center"/>
          </w:tcPr>
          <w:p w14:paraId="72A3CCCE"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5B524ADD" w14:textId="77777777" w:rsidTr="00FD47D1">
        <w:trPr>
          <w:trHeight w:val="567"/>
          <w:tblCellSpacing w:w="0" w:type="dxa"/>
        </w:trPr>
        <w:tc>
          <w:tcPr>
            <w:tcW w:w="861" w:type="dxa"/>
            <w:vAlign w:val="center"/>
          </w:tcPr>
          <w:p w14:paraId="1E44835B" w14:textId="77777777" w:rsidR="00582182" w:rsidRPr="00DE7F9B" w:rsidRDefault="00582182" w:rsidP="00FD47D1">
            <w:pPr>
              <w:pStyle w:val="bngbiu"/>
              <w:jc w:val="center"/>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13</w:t>
            </w:r>
          </w:p>
        </w:tc>
        <w:tc>
          <w:tcPr>
            <w:tcW w:w="3904" w:type="dxa"/>
            <w:vAlign w:val="center"/>
          </w:tcPr>
          <w:p w14:paraId="456FF15B" w14:textId="77777777" w:rsidR="00582182" w:rsidRPr="00DE7F9B" w:rsidRDefault="00582182" w:rsidP="00FD47D1">
            <w:pPr>
              <w:pStyle w:val="bngbiu"/>
              <w:rPr>
                <w:rFonts w:asciiTheme="majorHAnsi" w:eastAsia="Calibri" w:hAnsiTheme="majorHAnsi" w:cstheme="majorHAnsi"/>
                <w:sz w:val="28"/>
                <w:szCs w:val="28"/>
                <w:lang w:val="vi-VN" w:eastAsia="vi-VN"/>
              </w:rPr>
            </w:pPr>
            <w:r w:rsidRPr="00DE7F9B">
              <w:rPr>
                <w:rFonts w:asciiTheme="majorHAnsi" w:eastAsia="Calibri" w:hAnsiTheme="majorHAnsi" w:cstheme="majorHAnsi"/>
                <w:sz w:val="28"/>
                <w:szCs w:val="28"/>
                <w:lang w:val="vi-VN" w:eastAsia="vi-VN"/>
              </w:rPr>
              <w:t>Võ Trần Anh Vũ</w:t>
            </w:r>
          </w:p>
        </w:tc>
        <w:tc>
          <w:tcPr>
            <w:tcW w:w="4425" w:type="dxa"/>
            <w:vMerge/>
            <w:vAlign w:val="center"/>
          </w:tcPr>
          <w:p w14:paraId="728B0BD8"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r w:rsidR="00DE7F9B" w:rsidRPr="00DE7F9B" w14:paraId="7E159251" w14:textId="77777777" w:rsidTr="00FD47D1">
        <w:trPr>
          <w:trHeight w:val="567"/>
          <w:tblCellSpacing w:w="0" w:type="dxa"/>
        </w:trPr>
        <w:tc>
          <w:tcPr>
            <w:tcW w:w="861" w:type="dxa"/>
            <w:vAlign w:val="center"/>
          </w:tcPr>
          <w:p w14:paraId="7F0EE19D" w14:textId="77777777" w:rsidR="00582182" w:rsidRPr="00DE7F9B" w:rsidRDefault="00582182" w:rsidP="00FD47D1">
            <w:pPr>
              <w:pStyle w:val="bngbiu"/>
              <w:jc w:val="center"/>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14</w:t>
            </w:r>
          </w:p>
        </w:tc>
        <w:tc>
          <w:tcPr>
            <w:tcW w:w="3904" w:type="dxa"/>
            <w:vAlign w:val="center"/>
          </w:tcPr>
          <w:p w14:paraId="78F2425C" w14:textId="77777777" w:rsidR="00582182" w:rsidRPr="00DE7F9B" w:rsidRDefault="00582182" w:rsidP="00FD47D1">
            <w:pPr>
              <w:pStyle w:val="bngbiu"/>
              <w:rPr>
                <w:rFonts w:asciiTheme="majorHAnsi" w:eastAsia="Calibri" w:hAnsiTheme="majorHAnsi" w:cstheme="majorHAnsi"/>
                <w:sz w:val="28"/>
                <w:szCs w:val="28"/>
                <w:lang w:eastAsia="vi-VN"/>
              </w:rPr>
            </w:pPr>
            <w:r w:rsidRPr="00DE7F9B">
              <w:rPr>
                <w:rFonts w:asciiTheme="majorHAnsi" w:eastAsia="Calibri" w:hAnsiTheme="majorHAnsi" w:cstheme="majorHAnsi"/>
                <w:sz w:val="28"/>
                <w:szCs w:val="28"/>
                <w:lang w:eastAsia="vi-VN"/>
              </w:rPr>
              <w:t>Lê Thùy Giáng My</w:t>
            </w:r>
          </w:p>
        </w:tc>
        <w:tc>
          <w:tcPr>
            <w:tcW w:w="4425" w:type="dxa"/>
            <w:vMerge/>
            <w:vAlign w:val="center"/>
          </w:tcPr>
          <w:p w14:paraId="00E8CD38" w14:textId="77777777" w:rsidR="00582182" w:rsidRPr="00DE7F9B" w:rsidRDefault="00582182" w:rsidP="00FD47D1">
            <w:pPr>
              <w:pStyle w:val="bngbiu"/>
              <w:rPr>
                <w:rFonts w:asciiTheme="majorHAnsi" w:eastAsia="Calibri" w:hAnsiTheme="majorHAnsi" w:cstheme="majorHAnsi"/>
                <w:sz w:val="28"/>
                <w:szCs w:val="28"/>
                <w:lang w:val="vi-VN" w:eastAsia="vi-VN"/>
              </w:rPr>
            </w:pPr>
          </w:p>
        </w:tc>
      </w:tr>
    </w:tbl>
    <w:p w14:paraId="1C9B1761" w14:textId="77777777" w:rsidR="00582182" w:rsidRPr="00DE7F9B" w:rsidRDefault="00582182" w:rsidP="00DD7D7B">
      <w:pPr>
        <w:rPr>
          <w:rFonts w:asciiTheme="majorHAnsi" w:hAnsiTheme="majorHAnsi" w:cstheme="majorHAnsi"/>
          <w:szCs w:val="28"/>
        </w:rPr>
      </w:pPr>
    </w:p>
    <w:p w14:paraId="04DC9D1D" w14:textId="77777777" w:rsidR="00582182" w:rsidRPr="00DE7F9B" w:rsidRDefault="00582182" w:rsidP="00582182">
      <w:pPr>
        <w:pStyle w:val="mclcabinh"/>
        <w:spacing w:before="0"/>
        <w:jc w:val="center"/>
        <w:outlineLvl w:val="0"/>
        <w:rPr>
          <w:rFonts w:asciiTheme="majorHAnsi" w:hAnsiTheme="majorHAnsi" w:cstheme="majorHAnsi"/>
          <w:sz w:val="30"/>
          <w:szCs w:val="30"/>
          <w:lang w:val="en-US"/>
        </w:rPr>
      </w:pPr>
      <w:r w:rsidRPr="00DE7F9B">
        <w:rPr>
          <w:rFonts w:asciiTheme="majorHAnsi" w:hAnsiTheme="majorHAnsi" w:cstheme="majorHAnsi"/>
          <w:sz w:val="30"/>
          <w:szCs w:val="30"/>
          <w:lang w:val="en-US" w:eastAsia="en-US"/>
        </w:rPr>
        <w:br w:type="page"/>
      </w:r>
      <w:bookmarkStart w:id="35" w:name="_Toc478544035"/>
      <w:bookmarkStart w:id="36" w:name="_Toc478565031"/>
      <w:bookmarkStart w:id="37" w:name="_Toc478710574"/>
      <w:bookmarkStart w:id="38" w:name="_Toc509208766"/>
      <w:bookmarkStart w:id="39" w:name="_Toc91068532"/>
      <w:bookmarkStart w:id="40" w:name="_Toc156914485"/>
      <w:bookmarkStart w:id="41" w:name="_Toc156914934"/>
      <w:bookmarkStart w:id="42" w:name="_Toc156915940"/>
      <w:bookmarkStart w:id="43" w:name="_Toc190421084"/>
      <w:bookmarkStart w:id="44" w:name="_Toc190421643"/>
      <w:bookmarkStart w:id="45" w:name="_Toc193376999"/>
      <w:bookmarkStart w:id="46" w:name="_Toc229624199"/>
      <w:bookmarkStart w:id="47" w:name="_Toc229624510"/>
      <w:bookmarkStart w:id="48" w:name="_Toc229626351"/>
      <w:bookmarkStart w:id="49" w:name="_Toc229626800"/>
      <w:r w:rsidRPr="00DE7F9B">
        <w:rPr>
          <w:rFonts w:asciiTheme="majorHAnsi" w:hAnsiTheme="majorHAnsi" w:cstheme="majorHAnsi"/>
          <w:sz w:val="30"/>
          <w:szCs w:val="30"/>
        </w:rPr>
        <w:lastRenderedPageBreak/>
        <w:t>CHƯƠNG I. MỞ ĐẦU</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1E840FD8" w14:textId="77777777" w:rsidR="00582182" w:rsidRPr="00DE7F9B" w:rsidRDefault="00582182" w:rsidP="00582182">
      <w:pPr>
        <w:pStyle w:val="mclcabinh"/>
        <w:spacing w:before="0" w:after="0" w:line="288" w:lineRule="auto"/>
        <w:rPr>
          <w:rFonts w:asciiTheme="majorHAnsi" w:hAnsiTheme="majorHAnsi" w:cstheme="majorHAnsi"/>
          <w:lang w:val="en-US"/>
        </w:rPr>
      </w:pPr>
      <w:bookmarkStart w:id="50" w:name="_Toc477500740"/>
      <w:bookmarkStart w:id="51" w:name="_Toc478565032"/>
      <w:bookmarkStart w:id="52" w:name="_Toc478710575"/>
      <w:bookmarkStart w:id="53" w:name="_Toc509208767"/>
      <w:bookmarkStart w:id="54" w:name="_Toc91068533"/>
      <w:bookmarkStart w:id="55" w:name="_Toc156914486"/>
      <w:bookmarkStart w:id="56" w:name="_Toc156914935"/>
      <w:bookmarkStart w:id="57" w:name="_Toc156915941"/>
      <w:bookmarkStart w:id="58" w:name="_Toc190421085"/>
      <w:bookmarkStart w:id="59" w:name="_Toc190421644"/>
      <w:bookmarkStart w:id="60" w:name="_Toc193377000"/>
      <w:bookmarkStart w:id="61" w:name="_Toc229624200"/>
      <w:bookmarkStart w:id="62" w:name="_Toc229624511"/>
      <w:bookmarkStart w:id="63" w:name="_Toc229626352"/>
      <w:bookmarkStart w:id="64" w:name="_Toc229626801"/>
      <w:r w:rsidRPr="00DE7F9B">
        <w:rPr>
          <w:rFonts w:asciiTheme="majorHAnsi" w:hAnsiTheme="majorHAnsi" w:cstheme="majorHAnsi"/>
        </w:rPr>
        <w:t xml:space="preserve">1.1. </w:t>
      </w:r>
      <w:bookmarkEnd w:id="50"/>
      <w:bookmarkEnd w:id="51"/>
      <w:bookmarkEnd w:id="52"/>
      <w:bookmarkEnd w:id="53"/>
      <w:bookmarkEnd w:id="54"/>
      <w:r w:rsidRPr="00DE7F9B">
        <w:rPr>
          <w:rFonts w:asciiTheme="majorHAnsi" w:hAnsiTheme="majorHAnsi" w:cstheme="majorHAnsi"/>
        </w:rPr>
        <w:t xml:space="preserve">Giới thiệu chung về chương trình quan trắc môi trường tỉnh </w:t>
      </w:r>
      <w:bookmarkStart w:id="65" w:name="_Toc477500741"/>
      <w:bookmarkStart w:id="66" w:name="_Toc478565033"/>
      <w:bookmarkStart w:id="67" w:name="_Toc91068534"/>
      <w:bookmarkStart w:id="68" w:name="_Toc131235876"/>
      <w:bookmarkEnd w:id="55"/>
      <w:bookmarkEnd w:id="56"/>
      <w:bookmarkEnd w:id="57"/>
      <w:bookmarkEnd w:id="58"/>
      <w:bookmarkEnd w:id="59"/>
      <w:bookmarkEnd w:id="60"/>
      <w:r w:rsidRPr="00DE7F9B">
        <w:rPr>
          <w:rFonts w:asciiTheme="majorHAnsi" w:hAnsiTheme="majorHAnsi" w:cstheme="majorHAnsi"/>
          <w:lang w:val="en-US"/>
        </w:rPr>
        <w:t>Gia Lai</w:t>
      </w:r>
      <w:bookmarkEnd w:id="61"/>
      <w:bookmarkEnd w:id="62"/>
      <w:bookmarkEnd w:id="63"/>
      <w:bookmarkEnd w:id="64"/>
    </w:p>
    <w:p w14:paraId="4B608EAF" w14:textId="77777777" w:rsidR="00582182" w:rsidRPr="00DE7F9B" w:rsidRDefault="00582182" w:rsidP="001810BE">
      <w:pPr>
        <w:pStyle w:val="mclcabinh"/>
        <w:spacing w:before="0" w:after="0" w:line="288" w:lineRule="auto"/>
        <w:outlineLvl w:val="2"/>
        <w:rPr>
          <w:rFonts w:asciiTheme="majorHAnsi" w:hAnsiTheme="majorHAnsi" w:cstheme="majorHAnsi"/>
          <w:lang w:val="en-US"/>
        </w:rPr>
      </w:pPr>
      <w:bookmarkStart w:id="69" w:name="_Toc156914487"/>
      <w:bookmarkStart w:id="70" w:name="_Toc156914936"/>
      <w:bookmarkStart w:id="71" w:name="_Toc156915942"/>
      <w:bookmarkStart w:id="72" w:name="_Toc190421086"/>
      <w:bookmarkStart w:id="73" w:name="_Toc190421645"/>
      <w:bookmarkStart w:id="74" w:name="_Toc190421958"/>
      <w:bookmarkStart w:id="75" w:name="_Toc193377001"/>
      <w:bookmarkStart w:id="76" w:name="_Toc229624201"/>
      <w:bookmarkStart w:id="77" w:name="_Toc229624512"/>
      <w:bookmarkStart w:id="78" w:name="_Toc229626353"/>
      <w:bookmarkStart w:id="79" w:name="_Toc229626802"/>
      <w:r w:rsidRPr="00DE7F9B">
        <w:rPr>
          <w:rFonts w:asciiTheme="majorHAnsi" w:hAnsiTheme="majorHAnsi" w:cstheme="majorHAnsi"/>
        </w:rPr>
        <w:t xml:space="preserve">1.1.1. </w:t>
      </w:r>
      <w:bookmarkEnd w:id="65"/>
      <w:bookmarkEnd w:id="66"/>
      <w:bookmarkEnd w:id="67"/>
      <w:bookmarkEnd w:id="68"/>
      <w:r w:rsidRPr="00DE7F9B">
        <w:rPr>
          <w:rFonts w:asciiTheme="majorHAnsi" w:hAnsiTheme="majorHAnsi" w:cstheme="majorHAnsi"/>
          <w:lang w:val="en-US"/>
        </w:rPr>
        <w:t>Giới thiệu sơ lược phạm vi thực hiện nhiệm vụ</w:t>
      </w:r>
      <w:bookmarkEnd w:id="69"/>
      <w:bookmarkEnd w:id="70"/>
      <w:bookmarkEnd w:id="71"/>
      <w:bookmarkEnd w:id="72"/>
      <w:bookmarkEnd w:id="73"/>
      <w:bookmarkEnd w:id="74"/>
      <w:bookmarkEnd w:id="75"/>
      <w:bookmarkEnd w:id="76"/>
      <w:bookmarkEnd w:id="77"/>
      <w:bookmarkEnd w:id="78"/>
      <w:bookmarkEnd w:id="79"/>
    </w:p>
    <w:p w14:paraId="524EB8C6" w14:textId="77777777" w:rsidR="00582182" w:rsidRPr="00DE7F9B" w:rsidRDefault="00582182" w:rsidP="00582182">
      <w:pPr>
        <w:ind w:firstLine="567"/>
        <w:rPr>
          <w:rFonts w:asciiTheme="majorHAnsi" w:hAnsiTheme="majorHAnsi" w:cstheme="majorHAnsi"/>
          <w:szCs w:val="28"/>
        </w:rPr>
      </w:pPr>
      <w:r w:rsidRPr="00DE7F9B">
        <w:rPr>
          <w:rFonts w:asciiTheme="majorHAnsi" w:hAnsiTheme="majorHAnsi" w:cstheme="majorHAnsi"/>
          <w:szCs w:val="28"/>
        </w:rPr>
        <w:t>Chương trình quan trắc hiện trạng môi trường tỉnh Gia Lai năm 2025 kế thừa các vị trí nằm trên địa bàn tỉnh Gia Lai cũ và Bình Định cũ nhằm:</w:t>
      </w:r>
    </w:p>
    <w:p w14:paraId="31135EAB" w14:textId="77777777" w:rsidR="00582182" w:rsidRPr="00DE7F9B" w:rsidRDefault="00582182" w:rsidP="00582182">
      <w:pPr>
        <w:ind w:firstLine="567"/>
        <w:rPr>
          <w:rFonts w:asciiTheme="majorHAnsi" w:hAnsiTheme="majorHAnsi" w:cstheme="majorHAnsi"/>
          <w:szCs w:val="28"/>
        </w:rPr>
      </w:pPr>
      <w:r w:rsidRPr="00DE7F9B">
        <w:rPr>
          <w:rFonts w:asciiTheme="majorHAnsi" w:hAnsiTheme="majorHAnsi" w:cstheme="majorHAnsi"/>
          <w:szCs w:val="28"/>
        </w:rPr>
        <w:t>- Đánh giá được hiện trạng và diễn biến chất lượng các thành phần môi trường trên địa bàn tỉnh Gia Lai.</w:t>
      </w:r>
    </w:p>
    <w:p w14:paraId="4F239EB0" w14:textId="77777777" w:rsidR="00582182" w:rsidRPr="00DE7F9B" w:rsidRDefault="00582182" w:rsidP="00582182">
      <w:pPr>
        <w:ind w:firstLine="567"/>
        <w:rPr>
          <w:rFonts w:asciiTheme="majorHAnsi" w:hAnsiTheme="majorHAnsi" w:cstheme="majorHAnsi"/>
          <w:szCs w:val="28"/>
        </w:rPr>
      </w:pPr>
      <w:r w:rsidRPr="00DE7F9B">
        <w:rPr>
          <w:rFonts w:asciiTheme="majorHAnsi" w:hAnsiTheme="majorHAnsi" w:cstheme="majorHAnsi"/>
          <w:szCs w:val="28"/>
        </w:rPr>
        <w:t>- Xây dựng báo cáo quan trắc hiện trạng môi trường tỉnh Gia Lai;</w:t>
      </w:r>
    </w:p>
    <w:p w14:paraId="248B943D" w14:textId="77777777" w:rsidR="00582182" w:rsidRPr="00DE7F9B" w:rsidRDefault="00582182" w:rsidP="00582182">
      <w:pPr>
        <w:ind w:firstLine="567"/>
        <w:rPr>
          <w:rFonts w:asciiTheme="majorHAnsi" w:hAnsiTheme="majorHAnsi" w:cstheme="majorHAnsi"/>
          <w:szCs w:val="28"/>
          <w:shd w:val="clear" w:color="auto" w:fill="FFFFFF"/>
        </w:rPr>
      </w:pPr>
      <w:r w:rsidRPr="00DE7F9B">
        <w:rPr>
          <w:rFonts w:asciiTheme="majorHAnsi" w:hAnsiTheme="majorHAnsi" w:cstheme="majorHAnsi"/>
          <w:szCs w:val="28"/>
        </w:rPr>
        <w:t>- Cập nhật chuỗi số liệu trong từng giai đoạn về hiện trạng môi trường trên địa bàn tỉnh; Đảm bảo tính liên tục của chuỗi số liệu quan trắc.</w:t>
      </w:r>
    </w:p>
    <w:p w14:paraId="19C2BAE2" w14:textId="77777777" w:rsidR="00582182" w:rsidRPr="00DE7F9B" w:rsidRDefault="00582182" w:rsidP="00582182">
      <w:pPr>
        <w:ind w:firstLine="567"/>
        <w:rPr>
          <w:rFonts w:asciiTheme="majorHAnsi" w:hAnsiTheme="majorHAnsi" w:cstheme="majorHAnsi"/>
          <w:szCs w:val="28"/>
        </w:rPr>
      </w:pPr>
      <w:r w:rsidRPr="00DE7F9B">
        <w:rPr>
          <w:rFonts w:asciiTheme="majorHAnsi" w:hAnsiTheme="majorHAnsi" w:cstheme="majorHAnsi"/>
          <w:szCs w:val="28"/>
        </w:rPr>
        <w:t>- Xây dựng cơ sở dữ liệu về chất lượng môi trường phục vụ việc lưu trữ, cung cấp và trao đổi thông tin, thực hiện các báo cáo định kỳ hoặc đột xuất về môi trường theo yêu cầu quản lý nhà nước, theo quy định của pháp luật hiện hành.</w:t>
      </w:r>
    </w:p>
    <w:p w14:paraId="5E8837F5" w14:textId="77777777" w:rsidR="00582182" w:rsidRPr="00DE7F9B" w:rsidRDefault="00582182" w:rsidP="00582182">
      <w:pPr>
        <w:ind w:firstLine="567"/>
        <w:rPr>
          <w:rFonts w:asciiTheme="majorHAnsi" w:hAnsiTheme="majorHAnsi" w:cstheme="majorHAnsi"/>
          <w:szCs w:val="28"/>
        </w:rPr>
      </w:pPr>
      <w:r w:rsidRPr="00DE7F9B">
        <w:rPr>
          <w:rFonts w:asciiTheme="majorHAnsi" w:hAnsiTheme="majorHAnsi" w:cstheme="majorHAnsi"/>
          <w:szCs w:val="28"/>
        </w:rPr>
        <w:t>Quan trắc hiện trạng môi trường trên địa bàn tỉnh Gia Lai năm 2025 gồm 216 điểm quan trắc. Cụ thể như sau:</w:t>
      </w:r>
    </w:p>
    <w:p w14:paraId="2AD79343" w14:textId="77777777" w:rsidR="00582182" w:rsidRPr="00DE7F9B" w:rsidRDefault="00582182" w:rsidP="00582182">
      <w:pPr>
        <w:ind w:firstLine="567"/>
        <w:rPr>
          <w:rFonts w:asciiTheme="majorHAnsi" w:hAnsiTheme="majorHAnsi" w:cstheme="majorHAnsi"/>
          <w:szCs w:val="28"/>
        </w:rPr>
      </w:pPr>
      <w:bookmarkStart w:id="80" w:name="_Toc156914488"/>
      <w:bookmarkStart w:id="81" w:name="_Toc156915302"/>
      <w:r w:rsidRPr="00DE7F9B">
        <w:rPr>
          <w:rFonts w:asciiTheme="majorHAnsi" w:hAnsiTheme="majorHAnsi" w:cstheme="majorHAnsi"/>
          <w:szCs w:val="28"/>
        </w:rPr>
        <w:t>- Quan trắc môi trường không khí, tiếng ồn, vi khí hậu: 41 điểm ( gồm 18 điểm tại tỉnh Gia Lai cũ và 23 điểm tại tỉnh Bình Định cũ);</w:t>
      </w:r>
      <w:bookmarkEnd w:id="80"/>
      <w:bookmarkEnd w:id="81"/>
    </w:p>
    <w:p w14:paraId="2B394257" w14:textId="77777777" w:rsidR="00582182" w:rsidRPr="00DE7F9B" w:rsidRDefault="00582182" w:rsidP="00582182">
      <w:pPr>
        <w:ind w:firstLine="567"/>
        <w:rPr>
          <w:rFonts w:asciiTheme="majorHAnsi" w:hAnsiTheme="majorHAnsi" w:cstheme="majorHAnsi"/>
          <w:szCs w:val="28"/>
        </w:rPr>
      </w:pPr>
      <w:bookmarkStart w:id="82" w:name="_Toc156914489"/>
      <w:bookmarkStart w:id="83" w:name="_Toc156915303"/>
      <w:r w:rsidRPr="00DE7F9B">
        <w:rPr>
          <w:rFonts w:asciiTheme="majorHAnsi" w:hAnsiTheme="majorHAnsi" w:cstheme="majorHAnsi"/>
          <w:szCs w:val="28"/>
        </w:rPr>
        <w:t>- Quan trắc môi trường nước mặt: 70 điểm (gồm 23 điểm tại tỉnh Gia Lai cũ và 47 điểm tại tỉnh Bình Định cũ);</w:t>
      </w:r>
      <w:bookmarkEnd w:id="82"/>
      <w:bookmarkEnd w:id="83"/>
    </w:p>
    <w:p w14:paraId="4EB2C4A5" w14:textId="77777777" w:rsidR="00582182" w:rsidRPr="00DE7F9B" w:rsidRDefault="00582182" w:rsidP="00582182">
      <w:pPr>
        <w:ind w:firstLine="567"/>
        <w:rPr>
          <w:rFonts w:asciiTheme="majorHAnsi" w:hAnsiTheme="majorHAnsi" w:cstheme="majorHAnsi"/>
          <w:szCs w:val="28"/>
        </w:rPr>
      </w:pPr>
      <w:bookmarkStart w:id="84" w:name="_Toc156914490"/>
      <w:bookmarkStart w:id="85" w:name="_Toc156915304"/>
      <w:r w:rsidRPr="00DE7F9B">
        <w:rPr>
          <w:rFonts w:asciiTheme="majorHAnsi" w:hAnsiTheme="majorHAnsi" w:cstheme="majorHAnsi"/>
          <w:szCs w:val="28"/>
        </w:rPr>
        <w:t>- Quan trắc môi trường nước biển ven bờ: 18 điểm (gồm 18 điểm tại tỉnh Bình Đĩnh cũ);</w:t>
      </w:r>
      <w:bookmarkEnd w:id="84"/>
      <w:bookmarkEnd w:id="85"/>
    </w:p>
    <w:p w14:paraId="3B2EBAE5" w14:textId="77777777" w:rsidR="00582182" w:rsidRPr="00DE7F9B" w:rsidRDefault="00582182" w:rsidP="00582182">
      <w:pPr>
        <w:ind w:firstLine="567"/>
        <w:rPr>
          <w:rFonts w:asciiTheme="majorHAnsi" w:hAnsiTheme="majorHAnsi" w:cstheme="majorHAnsi"/>
          <w:szCs w:val="28"/>
        </w:rPr>
      </w:pPr>
      <w:bookmarkStart w:id="86" w:name="_Toc156914491"/>
      <w:bookmarkStart w:id="87" w:name="_Toc156915305"/>
      <w:r w:rsidRPr="00DE7F9B">
        <w:rPr>
          <w:rFonts w:asciiTheme="majorHAnsi" w:hAnsiTheme="majorHAnsi" w:cstheme="majorHAnsi"/>
          <w:szCs w:val="28"/>
        </w:rPr>
        <w:t>- Quan trắc môi trường nước dưới đất: 35 điểm (gồm 14 điểm tại tỉnh Gia Lai cũ và 21 điểm tại tỉnh Bình Định cũ);</w:t>
      </w:r>
      <w:bookmarkEnd w:id="86"/>
      <w:bookmarkEnd w:id="87"/>
    </w:p>
    <w:p w14:paraId="0AC4AB93" w14:textId="77777777" w:rsidR="00582182" w:rsidRPr="00DE7F9B" w:rsidRDefault="00582182" w:rsidP="00582182">
      <w:pPr>
        <w:ind w:firstLine="567"/>
        <w:rPr>
          <w:rFonts w:asciiTheme="majorHAnsi" w:hAnsiTheme="majorHAnsi" w:cstheme="majorHAnsi"/>
          <w:szCs w:val="28"/>
        </w:rPr>
      </w:pPr>
      <w:bookmarkStart w:id="88" w:name="_Toc156914492"/>
      <w:bookmarkStart w:id="89" w:name="_Toc156915306"/>
      <w:r w:rsidRPr="00DE7F9B">
        <w:rPr>
          <w:rFonts w:asciiTheme="majorHAnsi" w:hAnsiTheme="majorHAnsi" w:cstheme="majorHAnsi"/>
          <w:szCs w:val="28"/>
        </w:rPr>
        <w:t>- Quan trắc môi trường đất: 34 điểm</w:t>
      </w:r>
      <w:bookmarkEnd w:id="88"/>
      <w:bookmarkEnd w:id="89"/>
      <w:r w:rsidRPr="00DE7F9B">
        <w:rPr>
          <w:rFonts w:asciiTheme="majorHAnsi" w:hAnsiTheme="majorHAnsi" w:cstheme="majorHAnsi"/>
          <w:szCs w:val="28"/>
        </w:rPr>
        <w:t xml:space="preserve"> (gồm 21 điểm tại tỉnh Gia Lai cũ và 13 điểm tại tỉnh Bình Định cũ);</w:t>
      </w:r>
    </w:p>
    <w:p w14:paraId="35F6EBB6" w14:textId="77777777" w:rsidR="00582182" w:rsidRPr="00DE7F9B" w:rsidRDefault="00582182" w:rsidP="00582182">
      <w:pPr>
        <w:ind w:firstLine="567"/>
        <w:rPr>
          <w:rFonts w:asciiTheme="majorHAnsi" w:hAnsiTheme="majorHAnsi" w:cstheme="majorHAnsi"/>
          <w:szCs w:val="28"/>
        </w:rPr>
      </w:pPr>
      <w:r w:rsidRPr="00DE7F9B">
        <w:rPr>
          <w:rFonts w:asciiTheme="majorHAnsi" w:hAnsiTheme="majorHAnsi" w:cstheme="majorHAnsi"/>
          <w:szCs w:val="28"/>
        </w:rPr>
        <w:t>- Quan trắc môi trường trầm tích: 18 điểm (gồm 18 điểm tại tỉnh Bình Đĩnh cũ);</w:t>
      </w:r>
    </w:p>
    <w:p w14:paraId="5CBD7FA1" w14:textId="77777777" w:rsidR="00582182" w:rsidRPr="00DE7F9B" w:rsidRDefault="00582182" w:rsidP="001810BE">
      <w:pPr>
        <w:pStyle w:val="mclcabinh"/>
        <w:spacing w:before="0" w:after="0" w:line="288" w:lineRule="auto"/>
        <w:outlineLvl w:val="2"/>
        <w:rPr>
          <w:rFonts w:asciiTheme="majorHAnsi" w:hAnsiTheme="majorHAnsi" w:cstheme="majorHAnsi"/>
          <w:lang w:val="en-US"/>
        </w:rPr>
      </w:pPr>
      <w:bookmarkStart w:id="90" w:name="_Toc478565034"/>
      <w:bookmarkStart w:id="91" w:name="_Toc91068535"/>
      <w:bookmarkStart w:id="92" w:name="_Toc131235877"/>
      <w:bookmarkStart w:id="93" w:name="_Toc156914493"/>
      <w:bookmarkStart w:id="94" w:name="_Toc156914937"/>
      <w:bookmarkStart w:id="95" w:name="_Toc156915943"/>
      <w:bookmarkStart w:id="96" w:name="_Toc190421087"/>
      <w:bookmarkStart w:id="97" w:name="_Toc190421646"/>
      <w:bookmarkStart w:id="98" w:name="_Toc190421959"/>
      <w:bookmarkStart w:id="99" w:name="_Toc193377002"/>
      <w:bookmarkStart w:id="100" w:name="_Toc229624202"/>
      <w:bookmarkStart w:id="101" w:name="_Toc229624513"/>
      <w:bookmarkStart w:id="102" w:name="_Toc229626354"/>
      <w:bookmarkStart w:id="103" w:name="_Toc229626803"/>
      <w:r w:rsidRPr="00DE7F9B">
        <w:rPr>
          <w:rFonts w:asciiTheme="majorHAnsi" w:hAnsiTheme="majorHAnsi" w:cstheme="majorHAnsi"/>
        </w:rPr>
        <w:t xml:space="preserve">1.1.2. </w:t>
      </w:r>
      <w:bookmarkEnd w:id="90"/>
      <w:bookmarkEnd w:id="91"/>
      <w:bookmarkEnd w:id="92"/>
      <w:r w:rsidRPr="00DE7F9B">
        <w:rPr>
          <w:rFonts w:asciiTheme="majorHAnsi" w:hAnsiTheme="majorHAnsi" w:cstheme="majorHAnsi"/>
          <w:lang w:val="en-US"/>
        </w:rPr>
        <w:t>Đơn vị tham gia phối hợp</w:t>
      </w:r>
      <w:bookmarkEnd w:id="93"/>
      <w:bookmarkEnd w:id="94"/>
      <w:bookmarkEnd w:id="95"/>
      <w:bookmarkEnd w:id="96"/>
      <w:bookmarkEnd w:id="97"/>
      <w:bookmarkEnd w:id="98"/>
      <w:bookmarkEnd w:id="99"/>
      <w:bookmarkEnd w:id="100"/>
      <w:bookmarkEnd w:id="101"/>
      <w:bookmarkEnd w:id="102"/>
      <w:bookmarkEnd w:id="103"/>
    </w:p>
    <w:p w14:paraId="6CD62D82" w14:textId="77777777" w:rsidR="00582182" w:rsidRPr="00DE7F9B" w:rsidRDefault="00582182" w:rsidP="00582182">
      <w:pPr>
        <w:ind w:firstLine="567"/>
        <w:rPr>
          <w:rFonts w:asciiTheme="majorHAnsi" w:hAnsiTheme="majorHAnsi" w:cstheme="majorHAnsi"/>
          <w:szCs w:val="28"/>
        </w:rPr>
      </w:pPr>
      <w:r w:rsidRPr="00DE7F9B">
        <w:rPr>
          <w:rFonts w:asciiTheme="majorHAnsi" w:hAnsiTheme="majorHAnsi" w:cstheme="majorHAnsi"/>
          <w:szCs w:val="28"/>
        </w:rPr>
        <w:t xml:space="preserve">Trung tâm Quan trắc tài nguyên và môi trường là đơn vị được giao nhiệm vụ “Quan trắc hiện trạng môi trường tỉnh năm 2025” theo Quyết định số 23/QĐ-STNMT ngày 20/02/2025 của Sở Tài nguyên và Môi trường tỉnh Gia lai cũ và Quyết định số 345/QĐ-STNMT ngày 16/05/2025 của Sở Nông nghiệp và Môi trường tỉnh Bình Định cũ. </w:t>
      </w:r>
    </w:p>
    <w:p w14:paraId="6F9CD540" w14:textId="77777777" w:rsidR="00582182" w:rsidRPr="00DE7F9B" w:rsidRDefault="00582182" w:rsidP="00582182">
      <w:pPr>
        <w:ind w:firstLine="567"/>
        <w:rPr>
          <w:rFonts w:asciiTheme="majorHAnsi" w:hAnsiTheme="majorHAnsi" w:cstheme="majorHAnsi"/>
          <w:szCs w:val="28"/>
        </w:rPr>
      </w:pPr>
      <w:r w:rsidRPr="00DE7F9B">
        <w:rPr>
          <w:rFonts w:asciiTheme="majorHAnsi" w:hAnsiTheme="majorHAnsi" w:cstheme="majorHAnsi"/>
          <w:szCs w:val="28"/>
        </w:rPr>
        <w:t xml:space="preserve">Trung tâm đã được chứng nhận đủ điều kiện hoạt động dịch vụ quan trắc môi trường số hiệu VIMCERT 014 (cấp lần 01), do Bộ Tài nguyên và Môi trường cấp (Quyết định số 2179/QĐ-BTNMT ngày 11/09/2014); và hiện nay được gia hạn lần thứ 4 (theo Quyết định số 68/QĐ-BTNMT ngày 24/09/2024) do Bộ Tài </w:t>
      </w:r>
      <w:r w:rsidRPr="00DE7F9B">
        <w:rPr>
          <w:rFonts w:asciiTheme="majorHAnsi" w:hAnsiTheme="majorHAnsi" w:cstheme="majorHAnsi"/>
          <w:szCs w:val="28"/>
        </w:rPr>
        <w:lastRenderedPageBreak/>
        <w:t>nguyên và Môi trường cấp. Đến ngày 24/09/2025 Trung tâm đã được thay đổi tên thành “ Trung tâm Quan trắc tài nguyên và môi trường thuộc Sở Nông nghiệp và Môi trường tỉnh Gia Lai” theo Quyết định số 3947/QĐ-BNNMT của Bộ Nông nghiệp và Môi trường. Đồng thời, Trung tâm đã đạt Chứng chỉ công nhận phòng Thí nghiệm đã được đánh giá và phù hợp với các yêu cầu của ISO/IEC 17025:2017, mang số hiệu VILAS 671, do Văn phòng công nhận chất lượng cấp (Quyết định số 1771/QĐ-VPCNCL ngày 31/08/2023). Các thiết bị quan trắc được hiệu chuẩn hằng năm theo quy định. Những chương trình thử nghiệm liên phòng mà đơn vị tham gia đều cho kết quả tốt. Đội ngũ quan trắc có đầy đủ năng lực chuyên môn. Vì vậy, năng lực quan trắc được nâng cao, kết quả quan trắc đầy đủ và đáng tin cậy.</w:t>
      </w:r>
    </w:p>
    <w:p w14:paraId="6EADF05C" w14:textId="3FDB6528" w:rsidR="00582182" w:rsidRPr="00DE7F9B" w:rsidRDefault="00582182" w:rsidP="001810BE">
      <w:pPr>
        <w:pStyle w:val="mclcabinh"/>
        <w:spacing w:before="0" w:after="0" w:line="288" w:lineRule="auto"/>
        <w:outlineLvl w:val="2"/>
        <w:rPr>
          <w:rFonts w:asciiTheme="majorHAnsi" w:hAnsiTheme="majorHAnsi" w:cstheme="majorHAnsi"/>
          <w:lang w:val="en-US"/>
        </w:rPr>
      </w:pPr>
      <w:bookmarkStart w:id="104" w:name="_Toc156914494"/>
      <w:bookmarkStart w:id="105" w:name="_Toc156914938"/>
      <w:bookmarkStart w:id="106" w:name="_Toc156915944"/>
      <w:bookmarkStart w:id="107" w:name="_Toc190421088"/>
      <w:bookmarkStart w:id="108" w:name="_Toc190421647"/>
      <w:bookmarkStart w:id="109" w:name="_Toc190421960"/>
      <w:bookmarkStart w:id="110" w:name="_Toc193377003"/>
      <w:bookmarkStart w:id="111" w:name="_Toc229624203"/>
      <w:bookmarkStart w:id="112" w:name="_Toc229624514"/>
      <w:bookmarkStart w:id="113" w:name="_Toc229626355"/>
      <w:bookmarkStart w:id="114" w:name="_Toc229626804"/>
      <w:r w:rsidRPr="00DE7F9B">
        <w:rPr>
          <w:rFonts w:asciiTheme="majorHAnsi" w:hAnsiTheme="majorHAnsi" w:cstheme="majorHAnsi"/>
        </w:rPr>
        <w:t>1.1.3.</w:t>
      </w:r>
      <w:r w:rsidR="007837C3" w:rsidRPr="00DE7F9B">
        <w:rPr>
          <w:rFonts w:asciiTheme="majorHAnsi" w:hAnsiTheme="majorHAnsi" w:cstheme="majorHAnsi"/>
          <w:lang w:val="en-US"/>
        </w:rPr>
        <w:t xml:space="preserve"> </w:t>
      </w:r>
      <w:r w:rsidRPr="00DE7F9B">
        <w:rPr>
          <w:rFonts w:asciiTheme="majorHAnsi" w:hAnsiTheme="majorHAnsi" w:cstheme="majorHAnsi"/>
          <w:lang w:val="en-US"/>
        </w:rPr>
        <w:t>Vị trí quan trắc</w:t>
      </w:r>
      <w:bookmarkEnd w:id="104"/>
      <w:bookmarkEnd w:id="105"/>
      <w:bookmarkEnd w:id="106"/>
      <w:bookmarkEnd w:id="107"/>
      <w:bookmarkEnd w:id="108"/>
      <w:bookmarkEnd w:id="109"/>
      <w:bookmarkEnd w:id="110"/>
      <w:bookmarkEnd w:id="111"/>
      <w:bookmarkEnd w:id="112"/>
      <w:bookmarkEnd w:id="113"/>
      <w:bookmarkEnd w:id="114"/>
    </w:p>
    <w:p w14:paraId="21EAD9DB" w14:textId="5EC6073F" w:rsidR="00582182" w:rsidRPr="00DE7F9B" w:rsidRDefault="001D367A" w:rsidP="001D367A">
      <w:pPr>
        <w:pStyle w:val="mclcabinh"/>
        <w:spacing w:before="0" w:after="0" w:line="288" w:lineRule="auto"/>
        <w:jc w:val="center"/>
        <w:outlineLvl w:val="9"/>
        <w:rPr>
          <w:rFonts w:asciiTheme="majorHAnsi" w:hAnsiTheme="majorHAnsi" w:cstheme="majorHAnsi"/>
          <w:lang w:val="en-US"/>
        </w:rPr>
      </w:pPr>
      <w:r w:rsidRPr="00DE7F9B">
        <w:rPr>
          <w:rFonts w:asciiTheme="majorHAnsi" w:hAnsiTheme="majorHAnsi" w:cstheme="majorHAnsi"/>
          <w:noProof/>
          <w:lang w:val="en-US" w:eastAsia="en-US"/>
        </w:rPr>
        <w:drawing>
          <wp:inline distT="0" distB="0" distL="0" distR="0" wp14:anchorId="0A237B96" wp14:editId="4595E6D2">
            <wp:extent cx="3057525" cy="21846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69735" cy="2193383"/>
                    </a:xfrm>
                    <a:prstGeom prst="rect">
                      <a:avLst/>
                    </a:prstGeom>
                    <a:noFill/>
                    <a:ln>
                      <a:noFill/>
                    </a:ln>
                  </pic:spPr>
                </pic:pic>
              </a:graphicData>
            </a:graphic>
          </wp:inline>
        </w:drawing>
      </w:r>
    </w:p>
    <w:p w14:paraId="49B477B5" w14:textId="231AF9B3" w:rsidR="00582182" w:rsidRPr="00DE7F9B" w:rsidRDefault="00582182" w:rsidP="00876D64">
      <w:pPr>
        <w:pStyle w:val="hinhabinh"/>
        <w:outlineLvl w:val="0"/>
        <w:rPr>
          <w:rFonts w:asciiTheme="majorHAnsi" w:hAnsiTheme="majorHAnsi" w:cstheme="majorHAnsi"/>
        </w:rPr>
      </w:pPr>
      <w:bookmarkStart w:id="115" w:name="_Toc156912325"/>
      <w:bookmarkStart w:id="116" w:name="_Toc193377048"/>
      <w:bookmarkStart w:id="117" w:name="_Toc229624515"/>
      <w:bookmarkStart w:id="118" w:name="_Toc229626356"/>
      <w:bookmarkStart w:id="119" w:name="_Toc229626805"/>
      <w:r w:rsidRPr="00DE7F9B">
        <w:rPr>
          <w:rFonts w:asciiTheme="majorHAnsi" w:hAnsiTheme="majorHAnsi" w:cstheme="majorHAnsi"/>
        </w:rPr>
        <w:t xml:space="preserve">Hình </w:t>
      </w:r>
      <w:r w:rsidR="00876D64" w:rsidRPr="00DE7F9B">
        <w:rPr>
          <w:rFonts w:asciiTheme="majorHAnsi" w:hAnsiTheme="majorHAnsi" w:cstheme="majorHAnsi"/>
          <w:lang w:val="en-US"/>
        </w:rPr>
        <w:t>1.1.</w:t>
      </w:r>
      <w:r w:rsidRPr="00DE7F9B">
        <w:rPr>
          <w:rFonts w:asciiTheme="majorHAnsi" w:hAnsiTheme="majorHAnsi" w:cstheme="majorHAnsi"/>
        </w:rPr>
        <w:t xml:space="preserve"> Sơ đồ minh họa điểm quan trắc</w:t>
      </w:r>
      <w:bookmarkEnd w:id="115"/>
      <w:bookmarkEnd w:id="116"/>
      <w:bookmarkEnd w:id="117"/>
      <w:bookmarkEnd w:id="118"/>
      <w:bookmarkEnd w:id="119"/>
    </w:p>
    <w:p w14:paraId="2B6129BB" w14:textId="79E33C72" w:rsidR="00582182" w:rsidRPr="00DE7F9B" w:rsidRDefault="00582182" w:rsidP="001810BE">
      <w:pPr>
        <w:pStyle w:val="mclcabinh"/>
        <w:spacing w:before="0" w:after="0" w:line="288" w:lineRule="auto"/>
        <w:outlineLvl w:val="2"/>
        <w:rPr>
          <w:rFonts w:asciiTheme="majorHAnsi" w:hAnsiTheme="majorHAnsi" w:cstheme="majorHAnsi"/>
        </w:rPr>
      </w:pPr>
      <w:bookmarkStart w:id="120" w:name="_Toc156914496"/>
      <w:bookmarkStart w:id="121" w:name="_Toc156914940"/>
      <w:bookmarkStart w:id="122" w:name="_Toc156915945"/>
      <w:bookmarkStart w:id="123" w:name="_Toc190421090"/>
      <w:bookmarkStart w:id="124" w:name="_Toc190421649"/>
      <w:bookmarkStart w:id="125" w:name="_Toc190421962"/>
      <w:bookmarkStart w:id="126" w:name="_Toc193377004"/>
      <w:bookmarkStart w:id="127" w:name="_Toc229624205"/>
      <w:bookmarkStart w:id="128" w:name="_Toc229624516"/>
      <w:bookmarkStart w:id="129" w:name="_Toc229626357"/>
      <w:bookmarkStart w:id="130" w:name="_Toc229626806"/>
      <w:r w:rsidRPr="00DE7F9B">
        <w:rPr>
          <w:rFonts w:asciiTheme="majorHAnsi" w:hAnsiTheme="majorHAnsi" w:cstheme="majorHAnsi"/>
        </w:rPr>
        <w:t>1.1.4.</w:t>
      </w:r>
      <w:r w:rsidR="00876D64" w:rsidRPr="00DE7F9B">
        <w:rPr>
          <w:rFonts w:asciiTheme="majorHAnsi" w:hAnsiTheme="majorHAnsi" w:cstheme="majorHAnsi"/>
          <w:lang w:val="en-US"/>
        </w:rPr>
        <w:t xml:space="preserve"> </w:t>
      </w:r>
      <w:r w:rsidRPr="00DE7F9B">
        <w:rPr>
          <w:rFonts w:asciiTheme="majorHAnsi" w:hAnsiTheme="majorHAnsi" w:cstheme="majorHAnsi"/>
        </w:rPr>
        <w:t>Thời gian thực hiện chương trình quan trắc</w:t>
      </w:r>
      <w:bookmarkEnd w:id="120"/>
      <w:bookmarkEnd w:id="121"/>
      <w:bookmarkEnd w:id="122"/>
      <w:bookmarkEnd w:id="123"/>
      <w:bookmarkEnd w:id="124"/>
      <w:bookmarkEnd w:id="125"/>
      <w:bookmarkEnd w:id="126"/>
      <w:bookmarkEnd w:id="127"/>
      <w:bookmarkEnd w:id="128"/>
      <w:bookmarkEnd w:id="129"/>
      <w:bookmarkEnd w:id="130"/>
    </w:p>
    <w:p w14:paraId="498AAFA5" w14:textId="77777777" w:rsidR="00582182" w:rsidRPr="00DE7F9B" w:rsidRDefault="00582182" w:rsidP="00876D64">
      <w:pPr>
        <w:pStyle w:val="mclcabinh"/>
        <w:spacing w:before="0" w:after="0" w:line="288" w:lineRule="auto"/>
        <w:ind w:firstLine="567"/>
        <w:outlineLvl w:val="9"/>
        <w:rPr>
          <w:rFonts w:asciiTheme="majorHAnsi" w:hAnsiTheme="majorHAnsi" w:cstheme="majorHAnsi"/>
          <w:b w:val="0"/>
        </w:rPr>
      </w:pPr>
      <w:bookmarkStart w:id="131" w:name="_Toc156914497"/>
      <w:bookmarkStart w:id="132" w:name="_Toc156914941"/>
      <w:bookmarkStart w:id="133" w:name="_Toc156915311"/>
      <w:bookmarkStart w:id="134" w:name="_Toc156915946"/>
      <w:bookmarkStart w:id="135" w:name="_Toc190421091"/>
      <w:bookmarkStart w:id="136" w:name="_Toc190421650"/>
      <w:bookmarkStart w:id="137" w:name="_Toc190421963"/>
      <w:bookmarkStart w:id="138" w:name="_Toc193377005"/>
      <w:bookmarkStart w:id="139" w:name="_Toc229624206"/>
      <w:r w:rsidRPr="00DE7F9B">
        <w:rPr>
          <w:rFonts w:asciiTheme="majorHAnsi" w:hAnsiTheme="majorHAnsi" w:cstheme="majorHAnsi"/>
          <w:b w:val="0"/>
        </w:rPr>
        <w:t>Thời gian thực hiện từ tháng 05 đến tháng 11 năm 2025.</w:t>
      </w:r>
      <w:bookmarkEnd w:id="131"/>
      <w:bookmarkEnd w:id="132"/>
      <w:bookmarkEnd w:id="133"/>
      <w:bookmarkEnd w:id="134"/>
      <w:bookmarkEnd w:id="135"/>
      <w:bookmarkEnd w:id="136"/>
      <w:bookmarkEnd w:id="137"/>
      <w:bookmarkEnd w:id="138"/>
      <w:bookmarkEnd w:id="139"/>
    </w:p>
    <w:p w14:paraId="68811612" w14:textId="33ABE0A2" w:rsidR="00582182" w:rsidRPr="00DE7F9B" w:rsidRDefault="00582182" w:rsidP="001810BE">
      <w:pPr>
        <w:pStyle w:val="mclcabinh"/>
        <w:spacing w:before="0" w:after="0" w:line="288" w:lineRule="auto"/>
        <w:outlineLvl w:val="2"/>
        <w:rPr>
          <w:rFonts w:asciiTheme="majorHAnsi" w:hAnsiTheme="majorHAnsi" w:cstheme="majorHAnsi"/>
        </w:rPr>
      </w:pPr>
      <w:bookmarkStart w:id="140" w:name="_Toc156914498"/>
      <w:bookmarkStart w:id="141" w:name="_Toc156914942"/>
      <w:bookmarkStart w:id="142" w:name="_Toc156915947"/>
      <w:bookmarkStart w:id="143" w:name="_Toc190421092"/>
      <w:bookmarkStart w:id="144" w:name="_Toc190421651"/>
      <w:bookmarkStart w:id="145" w:name="_Toc190421964"/>
      <w:bookmarkStart w:id="146" w:name="_Toc193377006"/>
      <w:bookmarkStart w:id="147" w:name="_Toc229624207"/>
      <w:bookmarkStart w:id="148" w:name="_Toc229624517"/>
      <w:bookmarkStart w:id="149" w:name="_Toc229626358"/>
      <w:bookmarkStart w:id="150" w:name="_Toc229626807"/>
      <w:r w:rsidRPr="00DE7F9B">
        <w:rPr>
          <w:rFonts w:asciiTheme="majorHAnsi" w:hAnsiTheme="majorHAnsi" w:cstheme="majorHAnsi"/>
        </w:rPr>
        <w:t xml:space="preserve">1.1.5. Giới thiệu chung về tần </w:t>
      </w:r>
      <w:r w:rsidR="007837C3" w:rsidRPr="00DE7F9B">
        <w:rPr>
          <w:rFonts w:asciiTheme="majorHAnsi" w:hAnsiTheme="majorHAnsi" w:cstheme="majorHAnsi"/>
          <w:lang w:val="en-US"/>
        </w:rPr>
        <w:t>s</w:t>
      </w:r>
      <w:r w:rsidRPr="00DE7F9B">
        <w:rPr>
          <w:rFonts w:asciiTheme="majorHAnsi" w:hAnsiTheme="majorHAnsi" w:cstheme="majorHAnsi"/>
        </w:rPr>
        <w:t>uất quan trắc, thời gian tiến hành quan trắc</w:t>
      </w:r>
      <w:bookmarkStart w:id="151" w:name="_Toc478565037"/>
      <w:bookmarkStart w:id="152" w:name="_Toc91068536"/>
      <w:bookmarkStart w:id="153" w:name="_Toc131235878"/>
      <w:bookmarkEnd w:id="140"/>
      <w:bookmarkEnd w:id="141"/>
      <w:bookmarkEnd w:id="142"/>
      <w:bookmarkEnd w:id="143"/>
      <w:bookmarkEnd w:id="144"/>
      <w:bookmarkEnd w:id="145"/>
      <w:bookmarkEnd w:id="146"/>
      <w:bookmarkEnd w:id="147"/>
      <w:bookmarkEnd w:id="148"/>
      <w:bookmarkEnd w:id="149"/>
      <w:bookmarkEnd w:id="150"/>
    </w:p>
    <w:bookmarkEnd w:id="151"/>
    <w:bookmarkEnd w:id="152"/>
    <w:bookmarkEnd w:id="153"/>
    <w:p w14:paraId="3B38952B" w14:textId="77777777" w:rsidR="00582182" w:rsidRPr="00DE7F9B" w:rsidRDefault="00582182" w:rsidP="00582182">
      <w:pPr>
        <w:ind w:firstLine="567"/>
        <w:rPr>
          <w:rFonts w:asciiTheme="majorHAnsi" w:hAnsiTheme="majorHAnsi" w:cstheme="majorHAnsi"/>
          <w:szCs w:val="28"/>
          <w:lang w:val="it-IT"/>
        </w:rPr>
      </w:pPr>
      <w:r w:rsidRPr="00DE7F9B">
        <w:rPr>
          <w:rFonts w:asciiTheme="majorHAnsi" w:hAnsiTheme="majorHAnsi" w:cstheme="majorHAnsi"/>
          <w:szCs w:val="28"/>
          <w:lang w:val="it-IT"/>
        </w:rPr>
        <w:t>Thời gian, tần suất quan trắc được thực hiện đúng theo kế hoạch quan trắc đã được Giám đốc TTQTTN&amp;MT phê duyệt. Theo đó đã thực hiện quan trắc và phân tích các thông số môi trường đại diện cho chất lượng môi trường không khí, nước mặt, nước dưới đất, nước biển ven bờ, môi trường đất trên toàn địa bàn tỉnh Gia Lai phù hợp với đặc trưng của từng mùa, từng đợt trong năm.</w:t>
      </w:r>
    </w:p>
    <w:p w14:paraId="04BF6A4B" w14:textId="77777777" w:rsidR="00582182" w:rsidRPr="00DE7F9B" w:rsidRDefault="00582182" w:rsidP="007837C3">
      <w:pPr>
        <w:pStyle w:val="bangabinh"/>
        <w:rPr>
          <w:lang w:val="it-IT"/>
        </w:rPr>
      </w:pPr>
      <w:bookmarkStart w:id="154" w:name="_Toc91155108"/>
      <w:bookmarkStart w:id="155" w:name="_Toc156913209"/>
      <w:bookmarkStart w:id="156" w:name="_Toc156914246"/>
      <w:bookmarkStart w:id="157" w:name="_Toc156914943"/>
      <w:bookmarkStart w:id="158" w:name="_Toc190421046"/>
      <w:bookmarkStart w:id="159" w:name="_Toc229624244"/>
      <w:bookmarkStart w:id="160" w:name="_Toc229624518"/>
      <w:bookmarkStart w:id="161" w:name="_Toc229626359"/>
      <w:bookmarkStart w:id="162" w:name="_Toc229626808"/>
      <w:bookmarkStart w:id="163" w:name="_Toc509210020"/>
      <w:r w:rsidRPr="00DE7F9B">
        <w:rPr>
          <w:lang w:val="it-IT"/>
        </w:rPr>
        <w:t>Bảng 1.1. Số lượng các điểm quan trắc theo khu vực</w:t>
      </w:r>
      <w:bookmarkEnd w:id="154"/>
      <w:bookmarkEnd w:id="155"/>
      <w:bookmarkEnd w:id="156"/>
      <w:bookmarkEnd w:id="157"/>
      <w:bookmarkEnd w:id="158"/>
      <w:bookmarkEnd w:id="159"/>
      <w:bookmarkEnd w:id="160"/>
      <w:bookmarkEnd w:id="161"/>
      <w:bookmarkEnd w:id="162"/>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3"/>
        <w:gridCol w:w="1417"/>
        <w:gridCol w:w="1276"/>
        <w:gridCol w:w="1417"/>
        <w:gridCol w:w="1276"/>
        <w:gridCol w:w="1134"/>
        <w:gridCol w:w="1276"/>
      </w:tblGrid>
      <w:tr w:rsidR="00DE7F9B" w:rsidRPr="00DE7F9B" w14:paraId="08437407" w14:textId="77777777" w:rsidTr="00FD47D1">
        <w:tc>
          <w:tcPr>
            <w:tcW w:w="1673" w:type="dxa"/>
            <w:vMerge w:val="restart"/>
            <w:vAlign w:val="center"/>
          </w:tcPr>
          <w:p w14:paraId="3E5D604A" w14:textId="77777777" w:rsidR="00582182" w:rsidRPr="00DE7F9B" w:rsidRDefault="00582182" w:rsidP="00FD47D1">
            <w:pPr>
              <w:pStyle w:val="bngbiu"/>
              <w:jc w:val="center"/>
              <w:rPr>
                <w:rFonts w:asciiTheme="majorHAnsi" w:eastAsia="Calibri" w:hAnsiTheme="majorHAnsi" w:cstheme="majorHAnsi"/>
                <w:b/>
                <w:lang w:val="vi-VN" w:eastAsia="vi-VN"/>
              </w:rPr>
            </w:pPr>
            <w:r w:rsidRPr="00DE7F9B">
              <w:rPr>
                <w:rFonts w:asciiTheme="majorHAnsi" w:eastAsia="Calibri" w:hAnsiTheme="majorHAnsi" w:cstheme="majorHAnsi"/>
                <w:b/>
                <w:lang w:val="vi-VN" w:eastAsia="vi-VN"/>
              </w:rPr>
              <w:t>Khu vực quan trắc</w:t>
            </w:r>
          </w:p>
        </w:tc>
        <w:tc>
          <w:tcPr>
            <w:tcW w:w="7796" w:type="dxa"/>
            <w:gridSpan w:val="6"/>
          </w:tcPr>
          <w:p w14:paraId="1F43D4B2" w14:textId="77777777" w:rsidR="00582182" w:rsidRPr="00DE7F9B" w:rsidRDefault="00582182" w:rsidP="00FD47D1">
            <w:pPr>
              <w:pStyle w:val="bngbiu"/>
              <w:ind w:right="1194"/>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Số điểm quan trắc</w:t>
            </w:r>
          </w:p>
        </w:tc>
      </w:tr>
      <w:tr w:rsidR="00DE7F9B" w:rsidRPr="00DE7F9B" w14:paraId="32EA3FFD" w14:textId="77777777" w:rsidTr="00FD47D1">
        <w:trPr>
          <w:trHeight w:val="632"/>
        </w:trPr>
        <w:tc>
          <w:tcPr>
            <w:tcW w:w="1673" w:type="dxa"/>
            <w:vMerge/>
            <w:vAlign w:val="center"/>
          </w:tcPr>
          <w:p w14:paraId="1EC6EF56" w14:textId="77777777" w:rsidR="00582182" w:rsidRPr="00DE7F9B" w:rsidRDefault="00582182" w:rsidP="00FD47D1">
            <w:pPr>
              <w:jc w:val="center"/>
              <w:rPr>
                <w:rFonts w:asciiTheme="majorHAnsi" w:hAnsiTheme="majorHAnsi" w:cstheme="majorHAnsi"/>
                <w:b/>
                <w:sz w:val="24"/>
                <w:szCs w:val="24"/>
              </w:rPr>
            </w:pPr>
          </w:p>
        </w:tc>
        <w:tc>
          <w:tcPr>
            <w:tcW w:w="1417" w:type="dxa"/>
            <w:vAlign w:val="center"/>
          </w:tcPr>
          <w:p w14:paraId="50D871F6" w14:textId="77777777" w:rsidR="00582182" w:rsidRPr="00DE7F9B" w:rsidRDefault="00582182" w:rsidP="00FD47D1">
            <w:pPr>
              <w:pStyle w:val="bngbiu"/>
              <w:jc w:val="center"/>
              <w:rPr>
                <w:rFonts w:asciiTheme="majorHAnsi" w:eastAsia="Calibri" w:hAnsiTheme="majorHAnsi" w:cstheme="majorHAnsi"/>
                <w:b/>
                <w:lang w:val="vi-VN" w:eastAsia="vi-VN"/>
              </w:rPr>
            </w:pPr>
            <w:r w:rsidRPr="00DE7F9B">
              <w:rPr>
                <w:rFonts w:asciiTheme="majorHAnsi" w:eastAsia="Calibri" w:hAnsiTheme="majorHAnsi" w:cstheme="majorHAnsi"/>
                <w:b/>
                <w:lang w:eastAsia="vi-VN"/>
              </w:rPr>
              <w:t>M</w:t>
            </w:r>
            <w:r w:rsidRPr="00DE7F9B">
              <w:rPr>
                <w:rFonts w:asciiTheme="majorHAnsi" w:eastAsia="Calibri" w:hAnsiTheme="majorHAnsi" w:cstheme="majorHAnsi"/>
                <w:b/>
                <w:lang w:val="vi-VN" w:eastAsia="vi-VN"/>
              </w:rPr>
              <w:t>ôi trường không khí</w:t>
            </w:r>
          </w:p>
        </w:tc>
        <w:tc>
          <w:tcPr>
            <w:tcW w:w="1276" w:type="dxa"/>
            <w:vAlign w:val="center"/>
          </w:tcPr>
          <w:p w14:paraId="1A98BB4B" w14:textId="77777777" w:rsidR="00582182" w:rsidRPr="00DE7F9B" w:rsidRDefault="00582182" w:rsidP="00FD47D1">
            <w:pPr>
              <w:pStyle w:val="bngbiu"/>
              <w:jc w:val="center"/>
              <w:rPr>
                <w:rFonts w:asciiTheme="majorHAnsi" w:eastAsia="Calibri" w:hAnsiTheme="majorHAnsi" w:cstheme="majorHAnsi"/>
                <w:b/>
                <w:lang w:val="vi-VN" w:eastAsia="vi-VN"/>
              </w:rPr>
            </w:pPr>
            <w:r w:rsidRPr="00DE7F9B">
              <w:rPr>
                <w:rFonts w:asciiTheme="majorHAnsi" w:eastAsia="Calibri" w:hAnsiTheme="majorHAnsi" w:cstheme="majorHAnsi"/>
                <w:b/>
                <w:lang w:eastAsia="vi-VN"/>
              </w:rPr>
              <w:t>M</w:t>
            </w:r>
            <w:r w:rsidRPr="00DE7F9B">
              <w:rPr>
                <w:rFonts w:asciiTheme="majorHAnsi" w:eastAsia="Calibri" w:hAnsiTheme="majorHAnsi" w:cstheme="majorHAnsi"/>
                <w:b/>
                <w:lang w:val="vi-VN" w:eastAsia="vi-VN"/>
              </w:rPr>
              <w:t>ôi trường nước mặt</w:t>
            </w:r>
          </w:p>
        </w:tc>
        <w:tc>
          <w:tcPr>
            <w:tcW w:w="1417" w:type="dxa"/>
            <w:vAlign w:val="center"/>
          </w:tcPr>
          <w:p w14:paraId="7055E650" w14:textId="77777777" w:rsidR="00582182" w:rsidRPr="00DE7F9B" w:rsidRDefault="00582182" w:rsidP="00FD47D1">
            <w:pPr>
              <w:pStyle w:val="bngbiu"/>
              <w:ind w:left="-108" w:right="-54"/>
              <w:jc w:val="center"/>
              <w:rPr>
                <w:rFonts w:asciiTheme="majorHAnsi" w:eastAsia="Calibri" w:hAnsiTheme="majorHAnsi" w:cstheme="majorHAnsi"/>
                <w:b/>
                <w:lang w:val="vi-VN" w:eastAsia="vi-VN"/>
              </w:rPr>
            </w:pPr>
            <w:r w:rsidRPr="00DE7F9B">
              <w:rPr>
                <w:rFonts w:asciiTheme="majorHAnsi" w:eastAsia="Calibri" w:hAnsiTheme="majorHAnsi" w:cstheme="majorHAnsi"/>
                <w:b/>
                <w:lang w:val="vi-VN" w:eastAsia="vi-VN"/>
              </w:rPr>
              <w:t>Môi trường nước dưới đất</w:t>
            </w:r>
          </w:p>
        </w:tc>
        <w:tc>
          <w:tcPr>
            <w:tcW w:w="1276" w:type="dxa"/>
            <w:vAlign w:val="center"/>
          </w:tcPr>
          <w:p w14:paraId="2A718280" w14:textId="77777777" w:rsidR="00582182" w:rsidRPr="00DE7F9B" w:rsidRDefault="00582182" w:rsidP="00FD47D1">
            <w:pPr>
              <w:pStyle w:val="bngbiu"/>
              <w:jc w:val="center"/>
              <w:rPr>
                <w:rFonts w:asciiTheme="majorHAnsi" w:eastAsia="Calibri" w:hAnsiTheme="majorHAnsi" w:cstheme="majorHAnsi"/>
                <w:b/>
                <w:lang w:val="vi-VN" w:eastAsia="vi-VN"/>
              </w:rPr>
            </w:pPr>
            <w:r w:rsidRPr="00DE7F9B">
              <w:rPr>
                <w:rFonts w:asciiTheme="majorHAnsi" w:eastAsia="Calibri" w:hAnsiTheme="majorHAnsi" w:cstheme="majorHAnsi"/>
                <w:b/>
                <w:lang w:eastAsia="vi-VN"/>
              </w:rPr>
              <w:t>M</w:t>
            </w:r>
            <w:r w:rsidRPr="00DE7F9B">
              <w:rPr>
                <w:rFonts w:asciiTheme="majorHAnsi" w:eastAsia="Calibri" w:hAnsiTheme="majorHAnsi" w:cstheme="majorHAnsi"/>
                <w:b/>
                <w:lang w:val="vi-VN" w:eastAsia="vi-VN"/>
              </w:rPr>
              <w:t>ôi trường biển</w:t>
            </w:r>
          </w:p>
        </w:tc>
        <w:tc>
          <w:tcPr>
            <w:tcW w:w="1134" w:type="dxa"/>
            <w:vAlign w:val="center"/>
          </w:tcPr>
          <w:p w14:paraId="5FA830A8" w14:textId="77777777" w:rsidR="00582182" w:rsidRPr="00DE7F9B" w:rsidRDefault="00582182" w:rsidP="00FD47D1">
            <w:pPr>
              <w:pStyle w:val="bngbiu"/>
              <w:ind w:left="-87" w:right="-142"/>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M</w:t>
            </w:r>
            <w:r w:rsidRPr="00DE7F9B">
              <w:rPr>
                <w:rFonts w:asciiTheme="majorHAnsi" w:eastAsia="Calibri" w:hAnsiTheme="majorHAnsi" w:cstheme="majorHAnsi"/>
                <w:b/>
                <w:lang w:val="vi-VN" w:eastAsia="vi-VN"/>
              </w:rPr>
              <w:t xml:space="preserve">ôi trường </w:t>
            </w:r>
            <w:r w:rsidRPr="00DE7F9B">
              <w:rPr>
                <w:rFonts w:asciiTheme="majorHAnsi" w:eastAsia="Calibri" w:hAnsiTheme="majorHAnsi" w:cstheme="majorHAnsi"/>
                <w:b/>
                <w:lang w:eastAsia="vi-VN"/>
              </w:rPr>
              <w:t>trầm tích</w:t>
            </w:r>
          </w:p>
        </w:tc>
        <w:tc>
          <w:tcPr>
            <w:tcW w:w="1276" w:type="dxa"/>
            <w:vAlign w:val="center"/>
          </w:tcPr>
          <w:p w14:paraId="525F73CC" w14:textId="77777777" w:rsidR="00582182" w:rsidRPr="00DE7F9B" w:rsidRDefault="00582182" w:rsidP="00FD47D1">
            <w:pPr>
              <w:pStyle w:val="bngbiu"/>
              <w:ind w:left="-87" w:right="-142"/>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M</w:t>
            </w:r>
            <w:r w:rsidRPr="00DE7F9B">
              <w:rPr>
                <w:rFonts w:asciiTheme="majorHAnsi" w:eastAsia="Calibri" w:hAnsiTheme="majorHAnsi" w:cstheme="majorHAnsi"/>
                <w:b/>
                <w:lang w:val="vi-VN" w:eastAsia="vi-VN"/>
              </w:rPr>
              <w:t xml:space="preserve">ôi trường </w:t>
            </w:r>
            <w:r w:rsidRPr="00DE7F9B">
              <w:rPr>
                <w:rFonts w:asciiTheme="majorHAnsi" w:eastAsia="Calibri" w:hAnsiTheme="majorHAnsi" w:cstheme="majorHAnsi"/>
                <w:b/>
                <w:lang w:eastAsia="vi-VN"/>
              </w:rPr>
              <w:t>đất</w:t>
            </w:r>
          </w:p>
        </w:tc>
      </w:tr>
      <w:tr w:rsidR="00DE7F9B" w:rsidRPr="00DE7F9B" w14:paraId="517F0703" w14:textId="77777777" w:rsidTr="00FD47D1">
        <w:tc>
          <w:tcPr>
            <w:tcW w:w="1673" w:type="dxa"/>
            <w:vAlign w:val="center"/>
          </w:tcPr>
          <w:p w14:paraId="5FA58F72"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Gia Lai Tây</w:t>
            </w:r>
          </w:p>
        </w:tc>
        <w:tc>
          <w:tcPr>
            <w:tcW w:w="1417" w:type="dxa"/>
            <w:vAlign w:val="center"/>
          </w:tcPr>
          <w:p w14:paraId="6D7CEDA4"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18</w:t>
            </w:r>
          </w:p>
        </w:tc>
        <w:tc>
          <w:tcPr>
            <w:tcW w:w="1276" w:type="dxa"/>
            <w:vAlign w:val="center"/>
          </w:tcPr>
          <w:p w14:paraId="6CB595A0"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23</w:t>
            </w:r>
          </w:p>
        </w:tc>
        <w:tc>
          <w:tcPr>
            <w:tcW w:w="1417" w:type="dxa"/>
            <w:vAlign w:val="center"/>
          </w:tcPr>
          <w:p w14:paraId="0D3A0E71"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21</w:t>
            </w:r>
          </w:p>
        </w:tc>
        <w:tc>
          <w:tcPr>
            <w:tcW w:w="1276" w:type="dxa"/>
            <w:vAlign w:val="center"/>
          </w:tcPr>
          <w:p w14:paraId="0748CD83"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0</w:t>
            </w:r>
          </w:p>
        </w:tc>
        <w:tc>
          <w:tcPr>
            <w:tcW w:w="1134" w:type="dxa"/>
          </w:tcPr>
          <w:p w14:paraId="0F00C082"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0</w:t>
            </w:r>
          </w:p>
        </w:tc>
        <w:tc>
          <w:tcPr>
            <w:tcW w:w="1276" w:type="dxa"/>
          </w:tcPr>
          <w:p w14:paraId="2AE5EB42"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21</w:t>
            </w:r>
          </w:p>
        </w:tc>
      </w:tr>
      <w:tr w:rsidR="00DE7F9B" w:rsidRPr="00DE7F9B" w14:paraId="115C04B3" w14:textId="77777777" w:rsidTr="00FD47D1">
        <w:tc>
          <w:tcPr>
            <w:tcW w:w="1673" w:type="dxa"/>
            <w:vAlign w:val="center"/>
          </w:tcPr>
          <w:p w14:paraId="113CD53C" w14:textId="77777777" w:rsidR="00582182" w:rsidRPr="00DE7F9B" w:rsidRDefault="00582182" w:rsidP="00FD47D1">
            <w:pPr>
              <w:pStyle w:val="bngbiu"/>
              <w:jc w:val="center"/>
              <w:rPr>
                <w:rFonts w:asciiTheme="majorHAnsi" w:eastAsia="Calibri" w:hAnsiTheme="majorHAnsi" w:cstheme="majorHAnsi"/>
                <w:lang w:val="vi-VN" w:eastAsia="vi-VN"/>
              </w:rPr>
            </w:pPr>
            <w:r w:rsidRPr="00DE7F9B">
              <w:rPr>
                <w:rFonts w:asciiTheme="majorHAnsi" w:eastAsia="Calibri" w:hAnsiTheme="majorHAnsi" w:cstheme="majorHAnsi"/>
                <w:lang w:eastAsia="vi-VN"/>
              </w:rPr>
              <w:t>Gia Lai Đông</w:t>
            </w:r>
          </w:p>
        </w:tc>
        <w:tc>
          <w:tcPr>
            <w:tcW w:w="1417" w:type="dxa"/>
            <w:vAlign w:val="center"/>
          </w:tcPr>
          <w:p w14:paraId="65CD1BC9"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23</w:t>
            </w:r>
          </w:p>
        </w:tc>
        <w:tc>
          <w:tcPr>
            <w:tcW w:w="1276" w:type="dxa"/>
            <w:vAlign w:val="center"/>
          </w:tcPr>
          <w:p w14:paraId="08AFE8AE"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47</w:t>
            </w:r>
          </w:p>
        </w:tc>
        <w:tc>
          <w:tcPr>
            <w:tcW w:w="1417" w:type="dxa"/>
            <w:vAlign w:val="center"/>
          </w:tcPr>
          <w:p w14:paraId="5F7E1BF3"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13</w:t>
            </w:r>
          </w:p>
        </w:tc>
        <w:tc>
          <w:tcPr>
            <w:tcW w:w="1276" w:type="dxa"/>
            <w:vAlign w:val="center"/>
          </w:tcPr>
          <w:p w14:paraId="040310B9"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18</w:t>
            </w:r>
          </w:p>
        </w:tc>
        <w:tc>
          <w:tcPr>
            <w:tcW w:w="1134" w:type="dxa"/>
          </w:tcPr>
          <w:p w14:paraId="04A53BB6"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18</w:t>
            </w:r>
          </w:p>
        </w:tc>
        <w:tc>
          <w:tcPr>
            <w:tcW w:w="1276" w:type="dxa"/>
          </w:tcPr>
          <w:p w14:paraId="51F078ED" w14:textId="77777777" w:rsidR="00582182" w:rsidRPr="00DE7F9B" w:rsidRDefault="00582182" w:rsidP="00FD47D1">
            <w:pPr>
              <w:pStyle w:val="bngbiu"/>
              <w:jc w:val="center"/>
              <w:rPr>
                <w:rFonts w:asciiTheme="majorHAnsi" w:eastAsia="Calibri" w:hAnsiTheme="majorHAnsi" w:cstheme="majorHAnsi"/>
                <w:lang w:eastAsia="vi-VN"/>
              </w:rPr>
            </w:pPr>
            <w:r w:rsidRPr="00DE7F9B">
              <w:rPr>
                <w:rFonts w:asciiTheme="majorHAnsi" w:eastAsia="Calibri" w:hAnsiTheme="majorHAnsi" w:cstheme="majorHAnsi"/>
                <w:lang w:eastAsia="vi-VN"/>
              </w:rPr>
              <w:t>13</w:t>
            </w:r>
          </w:p>
        </w:tc>
      </w:tr>
      <w:tr w:rsidR="00DE7F9B" w:rsidRPr="00DE7F9B" w14:paraId="404FC689" w14:textId="77777777" w:rsidTr="00FD47D1">
        <w:tc>
          <w:tcPr>
            <w:tcW w:w="1673" w:type="dxa"/>
            <w:vAlign w:val="center"/>
          </w:tcPr>
          <w:p w14:paraId="122D1063" w14:textId="77777777" w:rsidR="00582182" w:rsidRPr="00DE7F9B" w:rsidRDefault="00582182" w:rsidP="00FD47D1">
            <w:pPr>
              <w:pStyle w:val="bngbiu"/>
              <w:jc w:val="center"/>
              <w:rPr>
                <w:rFonts w:asciiTheme="majorHAnsi" w:eastAsia="Calibri" w:hAnsiTheme="majorHAnsi" w:cstheme="majorHAnsi"/>
                <w:b/>
                <w:lang w:val="vi-VN" w:eastAsia="vi-VN"/>
              </w:rPr>
            </w:pPr>
            <w:r w:rsidRPr="00DE7F9B">
              <w:rPr>
                <w:rFonts w:asciiTheme="majorHAnsi" w:eastAsia="Calibri" w:hAnsiTheme="majorHAnsi" w:cstheme="majorHAnsi"/>
                <w:b/>
                <w:lang w:val="vi-VN" w:eastAsia="vi-VN"/>
              </w:rPr>
              <w:t>Tổng cộng</w:t>
            </w:r>
          </w:p>
        </w:tc>
        <w:tc>
          <w:tcPr>
            <w:tcW w:w="1417" w:type="dxa"/>
            <w:vAlign w:val="center"/>
          </w:tcPr>
          <w:p w14:paraId="65DA52C5" w14:textId="77777777" w:rsidR="00582182" w:rsidRPr="00DE7F9B" w:rsidRDefault="00582182" w:rsidP="00FD47D1">
            <w:pPr>
              <w:pStyle w:val="bngbiu"/>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41</w:t>
            </w:r>
          </w:p>
        </w:tc>
        <w:tc>
          <w:tcPr>
            <w:tcW w:w="1276" w:type="dxa"/>
            <w:vAlign w:val="center"/>
          </w:tcPr>
          <w:p w14:paraId="03A6413D" w14:textId="77777777" w:rsidR="00582182" w:rsidRPr="00DE7F9B" w:rsidRDefault="00582182" w:rsidP="00FD47D1">
            <w:pPr>
              <w:pStyle w:val="bngbiu"/>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70</w:t>
            </w:r>
          </w:p>
        </w:tc>
        <w:tc>
          <w:tcPr>
            <w:tcW w:w="1417" w:type="dxa"/>
            <w:vAlign w:val="center"/>
          </w:tcPr>
          <w:p w14:paraId="1C216354" w14:textId="77777777" w:rsidR="00582182" w:rsidRPr="00DE7F9B" w:rsidRDefault="00582182" w:rsidP="00FD47D1">
            <w:pPr>
              <w:pStyle w:val="bngbiu"/>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35</w:t>
            </w:r>
          </w:p>
        </w:tc>
        <w:tc>
          <w:tcPr>
            <w:tcW w:w="1276" w:type="dxa"/>
            <w:vAlign w:val="center"/>
          </w:tcPr>
          <w:p w14:paraId="47EC60C3" w14:textId="77777777" w:rsidR="00582182" w:rsidRPr="00DE7F9B" w:rsidRDefault="00582182" w:rsidP="00FD47D1">
            <w:pPr>
              <w:pStyle w:val="bngbiu"/>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18</w:t>
            </w:r>
          </w:p>
        </w:tc>
        <w:tc>
          <w:tcPr>
            <w:tcW w:w="1134" w:type="dxa"/>
          </w:tcPr>
          <w:p w14:paraId="5248EB1C" w14:textId="77777777" w:rsidR="00582182" w:rsidRPr="00DE7F9B" w:rsidRDefault="00582182" w:rsidP="00FD47D1">
            <w:pPr>
              <w:pStyle w:val="bngbiu"/>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18</w:t>
            </w:r>
          </w:p>
        </w:tc>
        <w:tc>
          <w:tcPr>
            <w:tcW w:w="1276" w:type="dxa"/>
            <w:vAlign w:val="center"/>
          </w:tcPr>
          <w:p w14:paraId="52707BF2" w14:textId="77777777" w:rsidR="00582182" w:rsidRPr="00DE7F9B" w:rsidRDefault="00582182" w:rsidP="00FD47D1">
            <w:pPr>
              <w:pStyle w:val="bngbiu"/>
              <w:jc w:val="center"/>
              <w:rPr>
                <w:rFonts w:asciiTheme="majorHAnsi" w:eastAsia="Calibri" w:hAnsiTheme="majorHAnsi" w:cstheme="majorHAnsi"/>
                <w:b/>
                <w:lang w:eastAsia="vi-VN"/>
              </w:rPr>
            </w:pPr>
            <w:r w:rsidRPr="00DE7F9B">
              <w:rPr>
                <w:rFonts w:asciiTheme="majorHAnsi" w:eastAsia="Calibri" w:hAnsiTheme="majorHAnsi" w:cstheme="majorHAnsi"/>
                <w:b/>
                <w:lang w:eastAsia="vi-VN"/>
              </w:rPr>
              <w:t>34</w:t>
            </w:r>
          </w:p>
        </w:tc>
      </w:tr>
    </w:tbl>
    <w:p w14:paraId="4F804485" w14:textId="77777777" w:rsidR="00582182" w:rsidRPr="00DE7F9B" w:rsidRDefault="00582182" w:rsidP="007837C3">
      <w:pPr>
        <w:pStyle w:val="Heading1"/>
        <w:sectPr w:rsidR="00582182" w:rsidRPr="00DE7F9B" w:rsidSect="00582182">
          <w:headerReference w:type="default" r:id="rId17"/>
          <w:footerReference w:type="default" r:id="rId18"/>
          <w:pgSz w:w="11907" w:h="16840"/>
          <w:pgMar w:top="993" w:right="992" w:bottom="1134" w:left="1701" w:header="426" w:footer="0" w:gutter="0"/>
          <w:cols w:space="720"/>
          <w:docGrid w:linePitch="360"/>
        </w:sectPr>
      </w:pPr>
      <w:bookmarkStart w:id="164" w:name="_Toc478565039"/>
      <w:bookmarkStart w:id="165" w:name="_Toc478710577"/>
      <w:bookmarkStart w:id="166" w:name="_Toc509208769"/>
      <w:bookmarkEnd w:id="163"/>
    </w:p>
    <w:p w14:paraId="06D1787D" w14:textId="77777777" w:rsidR="00582182" w:rsidRPr="00DE7F9B" w:rsidRDefault="00582182" w:rsidP="00582182">
      <w:pPr>
        <w:pStyle w:val="mclcabinh"/>
        <w:rPr>
          <w:rFonts w:asciiTheme="majorHAnsi" w:hAnsiTheme="majorHAnsi" w:cstheme="majorHAnsi"/>
          <w:lang w:val="en-US"/>
        </w:rPr>
      </w:pPr>
      <w:bookmarkStart w:id="167" w:name="_Toc156914499"/>
      <w:bookmarkStart w:id="168" w:name="_Toc156914944"/>
      <w:bookmarkStart w:id="169" w:name="_Toc156915948"/>
      <w:bookmarkStart w:id="170" w:name="_Toc190421093"/>
      <w:bookmarkStart w:id="171" w:name="_Toc190421652"/>
      <w:bookmarkStart w:id="172" w:name="_Toc193377007"/>
      <w:bookmarkStart w:id="173" w:name="_Toc229624208"/>
      <w:bookmarkStart w:id="174" w:name="_Toc229624519"/>
      <w:bookmarkStart w:id="175" w:name="_Toc229626360"/>
      <w:bookmarkStart w:id="176" w:name="_Toc229626809"/>
      <w:bookmarkEnd w:id="164"/>
      <w:bookmarkEnd w:id="165"/>
      <w:bookmarkEnd w:id="166"/>
      <w:r w:rsidRPr="00DE7F9B">
        <w:rPr>
          <w:rFonts w:asciiTheme="majorHAnsi" w:hAnsiTheme="majorHAnsi" w:cstheme="majorHAnsi"/>
        </w:rPr>
        <w:lastRenderedPageBreak/>
        <w:t xml:space="preserve">1.2. </w:t>
      </w:r>
      <w:r w:rsidRPr="00DE7F9B">
        <w:rPr>
          <w:rFonts w:asciiTheme="majorHAnsi" w:hAnsiTheme="majorHAnsi" w:cstheme="majorHAnsi"/>
          <w:lang w:val="en-US"/>
        </w:rPr>
        <w:t>Tổng quan địa điểm, thông số, tần số quan trắc</w:t>
      </w:r>
      <w:bookmarkEnd w:id="167"/>
      <w:bookmarkEnd w:id="168"/>
      <w:bookmarkEnd w:id="169"/>
      <w:bookmarkEnd w:id="170"/>
      <w:bookmarkEnd w:id="171"/>
      <w:bookmarkEnd w:id="172"/>
      <w:bookmarkEnd w:id="173"/>
      <w:bookmarkEnd w:id="174"/>
      <w:bookmarkEnd w:id="175"/>
      <w:bookmarkEnd w:id="176"/>
    </w:p>
    <w:p w14:paraId="2D08028B" w14:textId="5CEA113B" w:rsidR="00582182" w:rsidRPr="00DE7F9B" w:rsidRDefault="00582182" w:rsidP="007837C3">
      <w:pPr>
        <w:pStyle w:val="bangabinh"/>
        <w:rPr>
          <w:i/>
          <w:iCs/>
        </w:rPr>
      </w:pPr>
      <w:bookmarkStart w:id="177" w:name="_Toc156914247"/>
      <w:bookmarkStart w:id="178" w:name="_Toc229624245"/>
      <w:bookmarkStart w:id="179" w:name="_Toc229624520"/>
      <w:bookmarkStart w:id="180" w:name="_Toc229626361"/>
      <w:bookmarkStart w:id="181" w:name="_Toc229626810"/>
      <w:r w:rsidRPr="00DE7F9B">
        <w:t>Bảng 1.2.</w:t>
      </w:r>
      <w:r w:rsidR="00876D64" w:rsidRPr="00DE7F9B">
        <w:t xml:space="preserve"> </w:t>
      </w:r>
      <w:r w:rsidRPr="00DE7F9B">
        <w:t>Tổng quan địa điểm, thông số, tần số quan trắc</w:t>
      </w:r>
      <w:bookmarkEnd w:id="177"/>
      <w:bookmarkEnd w:id="178"/>
      <w:bookmarkEnd w:id="179"/>
      <w:bookmarkEnd w:id="180"/>
      <w:bookmarkEnd w:id="181"/>
    </w:p>
    <w:tbl>
      <w:tblPr>
        <w:tblW w:w="14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03"/>
        <w:gridCol w:w="992"/>
        <w:gridCol w:w="1276"/>
        <w:gridCol w:w="2268"/>
        <w:gridCol w:w="4536"/>
        <w:gridCol w:w="1276"/>
        <w:gridCol w:w="1276"/>
        <w:gridCol w:w="992"/>
        <w:gridCol w:w="1276"/>
      </w:tblGrid>
      <w:tr w:rsidR="00DE7F9B" w:rsidRPr="00DE7F9B" w14:paraId="505525F1" w14:textId="77777777" w:rsidTr="00FD47D1">
        <w:trPr>
          <w:trHeight w:val="286"/>
          <w:jc w:val="center"/>
        </w:trPr>
        <w:tc>
          <w:tcPr>
            <w:tcW w:w="803" w:type="dxa"/>
            <w:vMerge w:val="restart"/>
            <w:shd w:val="clear" w:color="auto" w:fill="FFFFFF"/>
            <w:vAlign w:val="center"/>
          </w:tcPr>
          <w:p w14:paraId="27564BA4" w14:textId="77777777" w:rsidR="00582182" w:rsidRPr="00DE7F9B" w:rsidRDefault="00582182" w:rsidP="00FD47D1">
            <w:pPr>
              <w:spacing w:line="240" w:lineRule="auto"/>
              <w:jc w:val="center"/>
              <w:rPr>
                <w:rFonts w:asciiTheme="majorHAnsi" w:eastAsia="Arial" w:hAnsiTheme="majorHAnsi" w:cstheme="majorHAnsi"/>
                <w:sz w:val="24"/>
                <w:szCs w:val="24"/>
              </w:rPr>
            </w:pPr>
            <w:r w:rsidRPr="00DE7F9B">
              <w:rPr>
                <w:rFonts w:asciiTheme="majorHAnsi" w:eastAsia="Arial" w:hAnsiTheme="majorHAnsi" w:cstheme="majorHAnsi"/>
                <w:b/>
                <w:sz w:val="24"/>
                <w:szCs w:val="24"/>
              </w:rPr>
              <w:t>STT</w:t>
            </w:r>
          </w:p>
        </w:tc>
        <w:tc>
          <w:tcPr>
            <w:tcW w:w="992" w:type="dxa"/>
            <w:vMerge w:val="restart"/>
            <w:shd w:val="clear" w:color="auto" w:fill="FFFFFF"/>
            <w:vAlign w:val="center"/>
          </w:tcPr>
          <w:p w14:paraId="34A08E72" w14:textId="77777777" w:rsidR="00582182" w:rsidRPr="00DE7F9B" w:rsidRDefault="00582182" w:rsidP="00FD47D1">
            <w:pPr>
              <w:spacing w:line="240" w:lineRule="auto"/>
              <w:ind w:firstLine="7"/>
              <w:jc w:val="center"/>
              <w:rPr>
                <w:rFonts w:asciiTheme="majorHAnsi" w:eastAsia="Arial" w:hAnsiTheme="majorHAnsi" w:cstheme="majorHAnsi"/>
                <w:sz w:val="24"/>
                <w:szCs w:val="24"/>
              </w:rPr>
            </w:pPr>
            <w:r w:rsidRPr="00DE7F9B">
              <w:rPr>
                <w:rFonts w:asciiTheme="majorHAnsi" w:eastAsia="Arial" w:hAnsiTheme="majorHAnsi" w:cstheme="majorHAnsi"/>
                <w:b/>
                <w:sz w:val="24"/>
                <w:szCs w:val="24"/>
              </w:rPr>
              <w:t>Khu vực</w:t>
            </w:r>
          </w:p>
        </w:tc>
        <w:tc>
          <w:tcPr>
            <w:tcW w:w="1276" w:type="dxa"/>
            <w:vMerge w:val="restart"/>
            <w:shd w:val="clear" w:color="auto" w:fill="FFFFFF"/>
            <w:vAlign w:val="center"/>
          </w:tcPr>
          <w:p w14:paraId="0E858A47" w14:textId="77777777" w:rsidR="00582182" w:rsidRPr="00DE7F9B" w:rsidRDefault="00582182" w:rsidP="00FD47D1">
            <w:pPr>
              <w:spacing w:line="240" w:lineRule="auto"/>
              <w:ind w:firstLine="7"/>
              <w:jc w:val="center"/>
              <w:rPr>
                <w:rFonts w:asciiTheme="majorHAnsi" w:eastAsia="Arial" w:hAnsiTheme="majorHAnsi" w:cstheme="majorHAnsi"/>
                <w:sz w:val="24"/>
                <w:szCs w:val="24"/>
              </w:rPr>
            </w:pPr>
            <w:r w:rsidRPr="00DE7F9B">
              <w:rPr>
                <w:rFonts w:asciiTheme="majorHAnsi" w:eastAsia="Arial" w:hAnsiTheme="majorHAnsi" w:cstheme="majorHAnsi"/>
                <w:b/>
                <w:sz w:val="24"/>
                <w:szCs w:val="24"/>
              </w:rPr>
              <w:t xml:space="preserve">Ký hiệu </w:t>
            </w:r>
          </w:p>
        </w:tc>
        <w:tc>
          <w:tcPr>
            <w:tcW w:w="2268" w:type="dxa"/>
            <w:vMerge w:val="restart"/>
            <w:shd w:val="clear" w:color="auto" w:fill="FFFFFF"/>
            <w:vAlign w:val="center"/>
          </w:tcPr>
          <w:p w14:paraId="3416779F" w14:textId="77777777" w:rsidR="00582182" w:rsidRPr="00DE7F9B" w:rsidRDefault="00582182" w:rsidP="00FD47D1">
            <w:pPr>
              <w:spacing w:line="240" w:lineRule="auto"/>
              <w:ind w:firstLine="7"/>
              <w:jc w:val="center"/>
              <w:rPr>
                <w:rFonts w:asciiTheme="majorHAnsi" w:eastAsia="Arial" w:hAnsiTheme="majorHAnsi" w:cstheme="majorHAnsi"/>
                <w:sz w:val="24"/>
                <w:szCs w:val="24"/>
              </w:rPr>
            </w:pPr>
            <w:r w:rsidRPr="00DE7F9B">
              <w:rPr>
                <w:rFonts w:asciiTheme="majorHAnsi" w:eastAsia="Arial" w:hAnsiTheme="majorHAnsi" w:cstheme="majorHAnsi"/>
                <w:b/>
                <w:sz w:val="24"/>
                <w:szCs w:val="24"/>
              </w:rPr>
              <w:t>Thông số quan trắc</w:t>
            </w:r>
          </w:p>
        </w:tc>
        <w:tc>
          <w:tcPr>
            <w:tcW w:w="4536" w:type="dxa"/>
            <w:vMerge w:val="restart"/>
            <w:shd w:val="clear" w:color="auto" w:fill="FFFFFF"/>
            <w:vAlign w:val="center"/>
          </w:tcPr>
          <w:p w14:paraId="5CF7E095" w14:textId="77777777" w:rsidR="00582182" w:rsidRPr="00DE7F9B" w:rsidRDefault="00582182" w:rsidP="00FD47D1">
            <w:pPr>
              <w:spacing w:line="240" w:lineRule="auto"/>
              <w:ind w:firstLine="7"/>
              <w:jc w:val="center"/>
              <w:rPr>
                <w:rFonts w:asciiTheme="majorHAnsi" w:eastAsia="Arial" w:hAnsiTheme="majorHAnsi" w:cstheme="majorHAnsi"/>
                <w:sz w:val="24"/>
                <w:szCs w:val="24"/>
              </w:rPr>
            </w:pPr>
            <w:r w:rsidRPr="00DE7F9B">
              <w:rPr>
                <w:rFonts w:asciiTheme="majorHAnsi" w:eastAsia="Arial" w:hAnsiTheme="majorHAnsi" w:cstheme="majorHAnsi"/>
                <w:b/>
                <w:sz w:val="24"/>
                <w:szCs w:val="24"/>
              </w:rPr>
              <w:t>Mô tả điểm quan trắc (địa chỉ)</w:t>
            </w:r>
          </w:p>
        </w:tc>
        <w:tc>
          <w:tcPr>
            <w:tcW w:w="2552" w:type="dxa"/>
            <w:gridSpan w:val="2"/>
            <w:shd w:val="clear" w:color="auto" w:fill="FFFFFF"/>
            <w:vAlign w:val="center"/>
          </w:tcPr>
          <w:p w14:paraId="2C6F9B75" w14:textId="77777777" w:rsidR="00582182" w:rsidRPr="00DE7F9B" w:rsidRDefault="00582182" w:rsidP="00FD47D1">
            <w:pPr>
              <w:spacing w:line="240" w:lineRule="auto"/>
              <w:ind w:firstLine="7"/>
              <w:jc w:val="center"/>
              <w:rPr>
                <w:rFonts w:asciiTheme="majorHAnsi" w:eastAsia="Arial" w:hAnsiTheme="majorHAnsi" w:cstheme="majorHAnsi"/>
                <w:b/>
                <w:sz w:val="24"/>
                <w:szCs w:val="24"/>
              </w:rPr>
            </w:pPr>
            <w:r w:rsidRPr="00DE7F9B">
              <w:rPr>
                <w:rFonts w:asciiTheme="majorHAnsi" w:eastAsia="Arial" w:hAnsiTheme="majorHAnsi" w:cstheme="majorHAnsi"/>
                <w:b/>
                <w:sz w:val="24"/>
                <w:szCs w:val="24"/>
              </w:rPr>
              <w:t>Vị trí lấy mẫu</w:t>
            </w:r>
          </w:p>
        </w:tc>
        <w:tc>
          <w:tcPr>
            <w:tcW w:w="992" w:type="dxa"/>
            <w:vMerge w:val="restart"/>
            <w:shd w:val="clear" w:color="auto" w:fill="FFFFFF"/>
            <w:vAlign w:val="center"/>
          </w:tcPr>
          <w:p w14:paraId="50AB9D7C" w14:textId="77777777" w:rsidR="00582182" w:rsidRPr="00DE7F9B" w:rsidRDefault="00582182" w:rsidP="00FD47D1">
            <w:pPr>
              <w:spacing w:line="240" w:lineRule="auto"/>
              <w:ind w:left="-115" w:right="-115" w:firstLine="7"/>
              <w:jc w:val="center"/>
              <w:rPr>
                <w:rFonts w:asciiTheme="majorHAnsi" w:eastAsia="Arial" w:hAnsiTheme="majorHAnsi" w:cstheme="majorHAnsi"/>
                <w:sz w:val="24"/>
                <w:szCs w:val="24"/>
              </w:rPr>
            </w:pPr>
            <w:r w:rsidRPr="00DE7F9B">
              <w:rPr>
                <w:rFonts w:asciiTheme="majorHAnsi" w:eastAsia="Arial" w:hAnsiTheme="majorHAnsi" w:cstheme="majorHAnsi"/>
                <w:b/>
                <w:sz w:val="24"/>
                <w:szCs w:val="24"/>
              </w:rPr>
              <w:t>Tần suất (đợt/ năm)</w:t>
            </w:r>
          </w:p>
        </w:tc>
        <w:tc>
          <w:tcPr>
            <w:tcW w:w="1276" w:type="dxa"/>
            <w:vMerge w:val="restart"/>
            <w:shd w:val="clear" w:color="auto" w:fill="FFFFFF"/>
            <w:vAlign w:val="center"/>
          </w:tcPr>
          <w:p w14:paraId="62C590E9" w14:textId="77777777" w:rsidR="00582182" w:rsidRPr="00DE7F9B" w:rsidRDefault="00582182" w:rsidP="00FD47D1">
            <w:pPr>
              <w:spacing w:line="240" w:lineRule="auto"/>
              <w:ind w:left="-115" w:right="-50" w:firstLine="7"/>
              <w:jc w:val="center"/>
              <w:rPr>
                <w:rFonts w:asciiTheme="majorHAnsi" w:eastAsia="Arial" w:hAnsiTheme="majorHAnsi" w:cstheme="majorHAnsi"/>
                <w:sz w:val="24"/>
                <w:szCs w:val="24"/>
              </w:rPr>
            </w:pPr>
            <w:r w:rsidRPr="00DE7F9B">
              <w:rPr>
                <w:rFonts w:asciiTheme="majorHAnsi" w:eastAsia="Arial" w:hAnsiTheme="majorHAnsi" w:cstheme="majorHAnsi"/>
                <w:b/>
                <w:sz w:val="24"/>
                <w:szCs w:val="24"/>
              </w:rPr>
              <w:t xml:space="preserve">Tên sông, hồ, kênh, rạch </w:t>
            </w:r>
          </w:p>
        </w:tc>
      </w:tr>
      <w:tr w:rsidR="00DE7F9B" w:rsidRPr="00DE7F9B" w14:paraId="352B7886" w14:textId="77777777" w:rsidTr="00FD47D1">
        <w:trPr>
          <w:trHeight w:val="687"/>
          <w:jc w:val="center"/>
        </w:trPr>
        <w:tc>
          <w:tcPr>
            <w:tcW w:w="803" w:type="dxa"/>
            <w:vMerge/>
            <w:shd w:val="clear" w:color="auto" w:fill="FFFFFF"/>
            <w:vAlign w:val="center"/>
          </w:tcPr>
          <w:p w14:paraId="6D9D6C9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992" w:type="dxa"/>
            <w:vMerge/>
            <w:shd w:val="clear" w:color="auto" w:fill="FFFFFF"/>
            <w:vAlign w:val="center"/>
          </w:tcPr>
          <w:p w14:paraId="4B5B8EC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1276" w:type="dxa"/>
            <w:vMerge/>
            <w:shd w:val="clear" w:color="auto" w:fill="FFFFFF"/>
            <w:vAlign w:val="center"/>
          </w:tcPr>
          <w:p w14:paraId="1280816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2268" w:type="dxa"/>
            <w:vMerge/>
            <w:shd w:val="clear" w:color="auto" w:fill="FFFFFF"/>
            <w:vAlign w:val="center"/>
          </w:tcPr>
          <w:p w14:paraId="66F1B0A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vMerge/>
            <w:shd w:val="clear" w:color="auto" w:fill="FFFFFF"/>
            <w:vAlign w:val="center"/>
          </w:tcPr>
          <w:p w14:paraId="6112B4C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1276" w:type="dxa"/>
            <w:shd w:val="clear" w:color="auto" w:fill="FFFFFF"/>
            <w:vAlign w:val="center"/>
          </w:tcPr>
          <w:p w14:paraId="25AE4CC0" w14:textId="77777777" w:rsidR="00582182" w:rsidRPr="00DE7F9B" w:rsidRDefault="00582182" w:rsidP="00FD47D1">
            <w:pPr>
              <w:jc w:val="center"/>
              <w:rPr>
                <w:rFonts w:asciiTheme="majorHAnsi" w:eastAsia="Arial" w:hAnsiTheme="majorHAnsi" w:cstheme="majorHAnsi"/>
                <w:sz w:val="24"/>
                <w:szCs w:val="24"/>
              </w:rPr>
            </w:pPr>
            <w:r w:rsidRPr="00DE7F9B">
              <w:rPr>
                <w:rFonts w:asciiTheme="majorHAnsi" w:eastAsia="Arial" w:hAnsiTheme="majorHAnsi" w:cstheme="majorHAnsi"/>
                <w:b/>
                <w:sz w:val="24"/>
                <w:szCs w:val="24"/>
              </w:rPr>
              <w:t>X</w:t>
            </w:r>
          </w:p>
        </w:tc>
        <w:tc>
          <w:tcPr>
            <w:tcW w:w="1276" w:type="dxa"/>
            <w:shd w:val="clear" w:color="auto" w:fill="FFFFFF"/>
            <w:vAlign w:val="center"/>
          </w:tcPr>
          <w:p w14:paraId="2AC33167" w14:textId="77777777" w:rsidR="00582182" w:rsidRPr="00DE7F9B" w:rsidRDefault="00582182" w:rsidP="00FD47D1">
            <w:pPr>
              <w:jc w:val="center"/>
              <w:rPr>
                <w:rFonts w:asciiTheme="majorHAnsi" w:eastAsia="Arial" w:hAnsiTheme="majorHAnsi" w:cstheme="majorHAnsi"/>
                <w:b/>
                <w:sz w:val="24"/>
                <w:szCs w:val="24"/>
              </w:rPr>
            </w:pPr>
          </w:p>
          <w:p w14:paraId="1D4AF31E"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Arial" w:hAnsiTheme="majorHAnsi" w:cstheme="majorHAnsi"/>
                <w:b/>
                <w:sz w:val="24"/>
                <w:szCs w:val="24"/>
              </w:rPr>
              <w:t>Y</w:t>
            </w:r>
          </w:p>
          <w:p w14:paraId="5F5D904D" w14:textId="77777777" w:rsidR="00582182" w:rsidRPr="00DE7F9B" w:rsidRDefault="00582182" w:rsidP="00FD47D1">
            <w:pPr>
              <w:jc w:val="center"/>
              <w:rPr>
                <w:rFonts w:asciiTheme="majorHAnsi" w:eastAsia="Arial" w:hAnsiTheme="majorHAnsi" w:cstheme="majorHAnsi"/>
                <w:sz w:val="24"/>
                <w:szCs w:val="24"/>
              </w:rPr>
            </w:pPr>
          </w:p>
        </w:tc>
        <w:tc>
          <w:tcPr>
            <w:tcW w:w="992" w:type="dxa"/>
            <w:vMerge/>
            <w:shd w:val="clear" w:color="auto" w:fill="FFFFFF"/>
            <w:vAlign w:val="center"/>
          </w:tcPr>
          <w:p w14:paraId="2375C1F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1276" w:type="dxa"/>
            <w:vMerge/>
            <w:shd w:val="clear" w:color="auto" w:fill="FFFFFF"/>
            <w:vAlign w:val="center"/>
          </w:tcPr>
          <w:p w14:paraId="779F4BC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5898BFE" w14:textId="77777777" w:rsidTr="00FD47D1">
        <w:trPr>
          <w:trHeight w:val="687"/>
          <w:jc w:val="center"/>
        </w:trPr>
        <w:tc>
          <w:tcPr>
            <w:tcW w:w="14695" w:type="dxa"/>
            <w:gridSpan w:val="9"/>
            <w:shd w:val="clear" w:color="auto" w:fill="FFFFFF"/>
            <w:vAlign w:val="center"/>
          </w:tcPr>
          <w:p w14:paraId="5FBB752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b/>
                <w:noProof/>
                <w:sz w:val="24"/>
                <w:szCs w:val="24"/>
                <w:lang w:val="vi-VN"/>
              </w:rPr>
              <w:t>I.VỊ TRÍ LẤY MẪU NƯỚC MẶT</w:t>
            </w:r>
          </w:p>
        </w:tc>
      </w:tr>
      <w:tr w:rsidR="00DE7F9B" w:rsidRPr="00DE7F9B" w14:paraId="4890737E" w14:textId="77777777" w:rsidTr="00FD47D1">
        <w:trPr>
          <w:trHeight w:val="687"/>
          <w:jc w:val="center"/>
        </w:trPr>
        <w:tc>
          <w:tcPr>
            <w:tcW w:w="803" w:type="dxa"/>
            <w:shd w:val="clear" w:color="auto" w:fill="FFFFFF"/>
            <w:vAlign w:val="center"/>
          </w:tcPr>
          <w:p w14:paraId="78CC65A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w:t>
            </w:r>
          </w:p>
        </w:tc>
        <w:tc>
          <w:tcPr>
            <w:tcW w:w="992" w:type="dxa"/>
            <w:shd w:val="clear" w:color="auto" w:fill="FFFFFF"/>
            <w:vAlign w:val="center"/>
          </w:tcPr>
          <w:p w14:paraId="5465152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44E976A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w:t>
            </w:r>
          </w:p>
        </w:tc>
        <w:tc>
          <w:tcPr>
            <w:tcW w:w="2268" w:type="dxa"/>
            <w:vMerge w:val="restart"/>
            <w:shd w:val="clear" w:color="auto" w:fill="FFFFFF"/>
            <w:vAlign w:val="center"/>
          </w:tcPr>
          <w:p w14:paraId="4B7A87D7" w14:textId="77777777" w:rsidR="00582182" w:rsidRPr="00DE7F9B" w:rsidRDefault="00582182" w:rsidP="00FD47D1">
            <w:pPr>
              <w:ind w:left="-25" w:right="-93"/>
              <w:jc w:val="center"/>
              <w:rPr>
                <w:rFonts w:asciiTheme="majorHAnsi" w:hAnsiTheme="majorHAnsi" w:cstheme="majorHAnsi"/>
                <w:b/>
                <w:sz w:val="24"/>
                <w:szCs w:val="24"/>
                <w:lang w:val="pl-PL"/>
              </w:rPr>
            </w:pPr>
            <w:r w:rsidRPr="00DE7F9B">
              <w:rPr>
                <w:rFonts w:asciiTheme="majorHAnsi" w:hAnsiTheme="majorHAnsi" w:cstheme="majorHAnsi"/>
                <w:sz w:val="24"/>
                <w:szCs w:val="24"/>
                <w:lang w:val="pl-PL"/>
              </w:rPr>
              <w:t>pH</w:t>
            </w:r>
          </w:p>
          <w:p w14:paraId="36BA1767"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Oxy hòa tan (DO)</w:t>
            </w:r>
          </w:p>
          <w:p w14:paraId="1C208B29"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Tổng chất rắn lơ lửng (TSS)</w:t>
            </w:r>
          </w:p>
          <w:p w14:paraId="278754F9"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,Nhu cầu oxy sinh hóa (BOD</w:t>
            </w:r>
            <w:r w:rsidRPr="00DE7F9B">
              <w:rPr>
                <w:rFonts w:asciiTheme="majorHAnsi" w:hAnsiTheme="majorHAnsi" w:cstheme="majorHAnsi"/>
                <w:sz w:val="24"/>
                <w:szCs w:val="24"/>
                <w:vertAlign w:val="subscript"/>
                <w:lang w:val="pl-PL"/>
              </w:rPr>
              <w:t>5</w:t>
            </w:r>
            <w:r w:rsidRPr="00DE7F9B">
              <w:rPr>
                <w:rFonts w:asciiTheme="majorHAnsi" w:hAnsiTheme="majorHAnsi" w:cstheme="majorHAnsi"/>
                <w:sz w:val="24"/>
                <w:szCs w:val="24"/>
                <w:lang w:val="pl-PL"/>
              </w:rPr>
              <w:t>)</w:t>
            </w:r>
          </w:p>
          <w:p w14:paraId="0DD3AD53"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Nhu cầu oxy hóa học (COD)</w:t>
            </w:r>
          </w:p>
          <w:p w14:paraId="0CAD0CF7"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Tổng nitơ (T-N)</w:t>
            </w:r>
          </w:p>
          <w:p w14:paraId="65D721F7"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Tổng phốt pho (T-P)</w:t>
            </w:r>
          </w:p>
          <w:p w14:paraId="093EF07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r w:rsidRPr="00DE7F9B">
              <w:rPr>
                <w:rFonts w:asciiTheme="majorHAnsi" w:hAnsiTheme="majorHAnsi" w:cstheme="majorHAnsi"/>
                <w:sz w:val="24"/>
                <w:szCs w:val="24"/>
              </w:rPr>
              <w:t>, Tổng Coliform</w:t>
            </w:r>
          </w:p>
          <w:p w14:paraId="4E9B3EF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34CABB9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608B0BA8" w14:textId="77777777" w:rsidR="00582182" w:rsidRPr="00DE7F9B" w:rsidRDefault="00582182" w:rsidP="00FD47D1">
            <w:pPr>
              <w:ind w:left="-25" w:right="-93"/>
              <w:jc w:val="center"/>
              <w:rPr>
                <w:rFonts w:asciiTheme="majorHAnsi" w:hAnsiTheme="majorHAnsi" w:cstheme="majorHAnsi"/>
                <w:sz w:val="24"/>
                <w:szCs w:val="24"/>
              </w:rPr>
            </w:pPr>
          </w:p>
          <w:p w14:paraId="514B25A4" w14:textId="77777777" w:rsidR="00582182" w:rsidRPr="00DE7F9B" w:rsidRDefault="00582182" w:rsidP="00FD47D1">
            <w:pPr>
              <w:ind w:left="-25" w:right="-93"/>
              <w:jc w:val="center"/>
              <w:rPr>
                <w:rFonts w:asciiTheme="majorHAnsi" w:hAnsiTheme="majorHAnsi" w:cstheme="majorHAnsi"/>
                <w:sz w:val="24"/>
                <w:szCs w:val="24"/>
              </w:rPr>
            </w:pPr>
          </w:p>
          <w:p w14:paraId="4AEFD6D9" w14:textId="77777777" w:rsidR="00582182" w:rsidRPr="00DE7F9B" w:rsidRDefault="00582182" w:rsidP="00FD47D1">
            <w:pPr>
              <w:ind w:left="-25" w:right="-93"/>
              <w:jc w:val="center"/>
              <w:rPr>
                <w:rFonts w:asciiTheme="majorHAnsi" w:hAnsiTheme="majorHAnsi" w:cstheme="majorHAnsi"/>
                <w:sz w:val="24"/>
                <w:szCs w:val="24"/>
              </w:rPr>
            </w:pPr>
          </w:p>
          <w:p w14:paraId="6E122D9A" w14:textId="77777777" w:rsidR="00582182" w:rsidRPr="00DE7F9B" w:rsidRDefault="00582182" w:rsidP="00FD47D1">
            <w:pPr>
              <w:ind w:left="-25" w:right="-93"/>
              <w:jc w:val="center"/>
              <w:rPr>
                <w:rFonts w:asciiTheme="majorHAnsi" w:hAnsiTheme="majorHAnsi" w:cstheme="majorHAnsi"/>
                <w:b/>
                <w:sz w:val="24"/>
                <w:szCs w:val="24"/>
              </w:rPr>
            </w:pPr>
            <w:r w:rsidRPr="00DE7F9B">
              <w:rPr>
                <w:rFonts w:asciiTheme="majorHAnsi" w:hAnsiTheme="majorHAnsi" w:cstheme="majorHAnsi"/>
                <w:sz w:val="24"/>
                <w:szCs w:val="24"/>
              </w:rPr>
              <w:lastRenderedPageBreak/>
              <w:t>pH</w:t>
            </w:r>
          </w:p>
          <w:p w14:paraId="4A6C66EE"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Oxy hòa tan (DO)</w:t>
            </w:r>
          </w:p>
          <w:p w14:paraId="3BB58736"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chất rắn lơ lửng (TSS)</w:t>
            </w:r>
          </w:p>
          <w:p w14:paraId="3E10F8C9"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,Nhu cầu oxy sinh hóa (BOD</w:t>
            </w:r>
            <w:r w:rsidRPr="00DE7F9B">
              <w:rPr>
                <w:rFonts w:asciiTheme="majorHAnsi" w:hAnsiTheme="majorHAnsi" w:cstheme="majorHAnsi"/>
                <w:sz w:val="24"/>
                <w:szCs w:val="24"/>
                <w:vertAlign w:val="subscript"/>
              </w:rPr>
              <w:t>5</w:t>
            </w:r>
            <w:r w:rsidRPr="00DE7F9B">
              <w:rPr>
                <w:rFonts w:asciiTheme="majorHAnsi" w:hAnsiTheme="majorHAnsi" w:cstheme="majorHAnsi"/>
                <w:sz w:val="24"/>
                <w:szCs w:val="24"/>
              </w:rPr>
              <w:t>)</w:t>
            </w:r>
          </w:p>
          <w:p w14:paraId="2C250C84"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Nhu cầu oxy hóa học (COD)</w:t>
            </w:r>
          </w:p>
          <w:p w14:paraId="245DE119"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nitơ (T-N)</w:t>
            </w:r>
          </w:p>
          <w:p w14:paraId="409137F3"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phốt pho (T-P)</w:t>
            </w:r>
          </w:p>
          <w:p w14:paraId="1E1C442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r w:rsidRPr="00DE7F9B">
              <w:rPr>
                <w:rFonts w:asciiTheme="majorHAnsi" w:hAnsiTheme="majorHAnsi" w:cstheme="majorHAnsi"/>
                <w:sz w:val="24"/>
                <w:szCs w:val="24"/>
              </w:rPr>
              <w:t>, Tổng Coliform</w:t>
            </w:r>
          </w:p>
          <w:p w14:paraId="3D6ECAE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5E6AF81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48BCE4C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11A145E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7303EE8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78E1DC8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0BD5DEB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26CDEAD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44B65A0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22A95D72" w14:textId="77777777" w:rsidR="00582182" w:rsidRPr="00DE7F9B" w:rsidRDefault="00582182" w:rsidP="00FD47D1">
            <w:pPr>
              <w:ind w:left="-25" w:right="-93"/>
              <w:jc w:val="center"/>
              <w:rPr>
                <w:rFonts w:asciiTheme="majorHAnsi" w:hAnsiTheme="majorHAnsi" w:cstheme="majorHAnsi"/>
                <w:sz w:val="24"/>
                <w:szCs w:val="24"/>
              </w:rPr>
            </w:pPr>
          </w:p>
          <w:p w14:paraId="5672A525" w14:textId="77777777" w:rsidR="00582182" w:rsidRPr="00DE7F9B" w:rsidRDefault="00582182" w:rsidP="00FD47D1">
            <w:pPr>
              <w:ind w:left="-25" w:right="-93"/>
              <w:jc w:val="center"/>
              <w:rPr>
                <w:rFonts w:asciiTheme="majorHAnsi" w:hAnsiTheme="majorHAnsi" w:cstheme="majorHAnsi"/>
                <w:sz w:val="24"/>
                <w:szCs w:val="24"/>
              </w:rPr>
            </w:pPr>
          </w:p>
          <w:p w14:paraId="07366844" w14:textId="77777777" w:rsidR="00582182" w:rsidRPr="00DE7F9B" w:rsidRDefault="00582182" w:rsidP="00FD47D1">
            <w:pPr>
              <w:ind w:left="-25" w:right="-93"/>
              <w:jc w:val="center"/>
              <w:rPr>
                <w:rFonts w:asciiTheme="majorHAnsi" w:hAnsiTheme="majorHAnsi" w:cstheme="majorHAnsi"/>
                <w:b/>
                <w:sz w:val="24"/>
                <w:szCs w:val="24"/>
              </w:rPr>
            </w:pPr>
            <w:r w:rsidRPr="00DE7F9B">
              <w:rPr>
                <w:rFonts w:asciiTheme="majorHAnsi" w:hAnsiTheme="majorHAnsi" w:cstheme="majorHAnsi"/>
                <w:sz w:val="24"/>
                <w:szCs w:val="24"/>
              </w:rPr>
              <w:t>pH</w:t>
            </w:r>
          </w:p>
          <w:p w14:paraId="4D4ABACA"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Oxy hòa tan (DO)</w:t>
            </w:r>
          </w:p>
          <w:p w14:paraId="46ECB92A"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xml:space="preserve">, Tổng chất rắn lơ </w:t>
            </w:r>
            <w:r w:rsidRPr="00DE7F9B">
              <w:rPr>
                <w:rFonts w:asciiTheme="majorHAnsi" w:hAnsiTheme="majorHAnsi" w:cstheme="majorHAnsi"/>
                <w:sz w:val="24"/>
                <w:szCs w:val="24"/>
              </w:rPr>
              <w:lastRenderedPageBreak/>
              <w:t>lửng (TSS)</w:t>
            </w:r>
          </w:p>
          <w:p w14:paraId="02885BAD"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,Nhu cầu oxy sinh hóa (BOD</w:t>
            </w:r>
            <w:r w:rsidRPr="00DE7F9B">
              <w:rPr>
                <w:rFonts w:asciiTheme="majorHAnsi" w:hAnsiTheme="majorHAnsi" w:cstheme="majorHAnsi"/>
                <w:sz w:val="24"/>
                <w:szCs w:val="24"/>
                <w:vertAlign w:val="subscript"/>
              </w:rPr>
              <w:t>5</w:t>
            </w:r>
            <w:r w:rsidRPr="00DE7F9B">
              <w:rPr>
                <w:rFonts w:asciiTheme="majorHAnsi" w:hAnsiTheme="majorHAnsi" w:cstheme="majorHAnsi"/>
                <w:sz w:val="24"/>
                <w:szCs w:val="24"/>
              </w:rPr>
              <w:t>)</w:t>
            </w:r>
          </w:p>
          <w:p w14:paraId="4431A00A"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Nhu cầu oxy hóa học (COD)</w:t>
            </w:r>
          </w:p>
          <w:p w14:paraId="3ED56F36"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nitơ (T-N)</w:t>
            </w:r>
          </w:p>
          <w:p w14:paraId="1D18315A"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phốt pho (T-P)</w:t>
            </w:r>
          </w:p>
          <w:p w14:paraId="442A0F2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r w:rsidRPr="00DE7F9B">
              <w:rPr>
                <w:rFonts w:asciiTheme="majorHAnsi" w:hAnsiTheme="majorHAnsi" w:cstheme="majorHAnsi"/>
                <w:sz w:val="24"/>
                <w:szCs w:val="24"/>
              </w:rPr>
              <w:t>, Tổng Coliform</w:t>
            </w:r>
          </w:p>
          <w:p w14:paraId="1C94339F"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7C8D162D"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4B98BE20"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3DC29C2E"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6DEE6048"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6CF0A69C"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6734A3A2"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69766C85"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7F2E0F0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25031174" w14:textId="77777777" w:rsidR="00582182" w:rsidRPr="00DE7F9B" w:rsidRDefault="00582182" w:rsidP="00FD47D1">
            <w:pPr>
              <w:ind w:left="-25" w:right="-93"/>
              <w:jc w:val="center"/>
              <w:rPr>
                <w:rFonts w:asciiTheme="majorHAnsi" w:hAnsiTheme="majorHAnsi" w:cstheme="majorHAnsi"/>
                <w:b/>
                <w:sz w:val="24"/>
                <w:szCs w:val="24"/>
              </w:rPr>
            </w:pPr>
            <w:r w:rsidRPr="00DE7F9B">
              <w:rPr>
                <w:rFonts w:asciiTheme="majorHAnsi" w:hAnsiTheme="majorHAnsi" w:cstheme="majorHAnsi"/>
                <w:sz w:val="24"/>
                <w:szCs w:val="24"/>
              </w:rPr>
              <w:t>pH</w:t>
            </w:r>
          </w:p>
          <w:p w14:paraId="01C15281"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Oxy hòa tan (DO)</w:t>
            </w:r>
          </w:p>
          <w:p w14:paraId="7086DDA7"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chất rắn lơ lửng (TSS)</w:t>
            </w:r>
          </w:p>
          <w:p w14:paraId="00F231C1"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,Nhu cầu oxy sinh hóa (BOD</w:t>
            </w:r>
            <w:r w:rsidRPr="00DE7F9B">
              <w:rPr>
                <w:rFonts w:asciiTheme="majorHAnsi" w:hAnsiTheme="majorHAnsi" w:cstheme="majorHAnsi"/>
                <w:sz w:val="24"/>
                <w:szCs w:val="24"/>
                <w:vertAlign w:val="subscript"/>
              </w:rPr>
              <w:t>5</w:t>
            </w:r>
            <w:r w:rsidRPr="00DE7F9B">
              <w:rPr>
                <w:rFonts w:asciiTheme="majorHAnsi" w:hAnsiTheme="majorHAnsi" w:cstheme="majorHAnsi"/>
                <w:sz w:val="24"/>
                <w:szCs w:val="24"/>
              </w:rPr>
              <w:t>)</w:t>
            </w:r>
          </w:p>
          <w:p w14:paraId="666B7AAC"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Nhu cầu oxy hóa học (COD)</w:t>
            </w:r>
          </w:p>
          <w:p w14:paraId="444E1637"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nitơ (T-N)</w:t>
            </w:r>
          </w:p>
          <w:p w14:paraId="02B71958"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lastRenderedPageBreak/>
              <w:t>, Tổng phốt pho (T-P)</w:t>
            </w:r>
          </w:p>
          <w:p w14:paraId="455404E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r w:rsidRPr="00DE7F9B">
              <w:rPr>
                <w:rFonts w:asciiTheme="majorHAnsi" w:hAnsiTheme="majorHAnsi" w:cstheme="majorHAnsi"/>
                <w:sz w:val="24"/>
                <w:szCs w:val="24"/>
              </w:rPr>
              <w:t>, Tổng Coliform</w:t>
            </w:r>
          </w:p>
          <w:p w14:paraId="434C299F"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5BE5893C"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0FCE9FC9"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04D4A575"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6CDC3F42"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5873CB4C"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p w14:paraId="6D4B1A6B" w14:textId="77777777" w:rsidR="00582182" w:rsidRPr="00DE7F9B" w:rsidRDefault="00582182" w:rsidP="00FD47D1">
            <w:pPr>
              <w:ind w:left="-25" w:right="-93"/>
              <w:jc w:val="center"/>
              <w:rPr>
                <w:rFonts w:asciiTheme="majorHAnsi" w:hAnsiTheme="majorHAnsi" w:cstheme="majorHAnsi"/>
                <w:b/>
                <w:sz w:val="24"/>
                <w:szCs w:val="24"/>
              </w:rPr>
            </w:pPr>
            <w:r w:rsidRPr="00DE7F9B">
              <w:rPr>
                <w:rFonts w:asciiTheme="majorHAnsi" w:hAnsiTheme="majorHAnsi" w:cstheme="majorHAnsi"/>
                <w:sz w:val="24"/>
                <w:szCs w:val="24"/>
              </w:rPr>
              <w:t>pH</w:t>
            </w:r>
          </w:p>
          <w:p w14:paraId="754165B7"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Oxy hòa tan (DO)</w:t>
            </w:r>
          </w:p>
          <w:p w14:paraId="68E81E94"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chất rắn lơ lửng (TSS)</w:t>
            </w:r>
          </w:p>
          <w:p w14:paraId="2BEA12C5"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,Nhu cầu oxy sinh hóa (BOD</w:t>
            </w:r>
            <w:r w:rsidRPr="00DE7F9B">
              <w:rPr>
                <w:rFonts w:asciiTheme="majorHAnsi" w:hAnsiTheme="majorHAnsi" w:cstheme="majorHAnsi"/>
                <w:sz w:val="24"/>
                <w:szCs w:val="24"/>
                <w:vertAlign w:val="subscript"/>
              </w:rPr>
              <w:t>5</w:t>
            </w:r>
            <w:r w:rsidRPr="00DE7F9B">
              <w:rPr>
                <w:rFonts w:asciiTheme="majorHAnsi" w:hAnsiTheme="majorHAnsi" w:cstheme="majorHAnsi"/>
                <w:sz w:val="24"/>
                <w:szCs w:val="24"/>
              </w:rPr>
              <w:t>)</w:t>
            </w:r>
          </w:p>
          <w:p w14:paraId="4DDEE4D6"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Nhu cầu oxy hóa học (COD)</w:t>
            </w:r>
          </w:p>
          <w:p w14:paraId="7AFDB457"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nitơ (T-N)</w:t>
            </w:r>
          </w:p>
          <w:p w14:paraId="71FC5C32"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phốt pho (T-P)</w:t>
            </w:r>
          </w:p>
          <w:p w14:paraId="7969EE4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r w:rsidRPr="00DE7F9B">
              <w:rPr>
                <w:rFonts w:asciiTheme="majorHAnsi" w:hAnsiTheme="majorHAnsi" w:cstheme="majorHAnsi"/>
                <w:sz w:val="24"/>
                <w:szCs w:val="24"/>
              </w:rPr>
              <w:t>, Tổng Coliform</w:t>
            </w:r>
          </w:p>
          <w:p w14:paraId="6FE6632B" w14:textId="77777777" w:rsidR="00582182" w:rsidRPr="00DE7F9B" w:rsidRDefault="00582182" w:rsidP="00FD47D1">
            <w:pPr>
              <w:pBdr>
                <w:top w:val="nil"/>
                <w:left w:val="nil"/>
                <w:bottom w:val="nil"/>
                <w:right w:val="nil"/>
                <w:between w:val="nil"/>
              </w:pBdr>
              <w:spacing w:line="276" w:lineRule="auto"/>
              <w:rPr>
                <w:rFonts w:asciiTheme="majorHAnsi" w:hAnsiTheme="majorHAnsi" w:cstheme="majorHAnsi"/>
                <w:sz w:val="24"/>
                <w:szCs w:val="24"/>
              </w:rPr>
            </w:pPr>
          </w:p>
        </w:tc>
        <w:tc>
          <w:tcPr>
            <w:tcW w:w="4536" w:type="dxa"/>
            <w:shd w:val="clear" w:color="auto" w:fill="FFFFFF"/>
            <w:vAlign w:val="center"/>
          </w:tcPr>
          <w:p w14:paraId="747758F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Style w:val="bngbiuChar"/>
                <w:rFonts w:asciiTheme="majorHAnsi" w:eastAsia="Calibri" w:hAnsiTheme="majorHAnsi" w:cstheme="majorHAnsi"/>
              </w:rPr>
              <w:lastRenderedPageBreak/>
              <w:t>Sông Hà Thanh cách nhà máy chế biến khoai mì của Công ty TNHH MTV Nguyên Liêm 2km về thượng nguồn, xã Vân Canh</w:t>
            </w:r>
            <w:r w:rsidRPr="00DE7F9B">
              <w:rPr>
                <w:rFonts w:asciiTheme="majorHAnsi" w:eastAsia="Calibri" w:hAnsiTheme="majorHAnsi" w:cstheme="majorHAnsi"/>
                <w:sz w:val="24"/>
                <w:szCs w:val="24"/>
                <w:lang w:val="en-SG" w:eastAsia="en-SG"/>
              </w:rPr>
              <w:t xml:space="preserve"> </w:t>
            </w:r>
          </w:p>
        </w:tc>
        <w:tc>
          <w:tcPr>
            <w:tcW w:w="1276" w:type="dxa"/>
            <w:shd w:val="clear" w:color="auto" w:fill="FFFFFF"/>
            <w:vAlign w:val="center"/>
          </w:tcPr>
          <w:p w14:paraId="219BD3D2" w14:textId="77777777" w:rsidR="00582182" w:rsidRPr="00DE7F9B" w:rsidRDefault="00582182" w:rsidP="00FD47D1">
            <w:pPr>
              <w:ind w:left="-94" w:right="-122"/>
              <w:jc w:val="center"/>
              <w:rPr>
                <w:rFonts w:asciiTheme="majorHAnsi" w:eastAsia="Arial" w:hAnsiTheme="majorHAnsi" w:cstheme="majorHAnsi"/>
                <w:b/>
                <w:sz w:val="24"/>
                <w:szCs w:val="24"/>
              </w:rPr>
            </w:pPr>
            <w:r w:rsidRPr="00DE7F9B">
              <w:rPr>
                <w:rFonts w:asciiTheme="majorHAnsi" w:eastAsia="Calibri" w:hAnsiTheme="majorHAnsi" w:cstheme="majorHAnsi"/>
                <w:noProof/>
                <w:sz w:val="24"/>
                <w:szCs w:val="24"/>
                <w:lang w:val="vi-VN" w:eastAsia="en-SG"/>
              </w:rPr>
              <w:t>1499796</w:t>
            </w:r>
          </w:p>
        </w:tc>
        <w:tc>
          <w:tcPr>
            <w:tcW w:w="1276" w:type="dxa"/>
            <w:shd w:val="clear" w:color="auto" w:fill="FFFFFF"/>
            <w:vAlign w:val="center"/>
          </w:tcPr>
          <w:p w14:paraId="7219D0AA"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noProof/>
                <w:sz w:val="24"/>
                <w:szCs w:val="24"/>
                <w:lang w:val="vi-VN" w:eastAsia="en-SG"/>
              </w:rPr>
              <w:t>582568</w:t>
            </w:r>
          </w:p>
        </w:tc>
        <w:tc>
          <w:tcPr>
            <w:tcW w:w="992" w:type="dxa"/>
            <w:shd w:val="clear" w:color="auto" w:fill="FFFFFF"/>
            <w:vAlign w:val="center"/>
          </w:tcPr>
          <w:p w14:paraId="6366FE7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13E27F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F47DF8D" w14:textId="77777777" w:rsidTr="00FD47D1">
        <w:trPr>
          <w:trHeight w:val="687"/>
          <w:jc w:val="center"/>
        </w:trPr>
        <w:tc>
          <w:tcPr>
            <w:tcW w:w="803" w:type="dxa"/>
            <w:shd w:val="clear" w:color="auto" w:fill="FFFFFF"/>
            <w:vAlign w:val="center"/>
          </w:tcPr>
          <w:p w14:paraId="68AB822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2</w:t>
            </w:r>
          </w:p>
        </w:tc>
        <w:tc>
          <w:tcPr>
            <w:tcW w:w="992" w:type="dxa"/>
            <w:shd w:val="clear" w:color="auto" w:fill="FFFFFF"/>
            <w:vAlign w:val="center"/>
          </w:tcPr>
          <w:p w14:paraId="16AD5EF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420540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NM2</w:t>
            </w:r>
          </w:p>
        </w:tc>
        <w:tc>
          <w:tcPr>
            <w:tcW w:w="2268" w:type="dxa"/>
            <w:vMerge/>
            <w:shd w:val="clear" w:color="auto" w:fill="FFFFFF"/>
            <w:vAlign w:val="center"/>
          </w:tcPr>
          <w:p w14:paraId="3743D8B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0DDFEA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sz w:val="24"/>
                <w:szCs w:val="24"/>
              </w:rPr>
              <w:t>Sông Hà Thanh sau nhà máy chế biến khoai mì của Công ty TNHH MTV Nguyên Liêm, xã Vân Canh</w:t>
            </w:r>
            <w:r w:rsidRPr="00DE7F9B">
              <w:rPr>
                <w:rFonts w:asciiTheme="majorHAnsi" w:eastAsia="Calibri" w:hAnsiTheme="majorHAnsi" w:cstheme="majorHAnsi"/>
                <w:sz w:val="24"/>
                <w:szCs w:val="24"/>
                <w:lang w:val="en-SG" w:eastAsia="en-SG"/>
              </w:rPr>
              <w:t xml:space="preserve"> </w:t>
            </w:r>
          </w:p>
        </w:tc>
        <w:tc>
          <w:tcPr>
            <w:tcW w:w="1276" w:type="dxa"/>
            <w:shd w:val="clear" w:color="auto" w:fill="FFFFFF"/>
            <w:vAlign w:val="center"/>
          </w:tcPr>
          <w:p w14:paraId="1F80525F" w14:textId="77777777" w:rsidR="00582182" w:rsidRPr="00DE7F9B" w:rsidRDefault="00582182" w:rsidP="00FD47D1">
            <w:pPr>
              <w:ind w:left="-94" w:right="-122"/>
              <w:jc w:val="center"/>
              <w:rPr>
                <w:rFonts w:asciiTheme="majorHAnsi" w:eastAsia="Calibri" w:hAnsiTheme="majorHAnsi" w:cstheme="majorHAnsi"/>
                <w:noProof/>
                <w:sz w:val="24"/>
                <w:szCs w:val="24"/>
                <w:lang w:eastAsia="en-SG"/>
              </w:rPr>
            </w:pPr>
            <w:r w:rsidRPr="00DE7F9B">
              <w:rPr>
                <w:rFonts w:asciiTheme="majorHAnsi" w:eastAsia="Calibri" w:hAnsiTheme="majorHAnsi" w:cstheme="majorHAnsi"/>
                <w:noProof/>
                <w:sz w:val="24"/>
                <w:szCs w:val="24"/>
                <w:lang w:val="vi-VN" w:eastAsia="vi-VN"/>
              </w:rPr>
              <w:t>1504091</w:t>
            </w:r>
          </w:p>
        </w:tc>
        <w:tc>
          <w:tcPr>
            <w:tcW w:w="1276" w:type="dxa"/>
            <w:shd w:val="clear" w:color="auto" w:fill="FFFFFF"/>
            <w:vAlign w:val="center"/>
          </w:tcPr>
          <w:p w14:paraId="18E4D55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noProof/>
                <w:sz w:val="24"/>
                <w:szCs w:val="24"/>
                <w:lang w:val="vi-VN" w:eastAsia="vi-VN"/>
              </w:rPr>
              <w:t>581757</w:t>
            </w:r>
          </w:p>
        </w:tc>
        <w:tc>
          <w:tcPr>
            <w:tcW w:w="992" w:type="dxa"/>
            <w:shd w:val="clear" w:color="auto" w:fill="FFFFFF"/>
            <w:vAlign w:val="center"/>
          </w:tcPr>
          <w:p w14:paraId="1DD9216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DE2579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4F1FBA5" w14:textId="77777777" w:rsidTr="00FD47D1">
        <w:trPr>
          <w:trHeight w:val="687"/>
          <w:jc w:val="center"/>
        </w:trPr>
        <w:tc>
          <w:tcPr>
            <w:tcW w:w="803" w:type="dxa"/>
            <w:shd w:val="clear" w:color="auto" w:fill="FFFFFF"/>
            <w:vAlign w:val="center"/>
          </w:tcPr>
          <w:p w14:paraId="635802E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3</w:t>
            </w:r>
          </w:p>
        </w:tc>
        <w:tc>
          <w:tcPr>
            <w:tcW w:w="992" w:type="dxa"/>
            <w:shd w:val="clear" w:color="auto" w:fill="FFFFFF"/>
            <w:vAlign w:val="center"/>
          </w:tcPr>
          <w:p w14:paraId="4275551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A4DBA5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w:t>
            </w:r>
          </w:p>
        </w:tc>
        <w:tc>
          <w:tcPr>
            <w:tcW w:w="2268" w:type="dxa"/>
            <w:vMerge/>
            <w:shd w:val="clear" w:color="auto" w:fill="FFFFFF"/>
            <w:vAlign w:val="center"/>
          </w:tcPr>
          <w:p w14:paraId="02F20F1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B39D8B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sz w:val="24"/>
                <w:szCs w:val="24"/>
              </w:rPr>
              <w:t>Sông Hà Thanh cách điểm xả thải của KCN Becamex Bình Định 200m về hạ nguồn, xã Canh Vinh</w:t>
            </w:r>
            <w:r w:rsidRPr="00DE7F9B">
              <w:rPr>
                <w:rFonts w:asciiTheme="majorHAnsi" w:eastAsia="Calibri" w:hAnsiTheme="majorHAnsi" w:cstheme="majorHAnsi"/>
                <w:sz w:val="24"/>
                <w:szCs w:val="24"/>
                <w:lang w:val="en-SG" w:eastAsia="en-SG"/>
              </w:rPr>
              <w:t xml:space="preserve"> </w:t>
            </w:r>
          </w:p>
        </w:tc>
        <w:tc>
          <w:tcPr>
            <w:tcW w:w="1276" w:type="dxa"/>
            <w:shd w:val="clear" w:color="auto" w:fill="FFFFFF"/>
            <w:vAlign w:val="center"/>
          </w:tcPr>
          <w:p w14:paraId="153CE6BE" w14:textId="77777777" w:rsidR="00582182" w:rsidRPr="00DE7F9B" w:rsidRDefault="00582182" w:rsidP="00FD47D1">
            <w:pPr>
              <w:ind w:left="-94" w:right="-122"/>
              <w:jc w:val="center"/>
              <w:rPr>
                <w:rFonts w:asciiTheme="majorHAnsi" w:eastAsia="Calibri" w:hAnsiTheme="majorHAnsi" w:cstheme="majorHAnsi"/>
                <w:noProof/>
                <w:sz w:val="24"/>
                <w:szCs w:val="24"/>
                <w:lang w:eastAsia="en-SG"/>
              </w:rPr>
            </w:pPr>
            <w:r w:rsidRPr="00DE7F9B">
              <w:rPr>
                <w:rFonts w:asciiTheme="majorHAnsi" w:eastAsia="Calibri" w:hAnsiTheme="majorHAnsi" w:cstheme="majorHAnsi"/>
                <w:noProof/>
                <w:sz w:val="24"/>
                <w:szCs w:val="24"/>
                <w:lang w:val="vi-VN" w:eastAsia="vi-VN"/>
              </w:rPr>
              <w:t>1519864</w:t>
            </w:r>
          </w:p>
        </w:tc>
        <w:tc>
          <w:tcPr>
            <w:tcW w:w="1276" w:type="dxa"/>
            <w:shd w:val="clear" w:color="auto" w:fill="FFFFFF"/>
            <w:vAlign w:val="center"/>
          </w:tcPr>
          <w:p w14:paraId="5C6CB8D9"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noProof/>
                <w:sz w:val="24"/>
                <w:szCs w:val="24"/>
                <w:lang w:val="vi-VN" w:eastAsia="vi-VN"/>
              </w:rPr>
              <w:t>592069</w:t>
            </w:r>
          </w:p>
        </w:tc>
        <w:tc>
          <w:tcPr>
            <w:tcW w:w="992" w:type="dxa"/>
            <w:shd w:val="clear" w:color="auto" w:fill="FFFFFF"/>
            <w:vAlign w:val="center"/>
          </w:tcPr>
          <w:p w14:paraId="51FC550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85661C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0E2104D" w14:textId="77777777" w:rsidTr="00FD47D1">
        <w:trPr>
          <w:trHeight w:val="687"/>
          <w:jc w:val="center"/>
        </w:trPr>
        <w:tc>
          <w:tcPr>
            <w:tcW w:w="803" w:type="dxa"/>
            <w:shd w:val="clear" w:color="auto" w:fill="FFFFFF"/>
            <w:vAlign w:val="center"/>
          </w:tcPr>
          <w:p w14:paraId="524F8F1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4</w:t>
            </w:r>
          </w:p>
        </w:tc>
        <w:tc>
          <w:tcPr>
            <w:tcW w:w="992" w:type="dxa"/>
            <w:shd w:val="clear" w:color="auto" w:fill="FFFFFF"/>
            <w:vAlign w:val="center"/>
          </w:tcPr>
          <w:p w14:paraId="5130DD9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AB0BB5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w:t>
            </w:r>
          </w:p>
        </w:tc>
        <w:tc>
          <w:tcPr>
            <w:tcW w:w="2268" w:type="dxa"/>
            <w:vMerge/>
            <w:shd w:val="clear" w:color="auto" w:fill="FFFFFF"/>
            <w:vAlign w:val="center"/>
          </w:tcPr>
          <w:p w14:paraId="49101D9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A4C4F60" w14:textId="77777777" w:rsidR="00582182" w:rsidRPr="00DE7F9B" w:rsidRDefault="00582182" w:rsidP="00FD47D1">
            <w:pPr>
              <w:pStyle w:val="bngbiu"/>
              <w:rPr>
                <w:rFonts w:asciiTheme="majorHAnsi" w:hAnsiTheme="majorHAnsi" w:cstheme="majorHAnsi"/>
                <w:lang w:eastAsia="vi-VN"/>
              </w:rPr>
            </w:pPr>
            <w:r w:rsidRPr="00DE7F9B">
              <w:rPr>
                <w:rFonts w:asciiTheme="majorHAnsi" w:hAnsiTheme="majorHAnsi" w:cstheme="majorHAnsi"/>
                <w:noProof/>
                <w:lang w:val="vi-VN" w:eastAsia="vi-VN"/>
              </w:rPr>
              <w:t xml:space="preserve">Trên Trạm Bơm Phước An, </w:t>
            </w:r>
            <w:r w:rsidRPr="00DE7F9B">
              <w:rPr>
                <w:rFonts w:asciiTheme="majorHAnsi" w:hAnsiTheme="majorHAnsi" w:cstheme="majorHAnsi"/>
                <w:noProof/>
                <w:lang w:eastAsia="vi-VN"/>
              </w:rPr>
              <w:t>xã</w:t>
            </w:r>
            <w:r w:rsidRPr="00DE7F9B">
              <w:rPr>
                <w:rFonts w:asciiTheme="majorHAnsi" w:hAnsiTheme="majorHAnsi" w:cstheme="majorHAnsi"/>
                <w:noProof/>
                <w:lang w:val="vi-VN" w:eastAsia="vi-VN"/>
              </w:rPr>
              <w:t xml:space="preserve"> Tuy Phước</w:t>
            </w:r>
            <w:r w:rsidRPr="00DE7F9B">
              <w:rPr>
                <w:rFonts w:asciiTheme="majorHAnsi" w:hAnsiTheme="majorHAnsi" w:cstheme="majorHAnsi"/>
                <w:noProof/>
                <w:lang w:eastAsia="vi-VN"/>
              </w:rPr>
              <w:t xml:space="preserve"> Tây</w:t>
            </w:r>
          </w:p>
        </w:tc>
        <w:tc>
          <w:tcPr>
            <w:tcW w:w="1276" w:type="dxa"/>
            <w:shd w:val="clear" w:color="auto" w:fill="FFFFFF"/>
            <w:vAlign w:val="center"/>
          </w:tcPr>
          <w:p w14:paraId="2C8DD2B8" w14:textId="77777777" w:rsidR="00582182" w:rsidRPr="00DE7F9B" w:rsidRDefault="00582182" w:rsidP="00FD47D1">
            <w:pPr>
              <w:ind w:left="-94" w:right="-122"/>
              <w:jc w:val="center"/>
              <w:rPr>
                <w:rFonts w:asciiTheme="majorHAnsi" w:eastAsia="Calibri" w:hAnsiTheme="majorHAnsi" w:cstheme="majorHAnsi"/>
                <w:noProof/>
                <w:sz w:val="24"/>
                <w:szCs w:val="24"/>
                <w:lang w:eastAsia="en-SG"/>
              </w:rPr>
            </w:pPr>
            <w:r w:rsidRPr="00DE7F9B">
              <w:rPr>
                <w:rFonts w:asciiTheme="majorHAnsi" w:eastAsia="Calibri" w:hAnsiTheme="majorHAnsi" w:cstheme="majorHAnsi"/>
                <w:noProof/>
                <w:sz w:val="24"/>
                <w:szCs w:val="24"/>
                <w:lang w:val="vi-VN" w:eastAsia="vi-VN"/>
              </w:rPr>
              <w:t>1524327</w:t>
            </w:r>
          </w:p>
        </w:tc>
        <w:tc>
          <w:tcPr>
            <w:tcW w:w="1276" w:type="dxa"/>
            <w:shd w:val="clear" w:color="auto" w:fill="FFFFFF"/>
            <w:vAlign w:val="center"/>
          </w:tcPr>
          <w:p w14:paraId="57D9A33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593590</w:t>
            </w:r>
          </w:p>
        </w:tc>
        <w:tc>
          <w:tcPr>
            <w:tcW w:w="992" w:type="dxa"/>
            <w:shd w:val="clear" w:color="auto" w:fill="FFFFFF"/>
            <w:vAlign w:val="center"/>
          </w:tcPr>
          <w:p w14:paraId="5356CAD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3B1A3B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8F82E61" w14:textId="77777777" w:rsidTr="00FD47D1">
        <w:trPr>
          <w:trHeight w:val="687"/>
          <w:jc w:val="center"/>
        </w:trPr>
        <w:tc>
          <w:tcPr>
            <w:tcW w:w="803" w:type="dxa"/>
            <w:shd w:val="clear" w:color="auto" w:fill="FFFFFF"/>
            <w:vAlign w:val="center"/>
          </w:tcPr>
          <w:p w14:paraId="4B9820A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5</w:t>
            </w:r>
          </w:p>
        </w:tc>
        <w:tc>
          <w:tcPr>
            <w:tcW w:w="992" w:type="dxa"/>
            <w:shd w:val="clear" w:color="auto" w:fill="FFFFFF"/>
            <w:vAlign w:val="center"/>
          </w:tcPr>
          <w:p w14:paraId="2628A55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05BE72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NM5</w:t>
            </w:r>
          </w:p>
        </w:tc>
        <w:tc>
          <w:tcPr>
            <w:tcW w:w="2268" w:type="dxa"/>
            <w:vMerge/>
            <w:shd w:val="clear" w:color="auto" w:fill="FFFFFF"/>
            <w:vAlign w:val="center"/>
          </w:tcPr>
          <w:p w14:paraId="60C08AC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597ED0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noProof/>
                <w:sz w:val="24"/>
                <w:szCs w:val="24"/>
                <w:lang w:val="vi-VN" w:eastAsia="vi-VN"/>
              </w:rPr>
              <w:t xml:space="preserve">Sông Hà Thanh chảy qua Cầu Diêu Trì cách 1-2km về phía hạ lưu, </w:t>
            </w:r>
            <w:r w:rsidRPr="00DE7F9B">
              <w:rPr>
                <w:rFonts w:asciiTheme="majorHAnsi" w:hAnsiTheme="majorHAnsi" w:cstheme="majorHAnsi"/>
                <w:noProof/>
                <w:sz w:val="24"/>
                <w:szCs w:val="24"/>
                <w:lang w:eastAsia="vi-VN"/>
              </w:rPr>
              <w:t>xã</w:t>
            </w:r>
            <w:r w:rsidRPr="00DE7F9B">
              <w:rPr>
                <w:rFonts w:asciiTheme="majorHAnsi" w:hAnsiTheme="majorHAnsi" w:cstheme="majorHAnsi"/>
                <w:noProof/>
                <w:sz w:val="24"/>
                <w:szCs w:val="24"/>
                <w:lang w:val="vi-VN" w:eastAsia="vi-VN"/>
              </w:rPr>
              <w:t xml:space="preserve"> Tuy Phước</w:t>
            </w:r>
            <w:r w:rsidRPr="00DE7F9B">
              <w:rPr>
                <w:rFonts w:asciiTheme="majorHAnsi" w:hAnsiTheme="majorHAnsi" w:cstheme="majorHAnsi"/>
                <w:noProof/>
                <w:sz w:val="24"/>
                <w:szCs w:val="24"/>
                <w:lang w:eastAsia="vi-VN"/>
              </w:rPr>
              <w:t xml:space="preserve"> </w:t>
            </w:r>
          </w:p>
        </w:tc>
        <w:tc>
          <w:tcPr>
            <w:tcW w:w="1276" w:type="dxa"/>
            <w:shd w:val="clear" w:color="auto" w:fill="FFFFFF"/>
            <w:vAlign w:val="center"/>
          </w:tcPr>
          <w:p w14:paraId="406DD2E8" w14:textId="77777777" w:rsidR="00582182" w:rsidRPr="00DE7F9B" w:rsidRDefault="00582182" w:rsidP="00FD47D1">
            <w:pPr>
              <w:ind w:left="-94" w:right="-122"/>
              <w:jc w:val="center"/>
              <w:rPr>
                <w:rFonts w:asciiTheme="majorHAnsi" w:eastAsia="Calibri" w:hAnsiTheme="majorHAnsi" w:cstheme="majorHAnsi"/>
                <w:noProof/>
                <w:sz w:val="24"/>
                <w:szCs w:val="24"/>
                <w:lang w:val="vi-VN" w:eastAsia="en-SG"/>
              </w:rPr>
            </w:pPr>
            <w:r w:rsidRPr="00DE7F9B">
              <w:rPr>
                <w:rFonts w:asciiTheme="majorHAnsi" w:eastAsia="Calibri" w:hAnsiTheme="majorHAnsi" w:cstheme="majorHAnsi"/>
                <w:noProof/>
                <w:sz w:val="24"/>
                <w:szCs w:val="24"/>
                <w:lang w:val="vi-VN" w:eastAsia="vi-VN"/>
              </w:rPr>
              <w:t>1527396</w:t>
            </w:r>
            <w:r w:rsidRPr="00DE7F9B">
              <w:rPr>
                <w:rFonts w:asciiTheme="majorHAnsi" w:eastAsia="Calibri" w:hAnsiTheme="majorHAnsi" w:cstheme="majorHAnsi"/>
                <w:noProof/>
                <w:sz w:val="24"/>
                <w:szCs w:val="24"/>
                <w:lang w:val="vi-VN" w:eastAsia="en-SG"/>
              </w:rPr>
              <w:t xml:space="preserve"> </w:t>
            </w:r>
          </w:p>
        </w:tc>
        <w:tc>
          <w:tcPr>
            <w:tcW w:w="1276" w:type="dxa"/>
            <w:shd w:val="clear" w:color="auto" w:fill="FFFFFF"/>
            <w:vAlign w:val="center"/>
          </w:tcPr>
          <w:p w14:paraId="5040D730"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noProof/>
                <w:sz w:val="24"/>
                <w:szCs w:val="24"/>
                <w:lang w:val="vi-VN" w:eastAsia="vi-VN"/>
              </w:rPr>
              <w:t>597792</w:t>
            </w:r>
          </w:p>
        </w:tc>
        <w:tc>
          <w:tcPr>
            <w:tcW w:w="992" w:type="dxa"/>
            <w:shd w:val="clear" w:color="auto" w:fill="FFFFFF"/>
            <w:vAlign w:val="center"/>
          </w:tcPr>
          <w:p w14:paraId="628C1C2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42134E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2F8CFB5" w14:textId="77777777" w:rsidTr="00FD47D1">
        <w:trPr>
          <w:trHeight w:val="687"/>
          <w:jc w:val="center"/>
        </w:trPr>
        <w:tc>
          <w:tcPr>
            <w:tcW w:w="803" w:type="dxa"/>
            <w:shd w:val="clear" w:color="auto" w:fill="FFFFFF"/>
            <w:vAlign w:val="center"/>
          </w:tcPr>
          <w:p w14:paraId="6418279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6</w:t>
            </w:r>
          </w:p>
        </w:tc>
        <w:tc>
          <w:tcPr>
            <w:tcW w:w="992" w:type="dxa"/>
            <w:shd w:val="clear" w:color="auto" w:fill="FFFFFF"/>
            <w:vAlign w:val="center"/>
          </w:tcPr>
          <w:p w14:paraId="0DB48CE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28F203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NM6</w:t>
            </w:r>
          </w:p>
        </w:tc>
        <w:tc>
          <w:tcPr>
            <w:tcW w:w="2268" w:type="dxa"/>
            <w:vMerge/>
            <w:shd w:val="clear" w:color="auto" w:fill="FFFFFF"/>
            <w:vAlign w:val="center"/>
          </w:tcPr>
          <w:p w14:paraId="27D48A3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FC759D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sz w:val="24"/>
                <w:szCs w:val="24"/>
                <w:lang w:eastAsia="vi-VN"/>
              </w:rPr>
              <w:t xml:space="preserve">Sông Hà Thanh đoạn chảy qua nhà máy xử lý nước thải sinh hoạt Nhơn Bình. Sau điểm xả thải của Nhà máy 100-200m, P. Quy Nhơn Đông </w:t>
            </w:r>
            <w:r w:rsidRPr="00DE7F9B">
              <w:rPr>
                <w:rFonts w:asciiTheme="majorHAnsi" w:hAnsiTheme="majorHAnsi" w:cstheme="majorHAnsi"/>
                <w:sz w:val="24"/>
                <w:szCs w:val="24"/>
                <w:lang w:val="en-SG" w:eastAsia="en-SG"/>
              </w:rPr>
              <w:t>)</w:t>
            </w:r>
          </w:p>
        </w:tc>
        <w:tc>
          <w:tcPr>
            <w:tcW w:w="1276" w:type="dxa"/>
            <w:shd w:val="clear" w:color="auto" w:fill="FFFFFF"/>
            <w:vAlign w:val="center"/>
          </w:tcPr>
          <w:p w14:paraId="3DCD67BD" w14:textId="77777777" w:rsidR="00582182" w:rsidRPr="00DE7F9B" w:rsidRDefault="00582182" w:rsidP="00FD47D1">
            <w:pPr>
              <w:ind w:left="-94" w:right="-122"/>
              <w:jc w:val="center"/>
              <w:rPr>
                <w:rFonts w:asciiTheme="majorHAnsi" w:eastAsia="Calibri" w:hAnsiTheme="majorHAnsi" w:cstheme="majorHAnsi"/>
                <w:noProof/>
                <w:sz w:val="24"/>
                <w:szCs w:val="24"/>
                <w:lang w:eastAsia="en-SG"/>
              </w:rPr>
            </w:pPr>
            <w:r w:rsidRPr="00DE7F9B">
              <w:rPr>
                <w:rFonts w:asciiTheme="majorHAnsi" w:eastAsia="Calibri" w:hAnsiTheme="majorHAnsi" w:cstheme="majorHAnsi"/>
                <w:noProof/>
                <w:sz w:val="24"/>
                <w:szCs w:val="24"/>
                <w:lang w:val="vi-VN" w:eastAsia="vi-VN"/>
              </w:rPr>
              <w:t>1525328</w:t>
            </w:r>
          </w:p>
          <w:p w14:paraId="0C119C13" w14:textId="77777777" w:rsidR="00582182" w:rsidRPr="00DE7F9B" w:rsidRDefault="00582182" w:rsidP="00FD47D1">
            <w:pPr>
              <w:jc w:val="center"/>
              <w:rPr>
                <w:rFonts w:asciiTheme="majorHAnsi" w:eastAsia="Arial" w:hAnsiTheme="majorHAnsi" w:cstheme="majorHAnsi"/>
                <w:b/>
                <w:sz w:val="24"/>
                <w:szCs w:val="24"/>
              </w:rPr>
            </w:pPr>
          </w:p>
        </w:tc>
        <w:tc>
          <w:tcPr>
            <w:tcW w:w="1276" w:type="dxa"/>
            <w:shd w:val="clear" w:color="auto" w:fill="FFFFFF"/>
            <w:vAlign w:val="center"/>
          </w:tcPr>
          <w:p w14:paraId="1A9D3349" w14:textId="77777777" w:rsidR="00582182" w:rsidRPr="00DE7F9B" w:rsidRDefault="00582182" w:rsidP="00FD47D1">
            <w:pPr>
              <w:jc w:val="center"/>
              <w:rPr>
                <w:rFonts w:asciiTheme="majorHAnsi" w:hAnsiTheme="majorHAnsi" w:cstheme="majorHAnsi"/>
                <w:sz w:val="24"/>
                <w:szCs w:val="24"/>
                <w:lang w:val="pl-PL" w:eastAsia="vi-VN"/>
              </w:rPr>
            </w:pPr>
            <w:r w:rsidRPr="00DE7F9B">
              <w:rPr>
                <w:rFonts w:asciiTheme="majorHAnsi" w:hAnsiTheme="majorHAnsi" w:cstheme="majorHAnsi"/>
                <w:sz w:val="24"/>
                <w:szCs w:val="24"/>
                <w:lang w:val="pl-PL" w:eastAsia="vi-VN"/>
              </w:rPr>
              <w:t>603420</w:t>
            </w:r>
          </w:p>
        </w:tc>
        <w:tc>
          <w:tcPr>
            <w:tcW w:w="992" w:type="dxa"/>
            <w:shd w:val="clear" w:color="auto" w:fill="FFFFFF"/>
            <w:vAlign w:val="center"/>
          </w:tcPr>
          <w:p w14:paraId="1BC53BB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8904D7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5C09CC9" w14:textId="77777777" w:rsidTr="00FD47D1">
        <w:trPr>
          <w:trHeight w:val="687"/>
          <w:jc w:val="center"/>
        </w:trPr>
        <w:tc>
          <w:tcPr>
            <w:tcW w:w="803" w:type="dxa"/>
            <w:shd w:val="clear" w:color="auto" w:fill="FFFFFF"/>
            <w:vAlign w:val="center"/>
          </w:tcPr>
          <w:p w14:paraId="2E4527C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lastRenderedPageBreak/>
              <w:t>7</w:t>
            </w:r>
          </w:p>
        </w:tc>
        <w:tc>
          <w:tcPr>
            <w:tcW w:w="992" w:type="dxa"/>
            <w:shd w:val="clear" w:color="auto" w:fill="FFFFFF"/>
            <w:vAlign w:val="center"/>
          </w:tcPr>
          <w:p w14:paraId="2E149D2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7DE4F3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NM7</w:t>
            </w:r>
          </w:p>
        </w:tc>
        <w:tc>
          <w:tcPr>
            <w:tcW w:w="2268" w:type="dxa"/>
            <w:vMerge/>
            <w:shd w:val="clear" w:color="auto" w:fill="FFFFFF"/>
            <w:vAlign w:val="center"/>
          </w:tcPr>
          <w:p w14:paraId="5691CD9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289072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sz w:val="24"/>
                <w:szCs w:val="24"/>
                <w:lang w:eastAsia="vi-VN"/>
              </w:rPr>
              <w:t xml:space="preserve">Hạ lưu sông Hà Thanh trước khi đổ ra Đầm Thị Nại (Giao nhau với QL19), P. Quy Nhơn Đông </w:t>
            </w:r>
          </w:p>
        </w:tc>
        <w:tc>
          <w:tcPr>
            <w:tcW w:w="1276" w:type="dxa"/>
            <w:shd w:val="clear" w:color="auto" w:fill="FFFFFF"/>
            <w:vAlign w:val="center"/>
          </w:tcPr>
          <w:p w14:paraId="4DE523B6" w14:textId="77777777" w:rsidR="00582182" w:rsidRPr="00DE7F9B" w:rsidRDefault="00582182" w:rsidP="00FD47D1">
            <w:pPr>
              <w:ind w:left="-94" w:right="-122"/>
              <w:jc w:val="center"/>
              <w:rPr>
                <w:rFonts w:asciiTheme="majorHAnsi" w:eastAsia="Arial" w:hAnsiTheme="majorHAnsi" w:cstheme="majorHAnsi"/>
                <w:b/>
                <w:sz w:val="24"/>
                <w:szCs w:val="24"/>
              </w:rPr>
            </w:pPr>
          </w:p>
          <w:p w14:paraId="6A97D934"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lang w:val="pl-PL"/>
              </w:rPr>
              <w:t>1528319</w:t>
            </w:r>
          </w:p>
        </w:tc>
        <w:tc>
          <w:tcPr>
            <w:tcW w:w="1276" w:type="dxa"/>
            <w:shd w:val="clear" w:color="auto" w:fill="FFFFFF"/>
            <w:vAlign w:val="center"/>
          </w:tcPr>
          <w:p w14:paraId="5E7482C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lang w:val="pl-PL"/>
              </w:rPr>
              <w:t>601978</w:t>
            </w:r>
          </w:p>
        </w:tc>
        <w:tc>
          <w:tcPr>
            <w:tcW w:w="992" w:type="dxa"/>
            <w:shd w:val="clear" w:color="auto" w:fill="FFFFFF"/>
            <w:vAlign w:val="center"/>
          </w:tcPr>
          <w:p w14:paraId="36CA9CF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5F43C7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EC092E3" w14:textId="77777777" w:rsidTr="00FD47D1">
        <w:trPr>
          <w:trHeight w:val="687"/>
          <w:jc w:val="center"/>
        </w:trPr>
        <w:tc>
          <w:tcPr>
            <w:tcW w:w="803" w:type="dxa"/>
            <w:shd w:val="clear" w:color="auto" w:fill="FFFFFF"/>
            <w:vAlign w:val="center"/>
          </w:tcPr>
          <w:p w14:paraId="594BB90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lastRenderedPageBreak/>
              <w:t>8</w:t>
            </w:r>
          </w:p>
        </w:tc>
        <w:tc>
          <w:tcPr>
            <w:tcW w:w="992" w:type="dxa"/>
            <w:shd w:val="clear" w:color="auto" w:fill="FFFFFF"/>
            <w:vAlign w:val="center"/>
          </w:tcPr>
          <w:p w14:paraId="49059AC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710AE3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NM8</w:t>
            </w:r>
          </w:p>
        </w:tc>
        <w:tc>
          <w:tcPr>
            <w:tcW w:w="2268" w:type="dxa"/>
            <w:vMerge/>
            <w:shd w:val="clear" w:color="auto" w:fill="FFFFFF"/>
            <w:vAlign w:val="center"/>
          </w:tcPr>
          <w:p w14:paraId="55F79A7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6ECB8A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pt-BR"/>
              </w:rPr>
            </w:pPr>
            <w:r w:rsidRPr="00DE7F9B">
              <w:rPr>
                <w:rFonts w:asciiTheme="majorHAnsi" w:eastAsia="Calibri" w:hAnsiTheme="majorHAnsi" w:cstheme="majorHAnsi"/>
                <w:noProof/>
                <w:sz w:val="24"/>
                <w:szCs w:val="24"/>
                <w:lang w:val="vi-VN" w:eastAsia="vi-VN"/>
              </w:rPr>
              <w:t>Hồ A, xã Vĩnh Sơn</w:t>
            </w:r>
            <w:r w:rsidRPr="00DE7F9B">
              <w:rPr>
                <w:rFonts w:asciiTheme="majorHAnsi" w:eastAsia="Calibri" w:hAnsiTheme="majorHAnsi" w:cstheme="majorHAnsi"/>
                <w:noProof/>
                <w:sz w:val="24"/>
                <w:szCs w:val="24"/>
                <w:lang w:val="pt-BR" w:eastAsia="vi-VN"/>
              </w:rPr>
              <w:t xml:space="preserve"> </w:t>
            </w:r>
          </w:p>
        </w:tc>
        <w:tc>
          <w:tcPr>
            <w:tcW w:w="1276" w:type="dxa"/>
            <w:shd w:val="clear" w:color="auto" w:fill="FFFFFF"/>
            <w:vAlign w:val="center"/>
          </w:tcPr>
          <w:p w14:paraId="12745262" w14:textId="77777777" w:rsidR="00582182" w:rsidRPr="00DE7F9B" w:rsidRDefault="00582182" w:rsidP="00FD47D1">
            <w:pPr>
              <w:ind w:left="-94" w:right="-122"/>
              <w:jc w:val="center"/>
              <w:rPr>
                <w:rFonts w:asciiTheme="majorHAnsi" w:eastAsia="Arial" w:hAnsiTheme="majorHAnsi" w:cstheme="majorHAnsi"/>
                <w:b/>
                <w:sz w:val="24"/>
                <w:szCs w:val="24"/>
              </w:rPr>
            </w:pPr>
            <w:r w:rsidRPr="00DE7F9B">
              <w:rPr>
                <w:rFonts w:asciiTheme="majorHAnsi" w:eastAsia="Calibri" w:hAnsiTheme="majorHAnsi" w:cstheme="majorHAnsi"/>
                <w:noProof/>
                <w:sz w:val="24"/>
                <w:szCs w:val="24"/>
                <w:lang w:val="vi-VN" w:eastAsia="vi-VN"/>
              </w:rPr>
              <w:t>1587860</w:t>
            </w:r>
          </w:p>
        </w:tc>
        <w:tc>
          <w:tcPr>
            <w:tcW w:w="1276" w:type="dxa"/>
            <w:shd w:val="clear" w:color="auto" w:fill="FFFFFF"/>
            <w:vAlign w:val="center"/>
          </w:tcPr>
          <w:p w14:paraId="1389352C"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547428</w:t>
            </w:r>
          </w:p>
        </w:tc>
        <w:tc>
          <w:tcPr>
            <w:tcW w:w="992" w:type="dxa"/>
            <w:shd w:val="clear" w:color="auto" w:fill="FFFFFF"/>
            <w:vAlign w:val="center"/>
          </w:tcPr>
          <w:p w14:paraId="11C99BF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E7161C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90295CD" w14:textId="77777777" w:rsidTr="00FD47D1">
        <w:trPr>
          <w:trHeight w:val="687"/>
          <w:jc w:val="center"/>
        </w:trPr>
        <w:tc>
          <w:tcPr>
            <w:tcW w:w="803" w:type="dxa"/>
            <w:shd w:val="clear" w:color="auto" w:fill="FFFFFF"/>
            <w:vAlign w:val="center"/>
          </w:tcPr>
          <w:p w14:paraId="1CD003E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9</w:t>
            </w:r>
          </w:p>
        </w:tc>
        <w:tc>
          <w:tcPr>
            <w:tcW w:w="992" w:type="dxa"/>
            <w:shd w:val="clear" w:color="auto" w:fill="FFFFFF"/>
            <w:vAlign w:val="center"/>
          </w:tcPr>
          <w:p w14:paraId="73319A6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0FDBFE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NM9</w:t>
            </w:r>
          </w:p>
        </w:tc>
        <w:tc>
          <w:tcPr>
            <w:tcW w:w="2268" w:type="dxa"/>
            <w:vMerge/>
            <w:shd w:val="clear" w:color="auto" w:fill="FFFFFF"/>
            <w:vAlign w:val="center"/>
          </w:tcPr>
          <w:p w14:paraId="31B6FFD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480D00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 xml:space="preserve">Sau cửa xả Hồ Định Bình, </w:t>
            </w:r>
            <w:r w:rsidRPr="00DE7F9B">
              <w:rPr>
                <w:rFonts w:asciiTheme="majorHAnsi" w:eastAsia="Calibri" w:hAnsiTheme="majorHAnsi" w:cstheme="majorHAnsi"/>
                <w:noProof/>
                <w:sz w:val="24"/>
                <w:szCs w:val="24"/>
                <w:lang w:eastAsia="vi-VN"/>
              </w:rPr>
              <w:t>xã</w:t>
            </w:r>
            <w:r w:rsidRPr="00DE7F9B">
              <w:rPr>
                <w:rFonts w:asciiTheme="majorHAnsi" w:eastAsia="Calibri" w:hAnsiTheme="majorHAnsi" w:cstheme="majorHAnsi"/>
                <w:noProof/>
                <w:sz w:val="24"/>
                <w:szCs w:val="24"/>
                <w:lang w:val="vi-VN" w:eastAsia="vi-VN"/>
              </w:rPr>
              <w:t xml:space="preserve"> Vĩnh Thạnh</w:t>
            </w:r>
            <w:r w:rsidRPr="00DE7F9B">
              <w:rPr>
                <w:rFonts w:asciiTheme="majorHAnsi" w:eastAsia="Calibri" w:hAnsiTheme="majorHAnsi" w:cstheme="majorHAnsi"/>
                <w:noProof/>
                <w:sz w:val="24"/>
                <w:szCs w:val="24"/>
                <w:lang w:eastAsia="vi-VN"/>
              </w:rPr>
              <w:t xml:space="preserve"> </w:t>
            </w:r>
          </w:p>
        </w:tc>
        <w:tc>
          <w:tcPr>
            <w:tcW w:w="1276" w:type="dxa"/>
            <w:shd w:val="clear" w:color="auto" w:fill="FFFFFF"/>
            <w:vAlign w:val="center"/>
          </w:tcPr>
          <w:p w14:paraId="6CB9E4AD" w14:textId="77777777" w:rsidR="00582182" w:rsidRPr="00DE7F9B" w:rsidRDefault="00582182" w:rsidP="00FD47D1">
            <w:pPr>
              <w:ind w:left="-94" w:right="-122"/>
              <w:jc w:val="center"/>
              <w:rPr>
                <w:rFonts w:asciiTheme="majorHAnsi" w:eastAsia="Calibri" w:hAnsiTheme="majorHAnsi" w:cstheme="majorHAnsi"/>
                <w:noProof/>
                <w:sz w:val="24"/>
                <w:szCs w:val="24"/>
                <w:lang w:eastAsia="en-SG"/>
              </w:rPr>
            </w:pPr>
            <w:r w:rsidRPr="00DE7F9B">
              <w:rPr>
                <w:rFonts w:asciiTheme="majorHAnsi" w:eastAsia="Calibri" w:hAnsiTheme="majorHAnsi" w:cstheme="majorHAnsi"/>
                <w:noProof/>
                <w:sz w:val="24"/>
                <w:szCs w:val="24"/>
                <w:lang w:val="vi-VN" w:eastAsia="vi-VN"/>
              </w:rPr>
              <w:t>1565328</w:t>
            </w:r>
          </w:p>
        </w:tc>
        <w:tc>
          <w:tcPr>
            <w:tcW w:w="1276" w:type="dxa"/>
            <w:shd w:val="clear" w:color="auto" w:fill="FFFFFF"/>
            <w:vAlign w:val="center"/>
          </w:tcPr>
          <w:p w14:paraId="3286A0E8"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547428</w:t>
            </w:r>
          </w:p>
        </w:tc>
        <w:tc>
          <w:tcPr>
            <w:tcW w:w="992" w:type="dxa"/>
            <w:shd w:val="clear" w:color="auto" w:fill="FFFFFF"/>
            <w:vAlign w:val="center"/>
          </w:tcPr>
          <w:p w14:paraId="71D7B90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BE205B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9AD87E2" w14:textId="77777777" w:rsidTr="00FD47D1">
        <w:trPr>
          <w:trHeight w:val="687"/>
          <w:jc w:val="center"/>
        </w:trPr>
        <w:tc>
          <w:tcPr>
            <w:tcW w:w="803" w:type="dxa"/>
            <w:shd w:val="clear" w:color="auto" w:fill="FFFFFF"/>
            <w:vAlign w:val="center"/>
          </w:tcPr>
          <w:p w14:paraId="63399C3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10</w:t>
            </w:r>
          </w:p>
        </w:tc>
        <w:tc>
          <w:tcPr>
            <w:tcW w:w="992" w:type="dxa"/>
            <w:shd w:val="clear" w:color="auto" w:fill="FFFFFF"/>
            <w:vAlign w:val="center"/>
          </w:tcPr>
          <w:p w14:paraId="342B7D9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37D005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NM10</w:t>
            </w:r>
          </w:p>
        </w:tc>
        <w:tc>
          <w:tcPr>
            <w:tcW w:w="2268" w:type="dxa"/>
            <w:vMerge/>
            <w:shd w:val="clear" w:color="auto" w:fill="FFFFFF"/>
            <w:vAlign w:val="center"/>
          </w:tcPr>
          <w:p w14:paraId="6D83BDB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211C55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sz w:val="24"/>
                <w:szCs w:val="24"/>
                <w:lang w:eastAsia="vi-VN"/>
              </w:rPr>
              <w:t xml:space="preserve">Sau cửa xả Hồ Núi Một, xã An Nhơn Tây </w:t>
            </w:r>
          </w:p>
        </w:tc>
        <w:tc>
          <w:tcPr>
            <w:tcW w:w="1276" w:type="dxa"/>
            <w:shd w:val="clear" w:color="auto" w:fill="FFFFFF"/>
            <w:vAlign w:val="center"/>
          </w:tcPr>
          <w:p w14:paraId="2ECD36F6" w14:textId="77777777" w:rsidR="00582182" w:rsidRPr="00DE7F9B" w:rsidRDefault="00582182" w:rsidP="00FD47D1">
            <w:pPr>
              <w:ind w:left="-94" w:right="-122"/>
              <w:jc w:val="center"/>
              <w:rPr>
                <w:rFonts w:asciiTheme="majorHAnsi" w:eastAsia="Calibri" w:hAnsiTheme="majorHAnsi" w:cstheme="majorHAnsi"/>
                <w:noProof/>
                <w:sz w:val="24"/>
                <w:szCs w:val="24"/>
                <w:lang w:eastAsia="en-SG"/>
              </w:rPr>
            </w:pPr>
            <w:r w:rsidRPr="00DE7F9B">
              <w:rPr>
                <w:rFonts w:asciiTheme="majorHAnsi" w:eastAsia="Calibri" w:hAnsiTheme="majorHAnsi" w:cstheme="majorHAnsi"/>
                <w:noProof/>
                <w:sz w:val="24"/>
                <w:szCs w:val="24"/>
                <w:lang w:val="vi-VN" w:eastAsia="vi-VN"/>
              </w:rPr>
              <w:t>1527753</w:t>
            </w:r>
          </w:p>
        </w:tc>
        <w:tc>
          <w:tcPr>
            <w:tcW w:w="1276" w:type="dxa"/>
            <w:shd w:val="clear" w:color="auto" w:fill="FFFFFF"/>
            <w:vAlign w:val="center"/>
          </w:tcPr>
          <w:p w14:paraId="11C23B6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562769</w:t>
            </w:r>
          </w:p>
        </w:tc>
        <w:tc>
          <w:tcPr>
            <w:tcW w:w="992" w:type="dxa"/>
            <w:shd w:val="clear" w:color="auto" w:fill="FFFFFF"/>
            <w:vAlign w:val="center"/>
          </w:tcPr>
          <w:p w14:paraId="636ED06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D3E4A1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374A2A7" w14:textId="77777777" w:rsidTr="00FD47D1">
        <w:trPr>
          <w:trHeight w:val="687"/>
          <w:jc w:val="center"/>
        </w:trPr>
        <w:tc>
          <w:tcPr>
            <w:tcW w:w="803" w:type="dxa"/>
            <w:shd w:val="clear" w:color="auto" w:fill="FFFFFF"/>
            <w:vAlign w:val="center"/>
          </w:tcPr>
          <w:p w14:paraId="2142CB0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11</w:t>
            </w:r>
          </w:p>
        </w:tc>
        <w:tc>
          <w:tcPr>
            <w:tcW w:w="992" w:type="dxa"/>
            <w:shd w:val="clear" w:color="auto" w:fill="FFFFFF"/>
            <w:vAlign w:val="center"/>
          </w:tcPr>
          <w:p w14:paraId="1A73DB4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9AF354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NM11</w:t>
            </w:r>
          </w:p>
        </w:tc>
        <w:tc>
          <w:tcPr>
            <w:tcW w:w="2268" w:type="dxa"/>
            <w:vMerge/>
            <w:shd w:val="clear" w:color="auto" w:fill="FFFFFF"/>
            <w:vAlign w:val="center"/>
          </w:tcPr>
          <w:p w14:paraId="019C283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EBF484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 xml:space="preserve">Kênh thủy lợi tiếp nhận nước thải sau xử lý của Nhà máy chế biến khoai mì của Công ty TNHH Nhiệt đồng tâm, </w:t>
            </w:r>
            <w:r w:rsidRPr="00DE7F9B">
              <w:rPr>
                <w:rFonts w:asciiTheme="majorHAnsi" w:eastAsia="Calibri" w:hAnsiTheme="majorHAnsi" w:cstheme="majorHAnsi"/>
                <w:noProof/>
                <w:sz w:val="24"/>
                <w:szCs w:val="24"/>
                <w:lang w:eastAsia="vi-VN"/>
              </w:rPr>
              <w:t>xã</w:t>
            </w:r>
            <w:r w:rsidRPr="00DE7F9B">
              <w:rPr>
                <w:rFonts w:asciiTheme="majorHAnsi" w:eastAsia="Calibri" w:hAnsiTheme="majorHAnsi" w:cstheme="majorHAnsi"/>
                <w:noProof/>
                <w:sz w:val="24"/>
                <w:szCs w:val="24"/>
                <w:lang w:val="vi-VN" w:eastAsia="vi-VN"/>
              </w:rPr>
              <w:t xml:space="preserve"> Vĩnh </w:t>
            </w:r>
            <w:r w:rsidRPr="00DE7F9B">
              <w:rPr>
                <w:rFonts w:asciiTheme="majorHAnsi" w:eastAsia="Calibri" w:hAnsiTheme="majorHAnsi" w:cstheme="majorHAnsi"/>
                <w:noProof/>
                <w:sz w:val="24"/>
                <w:szCs w:val="24"/>
                <w:lang w:eastAsia="vi-VN"/>
              </w:rPr>
              <w:t xml:space="preserve">Quang </w:t>
            </w:r>
          </w:p>
        </w:tc>
        <w:tc>
          <w:tcPr>
            <w:tcW w:w="1276" w:type="dxa"/>
            <w:shd w:val="clear" w:color="auto" w:fill="FFFFFF"/>
            <w:vAlign w:val="center"/>
          </w:tcPr>
          <w:p w14:paraId="6B45A40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1556228</w:t>
            </w:r>
          </w:p>
        </w:tc>
        <w:tc>
          <w:tcPr>
            <w:tcW w:w="1276" w:type="dxa"/>
            <w:shd w:val="clear" w:color="auto" w:fill="FFFFFF"/>
            <w:vAlign w:val="center"/>
          </w:tcPr>
          <w:p w14:paraId="69B1FDE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556845</w:t>
            </w:r>
          </w:p>
        </w:tc>
        <w:tc>
          <w:tcPr>
            <w:tcW w:w="992" w:type="dxa"/>
            <w:shd w:val="clear" w:color="auto" w:fill="FFFFFF"/>
            <w:vAlign w:val="center"/>
          </w:tcPr>
          <w:p w14:paraId="6C674A3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197B12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C81F291" w14:textId="77777777" w:rsidTr="00FD47D1">
        <w:trPr>
          <w:trHeight w:val="687"/>
          <w:jc w:val="center"/>
        </w:trPr>
        <w:tc>
          <w:tcPr>
            <w:tcW w:w="803" w:type="dxa"/>
            <w:shd w:val="clear" w:color="auto" w:fill="FFFFFF"/>
            <w:vAlign w:val="center"/>
          </w:tcPr>
          <w:p w14:paraId="6C90A6F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12</w:t>
            </w:r>
          </w:p>
        </w:tc>
        <w:tc>
          <w:tcPr>
            <w:tcW w:w="992" w:type="dxa"/>
            <w:shd w:val="clear" w:color="auto" w:fill="FFFFFF"/>
            <w:vAlign w:val="center"/>
          </w:tcPr>
          <w:p w14:paraId="0461A0A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05D018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NM12</w:t>
            </w:r>
          </w:p>
        </w:tc>
        <w:tc>
          <w:tcPr>
            <w:tcW w:w="2268" w:type="dxa"/>
            <w:vMerge/>
            <w:shd w:val="clear" w:color="auto" w:fill="FFFFFF"/>
            <w:vAlign w:val="center"/>
          </w:tcPr>
          <w:p w14:paraId="7B118B1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B11B769" w14:textId="77777777" w:rsidR="00582182" w:rsidRPr="00DE7F9B" w:rsidRDefault="00582182" w:rsidP="00FD47D1">
            <w:pPr>
              <w:ind w:left="-94" w:right="-122"/>
              <w:rPr>
                <w:rFonts w:asciiTheme="majorHAnsi" w:eastAsia="Calibri" w:hAnsiTheme="majorHAnsi" w:cstheme="majorHAnsi"/>
                <w:sz w:val="24"/>
                <w:szCs w:val="24"/>
                <w:lang w:eastAsia="vi-VN"/>
              </w:rPr>
            </w:pPr>
            <w:r w:rsidRPr="00DE7F9B">
              <w:rPr>
                <w:rFonts w:asciiTheme="majorHAnsi" w:eastAsia="Calibri" w:hAnsiTheme="majorHAnsi" w:cstheme="majorHAnsi"/>
                <w:sz w:val="24"/>
                <w:szCs w:val="24"/>
                <w:lang w:eastAsia="vi-VN"/>
              </w:rPr>
              <w:t>Sông Kôn, sau đập dâng Văn Phong, xã Bình Phú</w:t>
            </w:r>
          </w:p>
        </w:tc>
        <w:tc>
          <w:tcPr>
            <w:tcW w:w="1276" w:type="dxa"/>
            <w:shd w:val="clear" w:color="auto" w:fill="FFFFFF"/>
            <w:vAlign w:val="center"/>
          </w:tcPr>
          <w:p w14:paraId="21B6310E"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1541425</w:t>
            </w:r>
          </w:p>
        </w:tc>
        <w:tc>
          <w:tcPr>
            <w:tcW w:w="1276" w:type="dxa"/>
            <w:shd w:val="clear" w:color="auto" w:fill="FFFFFF"/>
            <w:vAlign w:val="center"/>
          </w:tcPr>
          <w:p w14:paraId="6584ADF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567389</w:t>
            </w:r>
          </w:p>
        </w:tc>
        <w:tc>
          <w:tcPr>
            <w:tcW w:w="992" w:type="dxa"/>
            <w:shd w:val="clear" w:color="auto" w:fill="FFFFFF"/>
            <w:vAlign w:val="center"/>
          </w:tcPr>
          <w:p w14:paraId="2E11D7C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D90F13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130195B" w14:textId="77777777" w:rsidTr="00FD47D1">
        <w:trPr>
          <w:trHeight w:val="687"/>
          <w:jc w:val="center"/>
        </w:trPr>
        <w:tc>
          <w:tcPr>
            <w:tcW w:w="803" w:type="dxa"/>
            <w:shd w:val="clear" w:color="auto" w:fill="FFFFFF"/>
            <w:vAlign w:val="center"/>
          </w:tcPr>
          <w:p w14:paraId="604371A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13</w:t>
            </w:r>
          </w:p>
        </w:tc>
        <w:tc>
          <w:tcPr>
            <w:tcW w:w="992" w:type="dxa"/>
            <w:shd w:val="clear" w:color="auto" w:fill="FFFFFF"/>
            <w:vAlign w:val="center"/>
          </w:tcPr>
          <w:p w14:paraId="166AF5D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067315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NM13</w:t>
            </w:r>
          </w:p>
        </w:tc>
        <w:tc>
          <w:tcPr>
            <w:tcW w:w="2268" w:type="dxa"/>
            <w:vMerge/>
            <w:shd w:val="clear" w:color="auto" w:fill="FFFFFF"/>
            <w:vAlign w:val="center"/>
          </w:tcPr>
          <w:p w14:paraId="31DBF14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DC500F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sz w:val="24"/>
                <w:szCs w:val="24"/>
              </w:rPr>
              <w:t xml:space="preserve">Sông Kut trước khi nhập lưu sông Kôn (Cầu Phú Phong), xã Tây Sơn </w:t>
            </w:r>
          </w:p>
        </w:tc>
        <w:tc>
          <w:tcPr>
            <w:tcW w:w="1276" w:type="dxa"/>
            <w:shd w:val="clear" w:color="auto" w:fill="FFFFFF"/>
            <w:vAlign w:val="center"/>
          </w:tcPr>
          <w:p w14:paraId="69C4114C"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1538608</w:t>
            </w:r>
          </w:p>
        </w:tc>
        <w:tc>
          <w:tcPr>
            <w:tcW w:w="1276" w:type="dxa"/>
            <w:shd w:val="clear" w:color="auto" w:fill="FFFFFF"/>
            <w:vAlign w:val="center"/>
          </w:tcPr>
          <w:p w14:paraId="21D8889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571272</w:t>
            </w:r>
          </w:p>
        </w:tc>
        <w:tc>
          <w:tcPr>
            <w:tcW w:w="992" w:type="dxa"/>
            <w:shd w:val="clear" w:color="auto" w:fill="FFFFFF"/>
            <w:vAlign w:val="center"/>
          </w:tcPr>
          <w:p w14:paraId="0AFC1B7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4B6503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B733E55" w14:textId="77777777" w:rsidTr="00FD47D1">
        <w:trPr>
          <w:trHeight w:val="687"/>
          <w:jc w:val="center"/>
        </w:trPr>
        <w:tc>
          <w:tcPr>
            <w:tcW w:w="803" w:type="dxa"/>
            <w:shd w:val="clear" w:color="auto" w:fill="FFFFFF"/>
            <w:vAlign w:val="center"/>
          </w:tcPr>
          <w:p w14:paraId="0D49ADE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14</w:t>
            </w:r>
          </w:p>
        </w:tc>
        <w:tc>
          <w:tcPr>
            <w:tcW w:w="992" w:type="dxa"/>
            <w:shd w:val="clear" w:color="auto" w:fill="FFFFFF"/>
            <w:vAlign w:val="center"/>
          </w:tcPr>
          <w:p w14:paraId="5EA205D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8C79B9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NM14</w:t>
            </w:r>
          </w:p>
        </w:tc>
        <w:tc>
          <w:tcPr>
            <w:tcW w:w="2268" w:type="dxa"/>
            <w:vMerge/>
            <w:shd w:val="clear" w:color="auto" w:fill="FFFFFF"/>
            <w:vAlign w:val="center"/>
          </w:tcPr>
          <w:p w14:paraId="6CA7F0E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1D2997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Kênh thủy lợi sau Khu chăn nuôi tập trung Nhơn Tân</w:t>
            </w:r>
            <w:r w:rsidRPr="00DE7F9B">
              <w:rPr>
                <w:rFonts w:asciiTheme="majorHAnsi" w:eastAsia="Calibri" w:hAnsiTheme="majorHAnsi" w:cstheme="majorHAnsi"/>
                <w:noProof/>
                <w:sz w:val="24"/>
                <w:szCs w:val="24"/>
                <w:lang w:eastAsia="vi-VN"/>
              </w:rPr>
              <w:t xml:space="preserve">, xã </w:t>
            </w:r>
            <w:r w:rsidRPr="00DE7F9B">
              <w:rPr>
                <w:rFonts w:asciiTheme="majorHAnsi" w:eastAsia="Calibri" w:hAnsiTheme="majorHAnsi" w:cstheme="majorHAnsi"/>
                <w:noProof/>
                <w:sz w:val="24"/>
                <w:szCs w:val="24"/>
                <w:lang w:val="vi-VN" w:eastAsia="vi-VN"/>
              </w:rPr>
              <w:t>An Nhơn</w:t>
            </w:r>
            <w:r w:rsidRPr="00DE7F9B">
              <w:rPr>
                <w:rFonts w:asciiTheme="majorHAnsi" w:eastAsia="Calibri" w:hAnsiTheme="majorHAnsi" w:cstheme="majorHAnsi"/>
                <w:noProof/>
                <w:sz w:val="24"/>
                <w:szCs w:val="24"/>
                <w:lang w:eastAsia="vi-VN"/>
              </w:rPr>
              <w:t xml:space="preserve"> Tây</w:t>
            </w:r>
            <w:r w:rsidRPr="00DE7F9B">
              <w:rPr>
                <w:rStyle w:val="Emphasis"/>
                <w:rFonts w:asciiTheme="majorHAnsi" w:eastAsia="Calibri" w:hAnsiTheme="majorHAnsi" w:cstheme="majorHAnsi"/>
                <w:sz w:val="24"/>
                <w:szCs w:val="24"/>
              </w:rPr>
              <w:t xml:space="preserve"> </w:t>
            </w:r>
          </w:p>
        </w:tc>
        <w:tc>
          <w:tcPr>
            <w:tcW w:w="1276" w:type="dxa"/>
            <w:shd w:val="clear" w:color="auto" w:fill="FFFFFF"/>
            <w:vAlign w:val="center"/>
          </w:tcPr>
          <w:p w14:paraId="0756AE06" w14:textId="77777777" w:rsidR="00582182" w:rsidRPr="00DE7F9B" w:rsidRDefault="00582182" w:rsidP="00FD47D1">
            <w:pPr>
              <w:jc w:val="center"/>
              <w:rPr>
                <w:rFonts w:asciiTheme="majorHAnsi" w:eastAsia="Arial" w:hAnsiTheme="majorHAnsi" w:cstheme="majorHAnsi"/>
                <w:b/>
                <w:sz w:val="24"/>
                <w:szCs w:val="24"/>
              </w:rPr>
            </w:pPr>
            <w:r w:rsidRPr="00DE7F9B">
              <w:rPr>
                <w:rStyle w:val="Emphasis"/>
                <w:rFonts w:asciiTheme="majorHAnsi" w:eastAsia="Calibri" w:hAnsiTheme="majorHAnsi" w:cstheme="majorHAnsi"/>
                <w:i w:val="0"/>
                <w:iCs w:val="0"/>
                <w:sz w:val="24"/>
                <w:szCs w:val="24"/>
              </w:rPr>
              <w:t>1531366</w:t>
            </w:r>
          </w:p>
        </w:tc>
        <w:tc>
          <w:tcPr>
            <w:tcW w:w="1276" w:type="dxa"/>
            <w:shd w:val="clear" w:color="auto" w:fill="FFFFFF"/>
            <w:vAlign w:val="center"/>
          </w:tcPr>
          <w:p w14:paraId="235EC159" w14:textId="77777777" w:rsidR="00582182" w:rsidRPr="00DE7F9B" w:rsidRDefault="00582182" w:rsidP="00FD47D1">
            <w:pPr>
              <w:jc w:val="center"/>
              <w:rPr>
                <w:rFonts w:asciiTheme="majorHAnsi" w:eastAsia="Arial" w:hAnsiTheme="majorHAnsi" w:cstheme="majorHAnsi"/>
                <w:b/>
                <w:sz w:val="24"/>
                <w:szCs w:val="24"/>
              </w:rPr>
            </w:pPr>
            <w:r w:rsidRPr="00DE7F9B">
              <w:rPr>
                <w:rStyle w:val="Emphasis"/>
                <w:rFonts w:asciiTheme="majorHAnsi" w:eastAsia="Calibri" w:hAnsiTheme="majorHAnsi" w:cstheme="majorHAnsi"/>
                <w:i w:val="0"/>
                <w:iCs w:val="0"/>
                <w:sz w:val="24"/>
                <w:szCs w:val="24"/>
              </w:rPr>
              <w:t>571272</w:t>
            </w:r>
          </w:p>
        </w:tc>
        <w:tc>
          <w:tcPr>
            <w:tcW w:w="992" w:type="dxa"/>
            <w:shd w:val="clear" w:color="auto" w:fill="FFFFFF"/>
            <w:vAlign w:val="center"/>
          </w:tcPr>
          <w:p w14:paraId="052C416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DD5BAF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39AF4A4" w14:textId="77777777" w:rsidTr="00FD47D1">
        <w:trPr>
          <w:trHeight w:val="687"/>
          <w:jc w:val="center"/>
        </w:trPr>
        <w:tc>
          <w:tcPr>
            <w:tcW w:w="803" w:type="dxa"/>
            <w:shd w:val="clear" w:color="auto" w:fill="FFFFFF"/>
            <w:vAlign w:val="center"/>
          </w:tcPr>
          <w:p w14:paraId="6F2B30D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15</w:t>
            </w:r>
          </w:p>
        </w:tc>
        <w:tc>
          <w:tcPr>
            <w:tcW w:w="992" w:type="dxa"/>
            <w:shd w:val="clear" w:color="auto" w:fill="FFFFFF"/>
            <w:vAlign w:val="center"/>
          </w:tcPr>
          <w:p w14:paraId="66FD5DC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102910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NM15</w:t>
            </w:r>
          </w:p>
        </w:tc>
        <w:tc>
          <w:tcPr>
            <w:tcW w:w="2268" w:type="dxa"/>
            <w:vMerge/>
            <w:shd w:val="clear" w:color="auto" w:fill="FFFFFF"/>
            <w:vAlign w:val="center"/>
          </w:tcPr>
          <w:p w14:paraId="7A8374B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020836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sz w:val="24"/>
                <w:szCs w:val="24"/>
              </w:rPr>
              <w:t>Sông Kôn, phía trên bãi giếng cấp nước sinh hoạt tại cầu Tân An, P. Bình Định</w:t>
            </w:r>
            <w:r w:rsidRPr="00DE7F9B">
              <w:rPr>
                <w:rFonts w:asciiTheme="majorHAnsi" w:eastAsia="Calibri" w:hAnsiTheme="majorHAnsi" w:cstheme="majorHAnsi"/>
                <w:sz w:val="24"/>
                <w:szCs w:val="24"/>
                <w:lang w:val="en-SG" w:eastAsia="en-SG"/>
              </w:rPr>
              <w:t xml:space="preserve"> </w:t>
            </w:r>
          </w:p>
        </w:tc>
        <w:tc>
          <w:tcPr>
            <w:tcW w:w="1276" w:type="dxa"/>
            <w:shd w:val="clear" w:color="auto" w:fill="FFFFFF"/>
            <w:vAlign w:val="center"/>
          </w:tcPr>
          <w:p w14:paraId="1A5D6C1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1531366</w:t>
            </w:r>
          </w:p>
        </w:tc>
        <w:tc>
          <w:tcPr>
            <w:tcW w:w="1276" w:type="dxa"/>
            <w:shd w:val="clear" w:color="auto" w:fill="FFFFFF"/>
            <w:vAlign w:val="center"/>
          </w:tcPr>
          <w:p w14:paraId="0D099E1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571272</w:t>
            </w:r>
          </w:p>
        </w:tc>
        <w:tc>
          <w:tcPr>
            <w:tcW w:w="992" w:type="dxa"/>
            <w:shd w:val="clear" w:color="auto" w:fill="FFFFFF"/>
            <w:vAlign w:val="center"/>
          </w:tcPr>
          <w:p w14:paraId="4503382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78E929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0521D04" w14:textId="77777777" w:rsidTr="00FD47D1">
        <w:trPr>
          <w:trHeight w:val="687"/>
          <w:jc w:val="center"/>
        </w:trPr>
        <w:tc>
          <w:tcPr>
            <w:tcW w:w="803" w:type="dxa"/>
            <w:shd w:val="clear" w:color="auto" w:fill="FFFFFF"/>
            <w:vAlign w:val="center"/>
          </w:tcPr>
          <w:p w14:paraId="0AA7F12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16</w:t>
            </w:r>
          </w:p>
        </w:tc>
        <w:tc>
          <w:tcPr>
            <w:tcW w:w="992" w:type="dxa"/>
            <w:shd w:val="clear" w:color="auto" w:fill="FFFFFF"/>
            <w:vAlign w:val="center"/>
          </w:tcPr>
          <w:p w14:paraId="67DA1F4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5EEF20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NM16</w:t>
            </w:r>
          </w:p>
        </w:tc>
        <w:tc>
          <w:tcPr>
            <w:tcW w:w="2268" w:type="dxa"/>
            <w:vMerge/>
            <w:shd w:val="clear" w:color="auto" w:fill="FFFFFF"/>
            <w:vAlign w:val="center"/>
          </w:tcPr>
          <w:p w14:paraId="2AC7234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4A1FC0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 xml:space="preserve">Sông Gò Bồi (hạ lưu sông Kôn), Cầu Gò Bồi, </w:t>
            </w:r>
            <w:r w:rsidRPr="00DE7F9B">
              <w:rPr>
                <w:rFonts w:asciiTheme="majorHAnsi" w:eastAsia="Calibri" w:hAnsiTheme="majorHAnsi" w:cstheme="majorHAnsi"/>
                <w:noProof/>
                <w:sz w:val="24"/>
                <w:szCs w:val="24"/>
                <w:lang w:eastAsia="vi-VN"/>
              </w:rPr>
              <w:t xml:space="preserve">xã Tuy Phước Đông </w:t>
            </w:r>
            <w:r w:rsidRPr="00DE7F9B">
              <w:rPr>
                <w:rFonts w:asciiTheme="majorHAnsi" w:eastAsia="Calibri" w:hAnsiTheme="majorHAnsi" w:cstheme="majorHAnsi"/>
                <w:sz w:val="24"/>
                <w:szCs w:val="24"/>
                <w:lang w:val="en-SG" w:eastAsia="en-SG"/>
              </w:rPr>
              <w:t>(X=</w:t>
            </w:r>
            <w:r w:rsidRPr="00DE7F9B">
              <w:rPr>
                <w:rFonts w:asciiTheme="majorHAnsi" w:eastAsia="Calibri" w:hAnsiTheme="majorHAnsi" w:cstheme="majorHAnsi"/>
                <w:sz w:val="24"/>
                <w:szCs w:val="24"/>
                <w:lang w:eastAsia="vi-VN"/>
              </w:rPr>
              <w:t>1537655</w:t>
            </w:r>
            <w:r w:rsidRPr="00DE7F9B">
              <w:rPr>
                <w:rFonts w:asciiTheme="majorHAnsi" w:eastAsia="Calibri" w:hAnsiTheme="majorHAnsi" w:cstheme="majorHAnsi"/>
                <w:sz w:val="24"/>
                <w:szCs w:val="24"/>
                <w:lang w:val="en-SG" w:eastAsia="en-SG"/>
              </w:rPr>
              <w:t>; Y=</w:t>
            </w:r>
            <w:r w:rsidRPr="00DE7F9B">
              <w:rPr>
                <w:rFonts w:asciiTheme="majorHAnsi" w:eastAsia="Calibri" w:hAnsiTheme="majorHAnsi" w:cstheme="majorHAnsi"/>
                <w:sz w:val="24"/>
                <w:szCs w:val="24"/>
                <w:lang w:eastAsia="vi-VN"/>
              </w:rPr>
              <w:t>602867)</w:t>
            </w:r>
          </w:p>
        </w:tc>
        <w:tc>
          <w:tcPr>
            <w:tcW w:w="1276" w:type="dxa"/>
            <w:shd w:val="clear" w:color="auto" w:fill="FFFFFF"/>
            <w:vAlign w:val="center"/>
          </w:tcPr>
          <w:p w14:paraId="454E046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1537655</w:t>
            </w:r>
          </w:p>
        </w:tc>
        <w:tc>
          <w:tcPr>
            <w:tcW w:w="1276" w:type="dxa"/>
            <w:shd w:val="clear" w:color="auto" w:fill="FFFFFF"/>
            <w:vAlign w:val="center"/>
          </w:tcPr>
          <w:p w14:paraId="5D0B291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602867</w:t>
            </w:r>
          </w:p>
        </w:tc>
        <w:tc>
          <w:tcPr>
            <w:tcW w:w="992" w:type="dxa"/>
            <w:shd w:val="clear" w:color="auto" w:fill="FFFFFF"/>
            <w:vAlign w:val="center"/>
          </w:tcPr>
          <w:p w14:paraId="10357E5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F3C1DD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24BD307" w14:textId="77777777" w:rsidTr="00FD47D1">
        <w:trPr>
          <w:trHeight w:val="687"/>
          <w:jc w:val="center"/>
        </w:trPr>
        <w:tc>
          <w:tcPr>
            <w:tcW w:w="803" w:type="dxa"/>
            <w:shd w:val="clear" w:color="auto" w:fill="FFFFFF"/>
            <w:vAlign w:val="center"/>
          </w:tcPr>
          <w:p w14:paraId="1930272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17</w:t>
            </w:r>
          </w:p>
        </w:tc>
        <w:tc>
          <w:tcPr>
            <w:tcW w:w="992" w:type="dxa"/>
            <w:shd w:val="clear" w:color="auto" w:fill="FFFFFF"/>
            <w:vAlign w:val="center"/>
          </w:tcPr>
          <w:p w14:paraId="675AD10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2117C1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NM17</w:t>
            </w:r>
          </w:p>
        </w:tc>
        <w:tc>
          <w:tcPr>
            <w:tcW w:w="2268" w:type="dxa"/>
            <w:vMerge/>
            <w:shd w:val="clear" w:color="auto" w:fill="FFFFFF"/>
            <w:vAlign w:val="center"/>
          </w:tcPr>
          <w:p w14:paraId="13D25EF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890FC33" w14:textId="77777777" w:rsidR="00582182" w:rsidRPr="00DE7F9B" w:rsidRDefault="00582182" w:rsidP="00FD47D1">
            <w:pPr>
              <w:widowControl w:val="0"/>
              <w:autoSpaceDE w:val="0"/>
              <w:autoSpaceDN w:val="0"/>
              <w:adjustRightInd w:val="0"/>
              <w:rPr>
                <w:rFonts w:asciiTheme="majorHAnsi" w:eastAsia="Calibri" w:hAnsiTheme="majorHAnsi" w:cstheme="majorHAnsi"/>
                <w:sz w:val="24"/>
                <w:szCs w:val="24"/>
                <w:lang w:eastAsia="vi-VN"/>
              </w:rPr>
            </w:pPr>
            <w:r w:rsidRPr="00DE7F9B">
              <w:rPr>
                <w:rFonts w:asciiTheme="majorHAnsi" w:eastAsia="Calibri" w:hAnsiTheme="majorHAnsi" w:cstheme="majorHAnsi"/>
                <w:noProof/>
                <w:sz w:val="24"/>
                <w:szCs w:val="24"/>
                <w:lang w:val="vi-VN" w:eastAsia="vi-VN"/>
              </w:rPr>
              <w:t>Sông Kone, sau CCN Thanh Liêm</w:t>
            </w:r>
            <w:r w:rsidRPr="00DE7F9B">
              <w:rPr>
                <w:rFonts w:asciiTheme="majorHAnsi" w:eastAsia="Calibri" w:hAnsiTheme="majorHAnsi" w:cstheme="majorHAnsi"/>
                <w:noProof/>
                <w:sz w:val="24"/>
                <w:szCs w:val="24"/>
                <w:lang w:eastAsia="vi-VN"/>
              </w:rPr>
              <w:t>, P. An Nhơn Đông</w:t>
            </w:r>
          </w:p>
        </w:tc>
        <w:tc>
          <w:tcPr>
            <w:tcW w:w="1276" w:type="dxa"/>
            <w:shd w:val="clear" w:color="auto" w:fill="FFFFFF"/>
            <w:vAlign w:val="center"/>
          </w:tcPr>
          <w:p w14:paraId="3D27F04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1540464</w:t>
            </w:r>
          </w:p>
        </w:tc>
        <w:tc>
          <w:tcPr>
            <w:tcW w:w="1276" w:type="dxa"/>
            <w:shd w:val="clear" w:color="auto" w:fill="FFFFFF"/>
            <w:vAlign w:val="center"/>
          </w:tcPr>
          <w:p w14:paraId="403A36D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lang w:val="pl-PL" w:eastAsia="vi-VN"/>
              </w:rPr>
              <w:t>591155</w:t>
            </w:r>
          </w:p>
        </w:tc>
        <w:tc>
          <w:tcPr>
            <w:tcW w:w="992" w:type="dxa"/>
            <w:shd w:val="clear" w:color="auto" w:fill="FFFFFF"/>
            <w:vAlign w:val="center"/>
          </w:tcPr>
          <w:p w14:paraId="145624B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7CBD8E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5E5A692" w14:textId="77777777" w:rsidTr="00FD47D1">
        <w:trPr>
          <w:trHeight w:val="687"/>
          <w:jc w:val="center"/>
        </w:trPr>
        <w:tc>
          <w:tcPr>
            <w:tcW w:w="803" w:type="dxa"/>
            <w:shd w:val="clear" w:color="auto" w:fill="FFFFFF"/>
            <w:vAlign w:val="center"/>
          </w:tcPr>
          <w:p w14:paraId="61EBA29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lastRenderedPageBreak/>
              <w:t>18</w:t>
            </w:r>
          </w:p>
        </w:tc>
        <w:tc>
          <w:tcPr>
            <w:tcW w:w="992" w:type="dxa"/>
            <w:shd w:val="clear" w:color="auto" w:fill="FFFFFF"/>
            <w:vAlign w:val="center"/>
          </w:tcPr>
          <w:p w14:paraId="27C935D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D22B79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NM18</w:t>
            </w:r>
          </w:p>
        </w:tc>
        <w:tc>
          <w:tcPr>
            <w:tcW w:w="2268" w:type="dxa"/>
            <w:vMerge/>
            <w:shd w:val="clear" w:color="auto" w:fill="FFFFFF"/>
            <w:vAlign w:val="center"/>
          </w:tcPr>
          <w:p w14:paraId="67EB0BA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F2BDF9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eastAsia="Calibri" w:hAnsiTheme="majorHAnsi" w:cstheme="majorHAnsi"/>
                <w:sz w:val="24"/>
                <w:szCs w:val="24"/>
              </w:rPr>
              <w:t xml:space="preserve">Sông Kôn, Cầu Kiều An 2, xã Phù Cát </w:t>
            </w:r>
          </w:p>
        </w:tc>
        <w:tc>
          <w:tcPr>
            <w:tcW w:w="1276" w:type="dxa"/>
            <w:shd w:val="clear" w:color="auto" w:fill="FFFFFF"/>
            <w:vAlign w:val="center"/>
          </w:tcPr>
          <w:p w14:paraId="112E55DE"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rPr>
              <w:t>1545068</w:t>
            </w:r>
          </w:p>
        </w:tc>
        <w:tc>
          <w:tcPr>
            <w:tcW w:w="1276" w:type="dxa"/>
            <w:shd w:val="clear" w:color="auto" w:fill="FFFFFF"/>
            <w:vAlign w:val="center"/>
          </w:tcPr>
          <w:p w14:paraId="39A0D23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eastAsia="Calibri" w:hAnsiTheme="majorHAnsi" w:cstheme="majorHAnsi"/>
                <w:sz w:val="24"/>
                <w:szCs w:val="24"/>
              </w:rPr>
              <w:t>587673</w:t>
            </w:r>
          </w:p>
        </w:tc>
        <w:tc>
          <w:tcPr>
            <w:tcW w:w="992" w:type="dxa"/>
            <w:shd w:val="clear" w:color="auto" w:fill="FFFFFF"/>
            <w:vAlign w:val="center"/>
          </w:tcPr>
          <w:p w14:paraId="69ADFE3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2FD990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27C5D34" w14:textId="77777777" w:rsidTr="00FD47D1">
        <w:trPr>
          <w:trHeight w:val="687"/>
          <w:jc w:val="center"/>
        </w:trPr>
        <w:tc>
          <w:tcPr>
            <w:tcW w:w="803" w:type="dxa"/>
            <w:shd w:val="clear" w:color="auto" w:fill="FFFFFF"/>
            <w:vAlign w:val="center"/>
          </w:tcPr>
          <w:p w14:paraId="36340BE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lastRenderedPageBreak/>
              <w:t>19</w:t>
            </w:r>
          </w:p>
        </w:tc>
        <w:tc>
          <w:tcPr>
            <w:tcW w:w="992" w:type="dxa"/>
            <w:shd w:val="clear" w:color="auto" w:fill="FFFFFF"/>
            <w:vAlign w:val="center"/>
          </w:tcPr>
          <w:p w14:paraId="05B86C3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F1D2E2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NM19</w:t>
            </w:r>
          </w:p>
        </w:tc>
        <w:tc>
          <w:tcPr>
            <w:tcW w:w="2268" w:type="dxa"/>
            <w:vMerge/>
            <w:shd w:val="clear" w:color="auto" w:fill="FFFFFF"/>
            <w:vAlign w:val="center"/>
          </w:tcPr>
          <w:p w14:paraId="6D80B81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E23BC25"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Cửa sông Kôn, thôn Huỳnh Giảng, xã Tuy Phước Đông</w:t>
            </w:r>
          </w:p>
        </w:tc>
        <w:tc>
          <w:tcPr>
            <w:tcW w:w="1276" w:type="dxa"/>
            <w:shd w:val="clear" w:color="auto" w:fill="FFFFFF"/>
            <w:vAlign w:val="center"/>
          </w:tcPr>
          <w:p w14:paraId="3BF5DDA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1537536</w:t>
            </w:r>
          </w:p>
        </w:tc>
        <w:tc>
          <w:tcPr>
            <w:tcW w:w="1276" w:type="dxa"/>
            <w:shd w:val="clear" w:color="auto" w:fill="FFFFFF"/>
            <w:vAlign w:val="center"/>
          </w:tcPr>
          <w:p w14:paraId="62449C5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605350</w:t>
            </w:r>
          </w:p>
        </w:tc>
        <w:tc>
          <w:tcPr>
            <w:tcW w:w="992" w:type="dxa"/>
            <w:shd w:val="clear" w:color="auto" w:fill="FFFFFF"/>
            <w:vAlign w:val="center"/>
          </w:tcPr>
          <w:p w14:paraId="7D2EA58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191D3F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595A9AD" w14:textId="77777777" w:rsidTr="00FD47D1">
        <w:trPr>
          <w:trHeight w:val="687"/>
          <w:jc w:val="center"/>
        </w:trPr>
        <w:tc>
          <w:tcPr>
            <w:tcW w:w="803" w:type="dxa"/>
            <w:shd w:val="clear" w:color="auto" w:fill="FFFFFF"/>
            <w:vAlign w:val="center"/>
          </w:tcPr>
          <w:p w14:paraId="0810648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20</w:t>
            </w:r>
          </w:p>
        </w:tc>
        <w:tc>
          <w:tcPr>
            <w:tcW w:w="992" w:type="dxa"/>
            <w:shd w:val="clear" w:color="auto" w:fill="FFFFFF"/>
            <w:vAlign w:val="center"/>
          </w:tcPr>
          <w:p w14:paraId="77ECEBF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725AF5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NM20</w:t>
            </w:r>
          </w:p>
        </w:tc>
        <w:tc>
          <w:tcPr>
            <w:tcW w:w="2268" w:type="dxa"/>
            <w:vMerge/>
            <w:shd w:val="clear" w:color="auto" w:fill="FFFFFF"/>
            <w:vAlign w:val="center"/>
          </w:tcPr>
          <w:p w14:paraId="5BC538A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81B75E0"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Đinh, thôn 1, xã An Vinh</w:t>
            </w:r>
          </w:p>
        </w:tc>
        <w:tc>
          <w:tcPr>
            <w:tcW w:w="1276" w:type="dxa"/>
            <w:shd w:val="clear" w:color="auto" w:fill="FFFFFF"/>
            <w:vAlign w:val="center"/>
          </w:tcPr>
          <w:p w14:paraId="1085DAFC"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1620388</w:t>
            </w:r>
          </w:p>
        </w:tc>
        <w:tc>
          <w:tcPr>
            <w:tcW w:w="1276" w:type="dxa"/>
            <w:shd w:val="clear" w:color="auto" w:fill="FFFFFF"/>
            <w:vAlign w:val="center"/>
          </w:tcPr>
          <w:p w14:paraId="7A2EA965"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564463</w:t>
            </w:r>
          </w:p>
        </w:tc>
        <w:tc>
          <w:tcPr>
            <w:tcW w:w="992" w:type="dxa"/>
            <w:shd w:val="clear" w:color="auto" w:fill="FFFFFF"/>
            <w:vAlign w:val="center"/>
          </w:tcPr>
          <w:p w14:paraId="6B257C3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81AC21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96C97ED" w14:textId="77777777" w:rsidTr="00FD47D1">
        <w:trPr>
          <w:trHeight w:val="687"/>
          <w:jc w:val="center"/>
        </w:trPr>
        <w:tc>
          <w:tcPr>
            <w:tcW w:w="803" w:type="dxa"/>
            <w:shd w:val="clear" w:color="auto" w:fill="FFFFFF"/>
            <w:vAlign w:val="center"/>
          </w:tcPr>
          <w:p w14:paraId="699B353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21</w:t>
            </w:r>
          </w:p>
        </w:tc>
        <w:tc>
          <w:tcPr>
            <w:tcW w:w="992" w:type="dxa"/>
            <w:shd w:val="clear" w:color="auto" w:fill="FFFFFF"/>
            <w:vAlign w:val="center"/>
          </w:tcPr>
          <w:p w14:paraId="0254E03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D29522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 21</w:t>
            </w:r>
          </w:p>
        </w:tc>
        <w:tc>
          <w:tcPr>
            <w:tcW w:w="2268" w:type="dxa"/>
            <w:vMerge/>
            <w:shd w:val="clear" w:color="auto" w:fill="FFFFFF"/>
            <w:vAlign w:val="center"/>
          </w:tcPr>
          <w:p w14:paraId="05425FC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E61B83D"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An Lão trước khi nhập lưu sông Kim Sơn, xã Vạn Đức</w:t>
            </w:r>
          </w:p>
        </w:tc>
        <w:tc>
          <w:tcPr>
            <w:tcW w:w="1276" w:type="dxa"/>
            <w:shd w:val="clear" w:color="auto" w:fill="FFFFFF"/>
            <w:vAlign w:val="center"/>
          </w:tcPr>
          <w:p w14:paraId="65E5F45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1594368</w:t>
            </w:r>
          </w:p>
        </w:tc>
        <w:tc>
          <w:tcPr>
            <w:tcW w:w="1276" w:type="dxa"/>
            <w:shd w:val="clear" w:color="auto" w:fill="FFFFFF"/>
            <w:vAlign w:val="center"/>
          </w:tcPr>
          <w:p w14:paraId="41DCCF4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579857</w:t>
            </w:r>
          </w:p>
        </w:tc>
        <w:tc>
          <w:tcPr>
            <w:tcW w:w="992" w:type="dxa"/>
            <w:shd w:val="clear" w:color="auto" w:fill="FFFFFF"/>
            <w:vAlign w:val="center"/>
          </w:tcPr>
          <w:p w14:paraId="4F07DC4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B9AB70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0F510C7" w14:textId="77777777" w:rsidTr="00FD47D1">
        <w:trPr>
          <w:trHeight w:val="687"/>
          <w:jc w:val="center"/>
        </w:trPr>
        <w:tc>
          <w:tcPr>
            <w:tcW w:w="803" w:type="dxa"/>
            <w:shd w:val="clear" w:color="auto" w:fill="FFFFFF"/>
            <w:vAlign w:val="center"/>
          </w:tcPr>
          <w:p w14:paraId="560D603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22</w:t>
            </w:r>
          </w:p>
        </w:tc>
        <w:tc>
          <w:tcPr>
            <w:tcW w:w="992" w:type="dxa"/>
            <w:shd w:val="clear" w:color="auto" w:fill="FFFFFF"/>
            <w:vAlign w:val="center"/>
          </w:tcPr>
          <w:p w14:paraId="5A305D2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C730FE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 22</w:t>
            </w:r>
          </w:p>
        </w:tc>
        <w:tc>
          <w:tcPr>
            <w:tcW w:w="2268" w:type="dxa"/>
            <w:vMerge/>
            <w:shd w:val="clear" w:color="auto" w:fill="FFFFFF"/>
            <w:vAlign w:val="center"/>
          </w:tcPr>
          <w:p w14:paraId="35356C6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D8D8031"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Kim Sơn tại cầu Đá Bạc, xã Ân Tường</w:t>
            </w:r>
          </w:p>
        </w:tc>
        <w:tc>
          <w:tcPr>
            <w:tcW w:w="1276" w:type="dxa"/>
            <w:shd w:val="clear" w:color="auto" w:fill="FFFFFF"/>
            <w:vAlign w:val="center"/>
          </w:tcPr>
          <w:p w14:paraId="187BB58A"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1585110</w:t>
            </w:r>
          </w:p>
        </w:tc>
        <w:tc>
          <w:tcPr>
            <w:tcW w:w="1276" w:type="dxa"/>
            <w:shd w:val="clear" w:color="auto" w:fill="FFFFFF"/>
            <w:vAlign w:val="center"/>
          </w:tcPr>
          <w:p w14:paraId="5CF02B86"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567811</w:t>
            </w:r>
          </w:p>
        </w:tc>
        <w:tc>
          <w:tcPr>
            <w:tcW w:w="992" w:type="dxa"/>
            <w:shd w:val="clear" w:color="auto" w:fill="FFFFFF"/>
            <w:vAlign w:val="center"/>
          </w:tcPr>
          <w:p w14:paraId="04C29CF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90C1E5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9FEF3D3" w14:textId="77777777" w:rsidTr="00FD47D1">
        <w:trPr>
          <w:trHeight w:val="687"/>
          <w:jc w:val="center"/>
        </w:trPr>
        <w:tc>
          <w:tcPr>
            <w:tcW w:w="803" w:type="dxa"/>
            <w:shd w:val="clear" w:color="auto" w:fill="FFFFFF"/>
            <w:vAlign w:val="center"/>
          </w:tcPr>
          <w:p w14:paraId="749170F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23</w:t>
            </w:r>
          </w:p>
        </w:tc>
        <w:tc>
          <w:tcPr>
            <w:tcW w:w="992" w:type="dxa"/>
            <w:shd w:val="clear" w:color="auto" w:fill="FFFFFF"/>
            <w:vAlign w:val="center"/>
          </w:tcPr>
          <w:p w14:paraId="0AA7A94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D167BE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 23</w:t>
            </w:r>
          </w:p>
        </w:tc>
        <w:tc>
          <w:tcPr>
            <w:tcW w:w="2268" w:type="dxa"/>
            <w:vMerge/>
            <w:shd w:val="clear" w:color="auto" w:fill="FFFFFF"/>
            <w:vAlign w:val="center"/>
          </w:tcPr>
          <w:p w14:paraId="429D69E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BF5645E"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Kim Sơn tại cầu Phong Thạnh, xã Hoài Ân</w:t>
            </w:r>
          </w:p>
        </w:tc>
        <w:tc>
          <w:tcPr>
            <w:tcW w:w="1276" w:type="dxa"/>
            <w:shd w:val="clear" w:color="auto" w:fill="FFFFFF"/>
            <w:vAlign w:val="center"/>
          </w:tcPr>
          <w:p w14:paraId="001837A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1590341</w:t>
            </w:r>
          </w:p>
        </w:tc>
        <w:tc>
          <w:tcPr>
            <w:tcW w:w="1276" w:type="dxa"/>
            <w:shd w:val="clear" w:color="auto" w:fill="FFFFFF"/>
            <w:vAlign w:val="center"/>
          </w:tcPr>
          <w:p w14:paraId="3C1AC7EC"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577589</w:t>
            </w:r>
          </w:p>
        </w:tc>
        <w:tc>
          <w:tcPr>
            <w:tcW w:w="992" w:type="dxa"/>
            <w:shd w:val="clear" w:color="auto" w:fill="FFFFFF"/>
            <w:vAlign w:val="center"/>
          </w:tcPr>
          <w:p w14:paraId="6A74778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11B93B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A90082A" w14:textId="77777777" w:rsidTr="00FD47D1">
        <w:trPr>
          <w:trHeight w:val="687"/>
          <w:jc w:val="center"/>
        </w:trPr>
        <w:tc>
          <w:tcPr>
            <w:tcW w:w="803" w:type="dxa"/>
            <w:shd w:val="clear" w:color="auto" w:fill="FFFFFF"/>
            <w:vAlign w:val="center"/>
          </w:tcPr>
          <w:p w14:paraId="74DCDAC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24</w:t>
            </w:r>
          </w:p>
        </w:tc>
        <w:tc>
          <w:tcPr>
            <w:tcW w:w="992" w:type="dxa"/>
            <w:shd w:val="clear" w:color="auto" w:fill="FFFFFF"/>
            <w:vAlign w:val="center"/>
          </w:tcPr>
          <w:p w14:paraId="57C1675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1A77D2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NM24</w:t>
            </w:r>
          </w:p>
        </w:tc>
        <w:tc>
          <w:tcPr>
            <w:tcW w:w="2268" w:type="dxa"/>
            <w:vMerge/>
            <w:shd w:val="clear" w:color="auto" w:fill="FFFFFF"/>
            <w:vAlign w:val="center"/>
          </w:tcPr>
          <w:p w14:paraId="0179329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19764AA"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Lại Giang, cầu Bồng Sơn, P. Bồng Sơn</w:t>
            </w:r>
          </w:p>
        </w:tc>
        <w:tc>
          <w:tcPr>
            <w:tcW w:w="1276" w:type="dxa"/>
            <w:shd w:val="clear" w:color="auto" w:fill="FFFFFF"/>
            <w:vAlign w:val="center"/>
          </w:tcPr>
          <w:p w14:paraId="47FD870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1594179</w:t>
            </w:r>
          </w:p>
        </w:tc>
        <w:tc>
          <w:tcPr>
            <w:tcW w:w="1276" w:type="dxa"/>
            <w:shd w:val="clear" w:color="auto" w:fill="FFFFFF"/>
            <w:vAlign w:val="center"/>
          </w:tcPr>
          <w:p w14:paraId="64310E0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581707</w:t>
            </w:r>
          </w:p>
        </w:tc>
        <w:tc>
          <w:tcPr>
            <w:tcW w:w="992" w:type="dxa"/>
            <w:shd w:val="clear" w:color="auto" w:fill="FFFFFF"/>
            <w:vAlign w:val="center"/>
          </w:tcPr>
          <w:p w14:paraId="48F366C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CB9AF8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57111E8" w14:textId="77777777" w:rsidTr="00FD47D1">
        <w:trPr>
          <w:trHeight w:val="687"/>
          <w:jc w:val="center"/>
        </w:trPr>
        <w:tc>
          <w:tcPr>
            <w:tcW w:w="803" w:type="dxa"/>
            <w:shd w:val="clear" w:color="auto" w:fill="FFFFFF"/>
            <w:vAlign w:val="center"/>
          </w:tcPr>
          <w:p w14:paraId="4296149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25</w:t>
            </w:r>
          </w:p>
        </w:tc>
        <w:tc>
          <w:tcPr>
            <w:tcW w:w="992" w:type="dxa"/>
            <w:shd w:val="clear" w:color="auto" w:fill="FFFFFF"/>
            <w:vAlign w:val="center"/>
          </w:tcPr>
          <w:p w14:paraId="12A0BCD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B78A79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NM25</w:t>
            </w:r>
          </w:p>
        </w:tc>
        <w:tc>
          <w:tcPr>
            <w:tcW w:w="2268" w:type="dxa"/>
            <w:vMerge/>
            <w:shd w:val="clear" w:color="auto" w:fill="FFFFFF"/>
            <w:vAlign w:val="center"/>
          </w:tcPr>
          <w:p w14:paraId="1EC1595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A8E3001"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Lại Giang, cầu Lại Giang, P. Hoài Nhơn Đông</w:t>
            </w:r>
          </w:p>
        </w:tc>
        <w:tc>
          <w:tcPr>
            <w:tcW w:w="1276" w:type="dxa"/>
            <w:shd w:val="clear" w:color="auto" w:fill="FFFFFF"/>
            <w:vAlign w:val="center"/>
          </w:tcPr>
          <w:p w14:paraId="3BD493C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1601223</w:t>
            </w:r>
          </w:p>
        </w:tc>
        <w:tc>
          <w:tcPr>
            <w:tcW w:w="1276" w:type="dxa"/>
            <w:shd w:val="clear" w:color="auto" w:fill="FFFFFF"/>
            <w:vAlign w:val="center"/>
          </w:tcPr>
          <w:p w14:paraId="6536AF48"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590498</w:t>
            </w:r>
          </w:p>
        </w:tc>
        <w:tc>
          <w:tcPr>
            <w:tcW w:w="992" w:type="dxa"/>
            <w:shd w:val="clear" w:color="auto" w:fill="FFFFFF"/>
            <w:vAlign w:val="center"/>
          </w:tcPr>
          <w:p w14:paraId="7DEF438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EFDB0B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0DE89C3" w14:textId="77777777" w:rsidTr="00FD47D1">
        <w:trPr>
          <w:trHeight w:val="687"/>
          <w:jc w:val="center"/>
        </w:trPr>
        <w:tc>
          <w:tcPr>
            <w:tcW w:w="803" w:type="dxa"/>
            <w:shd w:val="clear" w:color="auto" w:fill="FFFFFF"/>
            <w:vAlign w:val="center"/>
          </w:tcPr>
          <w:p w14:paraId="1DC8B85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26</w:t>
            </w:r>
          </w:p>
        </w:tc>
        <w:tc>
          <w:tcPr>
            <w:tcW w:w="992" w:type="dxa"/>
            <w:shd w:val="clear" w:color="auto" w:fill="FFFFFF"/>
            <w:vAlign w:val="center"/>
          </w:tcPr>
          <w:p w14:paraId="3853B66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E8918A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NM26</w:t>
            </w:r>
          </w:p>
        </w:tc>
        <w:tc>
          <w:tcPr>
            <w:tcW w:w="2268" w:type="dxa"/>
            <w:vMerge/>
            <w:shd w:val="clear" w:color="auto" w:fill="FFFFFF"/>
            <w:vAlign w:val="center"/>
          </w:tcPr>
          <w:p w14:paraId="6C83C84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6A87277"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Thiện Chánh, gần khu chế biến thủy sản Tam Quan Bắc trước khi đổ ra biển, P. Hoài Nhơn Bắc</w:t>
            </w:r>
          </w:p>
        </w:tc>
        <w:tc>
          <w:tcPr>
            <w:tcW w:w="1276" w:type="dxa"/>
            <w:shd w:val="clear" w:color="auto" w:fill="FFFFFF"/>
            <w:vAlign w:val="center"/>
          </w:tcPr>
          <w:p w14:paraId="573C0B2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1610506</w:t>
            </w:r>
          </w:p>
        </w:tc>
        <w:tc>
          <w:tcPr>
            <w:tcW w:w="1276" w:type="dxa"/>
            <w:shd w:val="clear" w:color="auto" w:fill="FFFFFF"/>
            <w:vAlign w:val="center"/>
          </w:tcPr>
          <w:p w14:paraId="3583F144"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587622</w:t>
            </w:r>
          </w:p>
        </w:tc>
        <w:tc>
          <w:tcPr>
            <w:tcW w:w="992" w:type="dxa"/>
            <w:shd w:val="clear" w:color="auto" w:fill="FFFFFF"/>
            <w:vAlign w:val="center"/>
          </w:tcPr>
          <w:p w14:paraId="21CB965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A53833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DD70434" w14:textId="77777777" w:rsidTr="00FD47D1">
        <w:trPr>
          <w:trHeight w:val="687"/>
          <w:jc w:val="center"/>
        </w:trPr>
        <w:tc>
          <w:tcPr>
            <w:tcW w:w="803" w:type="dxa"/>
            <w:shd w:val="clear" w:color="auto" w:fill="FFFFFF"/>
            <w:vAlign w:val="center"/>
          </w:tcPr>
          <w:p w14:paraId="4457C61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27</w:t>
            </w:r>
          </w:p>
        </w:tc>
        <w:tc>
          <w:tcPr>
            <w:tcW w:w="992" w:type="dxa"/>
            <w:shd w:val="clear" w:color="auto" w:fill="FFFFFF"/>
            <w:vAlign w:val="center"/>
          </w:tcPr>
          <w:p w14:paraId="76567E4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F37262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NM27</w:t>
            </w:r>
          </w:p>
        </w:tc>
        <w:tc>
          <w:tcPr>
            <w:tcW w:w="2268" w:type="dxa"/>
            <w:vMerge/>
            <w:shd w:val="clear" w:color="auto" w:fill="FFFFFF"/>
            <w:vAlign w:val="center"/>
          </w:tcPr>
          <w:p w14:paraId="31C0C28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AF271DB"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Đầu nguồn sông La Tinh, xã Hội Sơn</w:t>
            </w:r>
          </w:p>
        </w:tc>
        <w:tc>
          <w:tcPr>
            <w:tcW w:w="1276" w:type="dxa"/>
            <w:shd w:val="clear" w:color="auto" w:fill="FFFFFF"/>
            <w:vAlign w:val="center"/>
          </w:tcPr>
          <w:p w14:paraId="5206B1BA"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1565248</w:t>
            </w:r>
          </w:p>
        </w:tc>
        <w:tc>
          <w:tcPr>
            <w:tcW w:w="1276" w:type="dxa"/>
            <w:shd w:val="clear" w:color="auto" w:fill="FFFFFF"/>
            <w:vAlign w:val="center"/>
          </w:tcPr>
          <w:p w14:paraId="65DD1E3C"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576000</w:t>
            </w:r>
          </w:p>
        </w:tc>
        <w:tc>
          <w:tcPr>
            <w:tcW w:w="992" w:type="dxa"/>
            <w:shd w:val="clear" w:color="auto" w:fill="FFFFFF"/>
            <w:vAlign w:val="center"/>
          </w:tcPr>
          <w:p w14:paraId="6EDDD2B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EE8A38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4778BD9" w14:textId="77777777" w:rsidTr="00FD47D1">
        <w:trPr>
          <w:trHeight w:val="687"/>
          <w:jc w:val="center"/>
        </w:trPr>
        <w:tc>
          <w:tcPr>
            <w:tcW w:w="803" w:type="dxa"/>
            <w:shd w:val="clear" w:color="auto" w:fill="FFFFFF"/>
            <w:vAlign w:val="center"/>
          </w:tcPr>
          <w:p w14:paraId="4CC930A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28</w:t>
            </w:r>
          </w:p>
        </w:tc>
        <w:tc>
          <w:tcPr>
            <w:tcW w:w="992" w:type="dxa"/>
            <w:shd w:val="clear" w:color="auto" w:fill="FFFFFF"/>
            <w:vAlign w:val="center"/>
          </w:tcPr>
          <w:p w14:paraId="5D5B865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B3DF9D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NM28</w:t>
            </w:r>
          </w:p>
        </w:tc>
        <w:tc>
          <w:tcPr>
            <w:tcW w:w="2268" w:type="dxa"/>
            <w:vMerge/>
            <w:shd w:val="clear" w:color="auto" w:fill="FFFFFF"/>
            <w:vAlign w:val="center"/>
          </w:tcPr>
          <w:p w14:paraId="33A5BFF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8C11B12"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La Tinh, cầu Vạn Thiện, xã Hoà Hội</w:t>
            </w:r>
          </w:p>
        </w:tc>
        <w:tc>
          <w:tcPr>
            <w:tcW w:w="1276" w:type="dxa"/>
            <w:shd w:val="clear" w:color="auto" w:fill="FFFFFF"/>
            <w:vAlign w:val="center"/>
          </w:tcPr>
          <w:p w14:paraId="23388D48"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1558712</w:t>
            </w:r>
          </w:p>
        </w:tc>
        <w:tc>
          <w:tcPr>
            <w:tcW w:w="1276" w:type="dxa"/>
            <w:shd w:val="clear" w:color="auto" w:fill="FFFFFF"/>
            <w:vAlign w:val="center"/>
          </w:tcPr>
          <w:p w14:paraId="4B90D3D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584866</w:t>
            </w:r>
          </w:p>
        </w:tc>
        <w:tc>
          <w:tcPr>
            <w:tcW w:w="992" w:type="dxa"/>
            <w:shd w:val="clear" w:color="auto" w:fill="FFFFFF"/>
            <w:vAlign w:val="center"/>
          </w:tcPr>
          <w:p w14:paraId="0E1C441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D6CDD6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30C85FA" w14:textId="77777777" w:rsidTr="00FD47D1">
        <w:trPr>
          <w:trHeight w:val="687"/>
          <w:jc w:val="center"/>
        </w:trPr>
        <w:tc>
          <w:tcPr>
            <w:tcW w:w="803" w:type="dxa"/>
            <w:shd w:val="clear" w:color="auto" w:fill="FFFFFF"/>
            <w:vAlign w:val="center"/>
          </w:tcPr>
          <w:p w14:paraId="793CB10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29</w:t>
            </w:r>
          </w:p>
        </w:tc>
        <w:tc>
          <w:tcPr>
            <w:tcW w:w="992" w:type="dxa"/>
            <w:shd w:val="clear" w:color="auto" w:fill="FFFFFF"/>
            <w:vAlign w:val="center"/>
          </w:tcPr>
          <w:p w14:paraId="285FAE3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9AC0E3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NM29</w:t>
            </w:r>
          </w:p>
        </w:tc>
        <w:tc>
          <w:tcPr>
            <w:tcW w:w="2268" w:type="dxa"/>
            <w:vMerge/>
            <w:shd w:val="clear" w:color="auto" w:fill="FFFFFF"/>
            <w:vAlign w:val="center"/>
          </w:tcPr>
          <w:p w14:paraId="58AAF6D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1CCE821"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Cửa sông La tinh tại đường 639 trước khi nhập lưu Đầm Đề Gi, xã Phù Mỹ</w:t>
            </w:r>
          </w:p>
        </w:tc>
        <w:tc>
          <w:tcPr>
            <w:tcW w:w="1276" w:type="dxa"/>
            <w:shd w:val="clear" w:color="auto" w:fill="FFFFFF"/>
            <w:vAlign w:val="center"/>
          </w:tcPr>
          <w:p w14:paraId="1CF21926"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1565578</w:t>
            </w:r>
          </w:p>
        </w:tc>
        <w:tc>
          <w:tcPr>
            <w:tcW w:w="1276" w:type="dxa"/>
            <w:shd w:val="clear" w:color="auto" w:fill="FFFFFF"/>
            <w:vAlign w:val="center"/>
          </w:tcPr>
          <w:p w14:paraId="0EBB948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596563</w:t>
            </w:r>
          </w:p>
        </w:tc>
        <w:tc>
          <w:tcPr>
            <w:tcW w:w="992" w:type="dxa"/>
            <w:shd w:val="clear" w:color="auto" w:fill="FFFFFF"/>
            <w:vAlign w:val="center"/>
          </w:tcPr>
          <w:p w14:paraId="4D3D009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84B7D2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2E3BB84" w14:textId="77777777" w:rsidTr="00FD47D1">
        <w:trPr>
          <w:trHeight w:val="687"/>
          <w:jc w:val="center"/>
        </w:trPr>
        <w:tc>
          <w:tcPr>
            <w:tcW w:w="803" w:type="dxa"/>
            <w:shd w:val="clear" w:color="auto" w:fill="FFFFFF"/>
            <w:vAlign w:val="center"/>
          </w:tcPr>
          <w:p w14:paraId="527C8EA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lastRenderedPageBreak/>
              <w:t>30</w:t>
            </w:r>
          </w:p>
        </w:tc>
        <w:tc>
          <w:tcPr>
            <w:tcW w:w="992" w:type="dxa"/>
            <w:shd w:val="clear" w:color="auto" w:fill="FFFFFF"/>
            <w:vAlign w:val="center"/>
          </w:tcPr>
          <w:p w14:paraId="0F7882E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D432F5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NM30</w:t>
            </w:r>
          </w:p>
        </w:tc>
        <w:tc>
          <w:tcPr>
            <w:tcW w:w="2268" w:type="dxa"/>
            <w:vMerge/>
            <w:shd w:val="clear" w:color="auto" w:fill="FFFFFF"/>
            <w:vAlign w:val="center"/>
          </w:tcPr>
          <w:p w14:paraId="357BD86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B2998F1"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Bàu Sen, Phường Quy Nhơn</w:t>
            </w:r>
          </w:p>
        </w:tc>
        <w:tc>
          <w:tcPr>
            <w:tcW w:w="1276" w:type="dxa"/>
            <w:shd w:val="clear" w:color="auto" w:fill="FFFFFF"/>
            <w:vAlign w:val="center"/>
          </w:tcPr>
          <w:p w14:paraId="35DD583A"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1523878</w:t>
            </w:r>
          </w:p>
        </w:tc>
        <w:tc>
          <w:tcPr>
            <w:tcW w:w="1276" w:type="dxa"/>
            <w:shd w:val="clear" w:color="auto" w:fill="FFFFFF"/>
            <w:vAlign w:val="center"/>
          </w:tcPr>
          <w:p w14:paraId="078E7A85"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604888</w:t>
            </w:r>
          </w:p>
        </w:tc>
        <w:tc>
          <w:tcPr>
            <w:tcW w:w="992" w:type="dxa"/>
            <w:shd w:val="clear" w:color="auto" w:fill="FFFFFF"/>
            <w:vAlign w:val="center"/>
          </w:tcPr>
          <w:p w14:paraId="7FFF04C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568070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65AF3C0" w14:textId="77777777" w:rsidTr="00FD47D1">
        <w:trPr>
          <w:trHeight w:val="687"/>
          <w:jc w:val="center"/>
        </w:trPr>
        <w:tc>
          <w:tcPr>
            <w:tcW w:w="803" w:type="dxa"/>
            <w:shd w:val="clear" w:color="auto" w:fill="FFFFFF"/>
            <w:vAlign w:val="center"/>
          </w:tcPr>
          <w:p w14:paraId="659D948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lastRenderedPageBreak/>
              <w:t>31</w:t>
            </w:r>
          </w:p>
        </w:tc>
        <w:tc>
          <w:tcPr>
            <w:tcW w:w="992" w:type="dxa"/>
            <w:shd w:val="clear" w:color="auto" w:fill="FFFFFF"/>
            <w:vAlign w:val="center"/>
          </w:tcPr>
          <w:p w14:paraId="695846F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AA6C9C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NM31</w:t>
            </w:r>
          </w:p>
        </w:tc>
        <w:tc>
          <w:tcPr>
            <w:tcW w:w="2268" w:type="dxa"/>
            <w:vMerge/>
            <w:shd w:val="clear" w:color="auto" w:fill="FFFFFF"/>
            <w:vAlign w:val="center"/>
          </w:tcPr>
          <w:p w14:paraId="6B9851B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D834207"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Điểm cuối hạ lưu Hồ Phú Hòa chảy về Cầu Đôi, P.Quy Nhơn Đông</w:t>
            </w:r>
          </w:p>
        </w:tc>
        <w:tc>
          <w:tcPr>
            <w:tcW w:w="1276" w:type="dxa"/>
            <w:shd w:val="clear" w:color="auto" w:fill="FFFFFF"/>
            <w:vAlign w:val="center"/>
          </w:tcPr>
          <w:p w14:paraId="3F88E614"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1524286</w:t>
            </w:r>
          </w:p>
        </w:tc>
        <w:tc>
          <w:tcPr>
            <w:tcW w:w="1276" w:type="dxa"/>
            <w:shd w:val="clear" w:color="auto" w:fill="FFFFFF"/>
            <w:vAlign w:val="center"/>
          </w:tcPr>
          <w:p w14:paraId="01EF577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602105</w:t>
            </w:r>
          </w:p>
        </w:tc>
        <w:tc>
          <w:tcPr>
            <w:tcW w:w="992" w:type="dxa"/>
            <w:shd w:val="clear" w:color="auto" w:fill="FFFFFF"/>
            <w:vAlign w:val="center"/>
          </w:tcPr>
          <w:p w14:paraId="55FA838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693FCE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A85C2DC" w14:textId="77777777" w:rsidTr="00FD47D1">
        <w:trPr>
          <w:trHeight w:val="687"/>
          <w:jc w:val="center"/>
        </w:trPr>
        <w:tc>
          <w:tcPr>
            <w:tcW w:w="803" w:type="dxa"/>
            <w:shd w:val="clear" w:color="auto" w:fill="FFFFFF"/>
            <w:vAlign w:val="center"/>
          </w:tcPr>
          <w:p w14:paraId="1A45FCE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32</w:t>
            </w:r>
          </w:p>
        </w:tc>
        <w:tc>
          <w:tcPr>
            <w:tcW w:w="992" w:type="dxa"/>
            <w:shd w:val="clear" w:color="auto" w:fill="FFFFFF"/>
            <w:vAlign w:val="center"/>
          </w:tcPr>
          <w:p w14:paraId="0A049A1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D9737B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NM32</w:t>
            </w:r>
          </w:p>
        </w:tc>
        <w:tc>
          <w:tcPr>
            <w:tcW w:w="2268" w:type="dxa"/>
            <w:vMerge/>
            <w:shd w:val="clear" w:color="auto" w:fill="FFFFFF"/>
            <w:vAlign w:val="center"/>
          </w:tcPr>
          <w:p w14:paraId="5D417AD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4135537"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Đầm Thị Nại, Phường Tuy Phước Đông (Phía Bắc)</w:t>
            </w:r>
          </w:p>
        </w:tc>
        <w:tc>
          <w:tcPr>
            <w:tcW w:w="1276" w:type="dxa"/>
            <w:shd w:val="clear" w:color="auto" w:fill="FFFFFF"/>
            <w:vAlign w:val="center"/>
          </w:tcPr>
          <w:p w14:paraId="64B8EC28"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1532919</w:t>
            </w:r>
          </w:p>
        </w:tc>
        <w:tc>
          <w:tcPr>
            <w:tcW w:w="1276" w:type="dxa"/>
            <w:shd w:val="clear" w:color="auto" w:fill="FFFFFF"/>
            <w:vAlign w:val="center"/>
          </w:tcPr>
          <w:p w14:paraId="254897D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605508</w:t>
            </w:r>
          </w:p>
        </w:tc>
        <w:tc>
          <w:tcPr>
            <w:tcW w:w="992" w:type="dxa"/>
            <w:shd w:val="clear" w:color="auto" w:fill="FFFFFF"/>
            <w:vAlign w:val="center"/>
          </w:tcPr>
          <w:p w14:paraId="6CF50C3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FE3357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A3B2B88" w14:textId="77777777" w:rsidTr="00FD47D1">
        <w:trPr>
          <w:trHeight w:val="687"/>
          <w:jc w:val="center"/>
        </w:trPr>
        <w:tc>
          <w:tcPr>
            <w:tcW w:w="803" w:type="dxa"/>
            <w:shd w:val="clear" w:color="auto" w:fill="FFFFFF"/>
            <w:vAlign w:val="center"/>
          </w:tcPr>
          <w:p w14:paraId="18913C1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33</w:t>
            </w:r>
          </w:p>
        </w:tc>
        <w:tc>
          <w:tcPr>
            <w:tcW w:w="992" w:type="dxa"/>
            <w:shd w:val="clear" w:color="auto" w:fill="FFFFFF"/>
            <w:vAlign w:val="center"/>
          </w:tcPr>
          <w:p w14:paraId="16BB848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2D88CD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NM33</w:t>
            </w:r>
          </w:p>
        </w:tc>
        <w:tc>
          <w:tcPr>
            <w:tcW w:w="2268" w:type="dxa"/>
            <w:vMerge/>
            <w:shd w:val="clear" w:color="auto" w:fill="FFFFFF"/>
            <w:vAlign w:val="center"/>
          </w:tcPr>
          <w:p w14:paraId="389F940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CFEC9C7"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Đầm Thị Nại - Cầu Thị Nại, P. Quy Nhơn Đông</w:t>
            </w:r>
          </w:p>
        </w:tc>
        <w:tc>
          <w:tcPr>
            <w:tcW w:w="1276" w:type="dxa"/>
            <w:shd w:val="clear" w:color="auto" w:fill="FFFFFF"/>
            <w:vAlign w:val="center"/>
          </w:tcPr>
          <w:p w14:paraId="358FAD16"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1527799</w:t>
            </w:r>
          </w:p>
        </w:tc>
        <w:tc>
          <w:tcPr>
            <w:tcW w:w="1276" w:type="dxa"/>
            <w:shd w:val="clear" w:color="auto" w:fill="FFFFFF"/>
            <w:vAlign w:val="center"/>
          </w:tcPr>
          <w:p w14:paraId="63EFFE0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606152</w:t>
            </w:r>
          </w:p>
        </w:tc>
        <w:tc>
          <w:tcPr>
            <w:tcW w:w="992" w:type="dxa"/>
            <w:shd w:val="clear" w:color="auto" w:fill="FFFFFF"/>
            <w:vAlign w:val="center"/>
          </w:tcPr>
          <w:p w14:paraId="08F0647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94B565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8FDF637" w14:textId="77777777" w:rsidTr="00FD47D1">
        <w:trPr>
          <w:trHeight w:val="687"/>
          <w:jc w:val="center"/>
        </w:trPr>
        <w:tc>
          <w:tcPr>
            <w:tcW w:w="803" w:type="dxa"/>
            <w:shd w:val="clear" w:color="auto" w:fill="FFFFFF"/>
            <w:vAlign w:val="center"/>
          </w:tcPr>
          <w:p w14:paraId="3B01CC8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34</w:t>
            </w:r>
          </w:p>
        </w:tc>
        <w:tc>
          <w:tcPr>
            <w:tcW w:w="992" w:type="dxa"/>
            <w:shd w:val="clear" w:color="auto" w:fill="FFFFFF"/>
            <w:vAlign w:val="center"/>
          </w:tcPr>
          <w:p w14:paraId="4F106C3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4414B95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NM34</w:t>
            </w:r>
          </w:p>
        </w:tc>
        <w:tc>
          <w:tcPr>
            <w:tcW w:w="2268" w:type="dxa"/>
            <w:vMerge/>
            <w:shd w:val="clear" w:color="auto" w:fill="FFFFFF"/>
            <w:vAlign w:val="center"/>
          </w:tcPr>
          <w:p w14:paraId="6A1761B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E0CE09C"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Đầm Thị Nại ra Vịnh Quy Nhơn, P. Quy Nhơn</w:t>
            </w:r>
          </w:p>
        </w:tc>
        <w:tc>
          <w:tcPr>
            <w:tcW w:w="1276" w:type="dxa"/>
            <w:shd w:val="clear" w:color="auto" w:fill="FFFFFF"/>
            <w:vAlign w:val="center"/>
          </w:tcPr>
          <w:p w14:paraId="6F11717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1524441</w:t>
            </w:r>
          </w:p>
        </w:tc>
        <w:tc>
          <w:tcPr>
            <w:tcW w:w="1276" w:type="dxa"/>
            <w:shd w:val="clear" w:color="auto" w:fill="FFFFFF"/>
            <w:vAlign w:val="center"/>
          </w:tcPr>
          <w:p w14:paraId="0B3A2C2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607940</w:t>
            </w:r>
          </w:p>
        </w:tc>
        <w:tc>
          <w:tcPr>
            <w:tcW w:w="992" w:type="dxa"/>
            <w:shd w:val="clear" w:color="auto" w:fill="FFFFFF"/>
            <w:vAlign w:val="center"/>
          </w:tcPr>
          <w:p w14:paraId="51BBE8C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0DEA8C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AD6C732" w14:textId="77777777" w:rsidTr="00FD47D1">
        <w:trPr>
          <w:trHeight w:val="687"/>
          <w:jc w:val="center"/>
        </w:trPr>
        <w:tc>
          <w:tcPr>
            <w:tcW w:w="803" w:type="dxa"/>
            <w:shd w:val="clear" w:color="auto" w:fill="FFFFFF"/>
            <w:vAlign w:val="center"/>
          </w:tcPr>
          <w:p w14:paraId="71DB9BF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35</w:t>
            </w:r>
          </w:p>
        </w:tc>
        <w:tc>
          <w:tcPr>
            <w:tcW w:w="992" w:type="dxa"/>
            <w:shd w:val="clear" w:color="auto" w:fill="FFFFFF"/>
            <w:vAlign w:val="center"/>
          </w:tcPr>
          <w:p w14:paraId="10FAE92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4CEA32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NM35</w:t>
            </w:r>
          </w:p>
        </w:tc>
        <w:tc>
          <w:tcPr>
            <w:tcW w:w="2268" w:type="dxa"/>
            <w:vMerge/>
            <w:shd w:val="clear" w:color="auto" w:fill="FFFFFF"/>
            <w:vAlign w:val="center"/>
          </w:tcPr>
          <w:p w14:paraId="0656EFC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0399DDA"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Đầm Đề Gi, xã Đề Gi</w:t>
            </w:r>
          </w:p>
        </w:tc>
        <w:tc>
          <w:tcPr>
            <w:tcW w:w="1276" w:type="dxa"/>
            <w:shd w:val="clear" w:color="auto" w:fill="FFFFFF"/>
            <w:vAlign w:val="center"/>
          </w:tcPr>
          <w:p w14:paraId="4D699800"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1563094</w:t>
            </w:r>
          </w:p>
        </w:tc>
        <w:tc>
          <w:tcPr>
            <w:tcW w:w="1276" w:type="dxa"/>
            <w:shd w:val="clear" w:color="auto" w:fill="FFFFFF"/>
            <w:vAlign w:val="center"/>
          </w:tcPr>
          <w:p w14:paraId="66F90FB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600989</w:t>
            </w:r>
          </w:p>
        </w:tc>
        <w:tc>
          <w:tcPr>
            <w:tcW w:w="992" w:type="dxa"/>
            <w:shd w:val="clear" w:color="auto" w:fill="FFFFFF"/>
            <w:vAlign w:val="center"/>
          </w:tcPr>
          <w:p w14:paraId="7BDDBA6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444B4B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78FF4A3" w14:textId="77777777" w:rsidTr="00FD47D1">
        <w:trPr>
          <w:trHeight w:val="687"/>
          <w:jc w:val="center"/>
        </w:trPr>
        <w:tc>
          <w:tcPr>
            <w:tcW w:w="803" w:type="dxa"/>
            <w:shd w:val="clear" w:color="auto" w:fill="FFFFFF"/>
            <w:vAlign w:val="center"/>
          </w:tcPr>
          <w:p w14:paraId="7CA4B1C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36</w:t>
            </w:r>
          </w:p>
        </w:tc>
        <w:tc>
          <w:tcPr>
            <w:tcW w:w="992" w:type="dxa"/>
            <w:shd w:val="clear" w:color="auto" w:fill="FFFFFF"/>
            <w:vAlign w:val="center"/>
          </w:tcPr>
          <w:p w14:paraId="5544758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E5EC23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NM36</w:t>
            </w:r>
          </w:p>
        </w:tc>
        <w:tc>
          <w:tcPr>
            <w:tcW w:w="2268" w:type="dxa"/>
            <w:vMerge/>
            <w:shd w:val="clear" w:color="auto" w:fill="FFFFFF"/>
            <w:vAlign w:val="center"/>
          </w:tcPr>
          <w:p w14:paraId="544CCA6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0FEEF19"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Đầm Trà Ổ, xã Phù Mỹ Đông</w:t>
            </w:r>
          </w:p>
        </w:tc>
        <w:tc>
          <w:tcPr>
            <w:tcW w:w="1276" w:type="dxa"/>
            <w:shd w:val="clear" w:color="auto" w:fill="FFFFFF"/>
            <w:vAlign w:val="center"/>
          </w:tcPr>
          <w:p w14:paraId="6F2765B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1582589</w:t>
            </w:r>
          </w:p>
        </w:tc>
        <w:tc>
          <w:tcPr>
            <w:tcW w:w="1276" w:type="dxa"/>
            <w:shd w:val="clear" w:color="auto" w:fill="FFFFFF"/>
            <w:vAlign w:val="center"/>
          </w:tcPr>
          <w:p w14:paraId="55757924"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594799</w:t>
            </w:r>
          </w:p>
        </w:tc>
        <w:tc>
          <w:tcPr>
            <w:tcW w:w="992" w:type="dxa"/>
            <w:shd w:val="clear" w:color="auto" w:fill="FFFFFF"/>
            <w:vAlign w:val="center"/>
          </w:tcPr>
          <w:p w14:paraId="16B5305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00B964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21EEAB9" w14:textId="77777777" w:rsidTr="00FD47D1">
        <w:trPr>
          <w:trHeight w:val="687"/>
          <w:jc w:val="center"/>
        </w:trPr>
        <w:tc>
          <w:tcPr>
            <w:tcW w:w="803" w:type="dxa"/>
            <w:shd w:val="clear" w:color="auto" w:fill="FFFFFF"/>
            <w:vAlign w:val="center"/>
          </w:tcPr>
          <w:p w14:paraId="08A8CD7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37</w:t>
            </w:r>
          </w:p>
        </w:tc>
        <w:tc>
          <w:tcPr>
            <w:tcW w:w="992" w:type="dxa"/>
            <w:shd w:val="clear" w:color="auto" w:fill="FFFFFF"/>
            <w:vAlign w:val="center"/>
          </w:tcPr>
          <w:p w14:paraId="4EDEDCD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6CB0E0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NM37</w:t>
            </w:r>
          </w:p>
        </w:tc>
        <w:tc>
          <w:tcPr>
            <w:tcW w:w="2268" w:type="dxa"/>
            <w:vMerge/>
            <w:shd w:val="clear" w:color="auto" w:fill="FFFFFF"/>
            <w:vAlign w:val="center"/>
          </w:tcPr>
          <w:p w14:paraId="46E702C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7628860"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Sinh thái Đống Đa, phường Quy Nhơn</w:t>
            </w:r>
          </w:p>
        </w:tc>
        <w:tc>
          <w:tcPr>
            <w:tcW w:w="1276" w:type="dxa"/>
            <w:shd w:val="clear" w:color="auto" w:fill="FFFFFF"/>
            <w:vAlign w:val="center"/>
          </w:tcPr>
          <w:p w14:paraId="0A169CE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1524265</w:t>
            </w:r>
          </w:p>
        </w:tc>
        <w:tc>
          <w:tcPr>
            <w:tcW w:w="1276" w:type="dxa"/>
            <w:shd w:val="clear" w:color="auto" w:fill="FFFFFF"/>
            <w:vAlign w:val="center"/>
          </w:tcPr>
          <w:p w14:paraId="208EDF9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605772</w:t>
            </w:r>
          </w:p>
        </w:tc>
        <w:tc>
          <w:tcPr>
            <w:tcW w:w="992" w:type="dxa"/>
            <w:shd w:val="clear" w:color="auto" w:fill="FFFFFF"/>
            <w:vAlign w:val="center"/>
          </w:tcPr>
          <w:p w14:paraId="2424F6E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921D61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D80C8B7" w14:textId="77777777" w:rsidTr="00FD47D1">
        <w:trPr>
          <w:trHeight w:val="687"/>
          <w:jc w:val="center"/>
        </w:trPr>
        <w:tc>
          <w:tcPr>
            <w:tcW w:w="803" w:type="dxa"/>
            <w:shd w:val="clear" w:color="auto" w:fill="FFFFFF"/>
            <w:vAlign w:val="center"/>
          </w:tcPr>
          <w:p w14:paraId="571FA82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38</w:t>
            </w:r>
          </w:p>
        </w:tc>
        <w:tc>
          <w:tcPr>
            <w:tcW w:w="992" w:type="dxa"/>
            <w:shd w:val="clear" w:color="auto" w:fill="FFFFFF"/>
            <w:vAlign w:val="center"/>
          </w:tcPr>
          <w:p w14:paraId="7482BE0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6C1E96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NM38</w:t>
            </w:r>
          </w:p>
        </w:tc>
        <w:tc>
          <w:tcPr>
            <w:tcW w:w="2268" w:type="dxa"/>
            <w:vMerge/>
            <w:shd w:val="clear" w:color="auto" w:fill="FFFFFF"/>
            <w:vAlign w:val="center"/>
          </w:tcPr>
          <w:p w14:paraId="6824688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7CB5896"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Đồng Mít, xã An Vinh</w:t>
            </w:r>
          </w:p>
        </w:tc>
        <w:tc>
          <w:tcPr>
            <w:tcW w:w="1276" w:type="dxa"/>
            <w:shd w:val="clear" w:color="auto" w:fill="FFFFFF"/>
            <w:vAlign w:val="center"/>
          </w:tcPr>
          <w:p w14:paraId="2F12664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1621058</w:t>
            </w:r>
          </w:p>
        </w:tc>
        <w:tc>
          <w:tcPr>
            <w:tcW w:w="1276" w:type="dxa"/>
            <w:shd w:val="clear" w:color="auto" w:fill="FFFFFF"/>
            <w:vAlign w:val="center"/>
          </w:tcPr>
          <w:p w14:paraId="6FE9BDC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562679</w:t>
            </w:r>
          </w:p>
        </w:tc>
        <w:tc>
          <w:tcPr>
            <w:tcW w:w="992" w:type="dxa"/>
            <w:shd w:val="clear" w:color="auto" w:fill="FFFFFF"/>
            <w:vAlign w:val="center"/>
          </w:tcPr>
          <w:p w14:paraId="75235AC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85E877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4D18468" w14:textId="77777777" w:rsidTr="00FD47D1">
        <w:trPr>
          <w:trHeight w:val="687"/>
          <w:jc w:val="center"/>
        </w:trPr>
        <w:tc>
          <w:tcPr>
            <w:tcW w:w="803" w:type="dxa"/>
            <w:shd w:val="clear" w:color="auto" w:fill="FFFFFF"/>
            <w:vAlign w:val="center"/>
          </w:tcPr>
          <w:p w14:paraId="20A0C31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39</w:t>
            </w:r>
          </w:p>
        </w:tc>
        <w:tc>
          <w:tcPr>
            <w:tcW w:w="992" w:type="dxa"/>
            <w:shd w:val="clear" w:color="auto" w:fill="FFFFFF"/>
            <w:vAlign w:val="center"/>
          </w:tcPr>
          <w:p w14:paraId="5268FC1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09B8A5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NM39</w:t>
            </w:r>
          </w:p>
        </w:tc>
        <w:tc>
          <w:tcPr>
            <w:tcW w:w="2268" w:type="dxa"/>
            <w:vMerge/>
            <w:shd w:val="clear" w:color="auto" w:fill="FFFFFF"/>
            <w:vAlign w:val="center"/>
          </w:tcPr>
          <w:p w14:paraId="0A172E3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65471BC"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Phú Hà, xã Phù Mỹ Bắc</w:t>
            </w:r>
          </w:p>
        </w:tc>
        <w:tc>
          <w:tcPr>
            <w:tcW w:w="1276" w:type="dxa"/>
            <w:shd w:val="clear" w:color="auto" w:fill="FFFFFF"/>
            <w:vAlign w:val="center"/>
          </w:tcPr>
          <w:p w14:paraId="609C01E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1590117</w:t>
            </w:r>
          </w:p>
        </w:tc>
        <w:tc>
          <w:tcPr>
            <w:tcW w:w="1276" w:type="dxa"/>
            <w:shd w:val="clear" w:color="auto" w:fill="FFFFFF"/>
            <w:vAlign w:val="center"/>
          </w:tcPr>
          <w:p w14:paraId="5C01D52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592052</w:t>
            </w:r>
          </w:p>
        </w:tc>
        <w:tc>
          <w:tcPr>
            <w:tcW w:w="992" w:type="dxa"/>
            <w:shd w:val="clear" w:color="auto" w:fill="FFFFFF"/>
            <w:vAlign w:val="center"/>
          </w:tcPr>
          <w:p w14:paraId="4D5A478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B75E4A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1688437" w14:textId="77777777" w:rsidTr="00FD47D1">
        <w:trPr>
          <w:trHeight w:val="687"/>
          <w:jc w:val="center"/>
        </w:trPr>
        <w:tc>
          <w:tcPr>
            <w:tcW w:w="803" w:type="dxa"/>
            <w:shd w:val="clear" w:color="auto" w:fill="FFFFFF"/>
            <w:vAlign w:val="center"/>
          </w:tcPr>
          <w:p w14:paraId="44D143E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40</w:t>
            </w:r>
          </w:p>
        </w:tc>
        <w:tc>
          <w:tcPr>
            <w:tcW w:w="992" w:type="dxa"/>
            <w:shd w:val="clear" w:color="auto" w:fill="FFFFFF"/>
            <w:vAlign w:val="center"/>
          </w:tcPr>
          <w:p w14:paraId="2B27B32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D102FF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NM40</w:t>
            </w:r>
          </w:p>
        </w:tc>
        <w:tc>
          <w:tcPr>
            <w:tcW w:w="2268" w:type="dxa"/>
            <w:vMerge/>
            <w:shd w:val="clear" w:color="auto" w:fill="FFFFFF"/>
            <w:vAlign w:val="center"/>
          </w:tcPr>
          <w:p w14:paraId="610CDFE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5F7BF6C"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Mỹ Bình, phường Hoài Nhơn Tây</w:t>
            </w:r>
          </w:p>
        </w:tc>
        <w:tc>
          <w:tcPr>
            <w:tcW w:w="1276" w:type="dxa"/>
            <w:shd w:val="clear" w:color="auto" w:fill="FFFFFF"/>
            <w:vAlign w:val="center"/>
          </w:tcPr>
          <w:p w14:paraId="4C7765C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1610768</w:t>
            </w:r>
          </w:p>
        </w:tc>
        <w:tc>
          <w:tcPr>
            <w:tcW w:w="1276" w:type="dxa"/>
            <w:shd w:val="clear" w:color="auto" w:fill="FFFFFF"/>
            <w:vAlign w:val="center"/>
          </w:tcPr>
          <w:p w14:paraId="1B88717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579406</w:t>
            </w:r>
          </w:p>
        </w:tc>
        <w:tc>
          <w:tcPr>
            <w:tcW w:w="992" w:type="dxa"/>
            <w:shd w:val="clear" w:color="auto" w:fill="FFFFFF"/>
            <w:vAlign w:val="center"/>
          </w:tcPr>
          <w:p w14:paraId="5C74AFF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38FDEF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0999F96" w14:textId="77777777" w:rsidTr="00FD47D1">
        <w:trPr>
          <w:trHeight w:val="687"/>
          <w:jc w:val="center"/>
        </w:trPr>
        <w:tc>
          <w:tcPr>
            <w:tcW w:w="803" w:type="dxa"/>
            <w:shd w:val="clear" w:color="auto" w:fill="FFFFFF"/>
            <w:vAlign w:val="center"/>
          </w:tcPr>
          <w:p w14:paraId="61A5027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41</w:t>
            </w:r>
          </w:p>
        </w:tc>
        <w:tc>
          <w:tcPr>
            <w:tcW w:w="992" w:type="dxa"/>
            <w:shd w:val="clear" w:color="auto" w:fill="FFFFFF"/>
            <w:vAlign w:val="center"/>
          </w:tcPr>
          <w:p w14:paraId="125BF92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D712A6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NM41</w:t>
            </w:r>
          </w:p>
        </w:tc>
        <w:tc>
          <w:tcPr>
            <w:tcW w:w="2268" w:type="dxa"/>
            <w:vMerge/>
            <w:shd w:val="clear" w:color="auto" w:fill="FFFFFF"/>
            <w:vAlign w:val="center"/>
          </w:tcPr>
          <w:p w14:paraId="29755D5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68B4A19"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Long Mỹ, phường Quy Nhơn Tây</w:t>
            </w:r>
          </w:p>
        </w:tc>
        <w:tc>
          <w:tcPr>
            <w:tcW w:w="1276" w:type="dxa"/>
            <w:shd w:val="clear" w:color="auto" w:fill="FFFFFF"/>
            <w:vAlign w:val="center"/>
          </w:tcPr>
          <w:p w14:paraId="78A652F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1516228</w:t>
            </w:r>
          </w:p>
        </w:tc>
        <w:tc>
          <w:tcPr>
            <w:tcW w:w="1276" w:type="dxa"/>
            <w:shd w:val="clear" w:color="auto" w:fill="FFFFFF"/>
            <w:vAlign w:val="center"/>
          </w:tcPr>
          <w:p w14:paraId="1FCA665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594776</w:t>
            </w:r>
          </w:p>
        </w:tc>
        <w:tc>
          <w:tcPr>
            <w:tcW w:w="992" w:type="dxa"/>
            <w:shd w:val="clear" w:color="auto" w:fill="FFFFFF"/>
            <w:vAlign w:val="center"/>
          </w:tcPr>
          <w:p w14:paraId="32C4D48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419E60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F02A397" w14:textId="77777777" w:rsidTr="00FD47D1">
        <w:trPr>
          <w:trHeight w:val="687"/>
          <w:jc w:val="center"/>
        </w:trPr>
        <w:tc>
          <w:tcPr>
            <w:tcW w:w="803" w:type="dxa"/>
            <w:shd w:val="clear" w:color="auto" w:fill="FFFFFF"/>
            <w:vAlign w:val="center"/>
          </w:tcPr>
          <w:p w14:paraId="108C149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lastRenderedPageBreak/>
              <w:t>42</w:t>
            </w:r>
          </w:p>
        </w:tc>
        <w:tc>
          <w:tcPr>
            <w:tcW w:w="992" w:type="dxa"/>
            <w:shd w:val="clear" w:color="auto" w:fill="FFFFFF"/>
            <w:vAlign w:val="center"/>
          </w:tcPr>
          <w:p w14:paraId="68FD8E5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24A51A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NM42</w:t>
            </w:r>
          </w:p>
        </w:tc>
        <w:tc>
          <w:tcPr>
            <w:tcW w:w="2268" w:type="dxa"/>
            <w:vMerge/>
            <w:shd w:val="clear" w:color="auto" w:fill="FFFFFF"/>
            <w:vAlign w:val="center"/>
          </w:tcPr>
          <w:p w14:paraId="582B80C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7F76D71"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Suối Sổ, xã Bình Dương</w:t>
            </w:r>
          </w:p>
        </w:tc>
        <w:tc>
          <w:tcPr>
            <w:tcW w:w="1276" w:type="dxa"/>
            <w:shd w:val="clear" w:color="auto" w:fill="FFFFFF"/>
            <w:vAlign w:val="center"/>
          </w:tcPr>
          <w:p w14:paraId="0A2E4F29"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1574376</w:t>
            </w:r>
          </w:p>
        </w:tc>
        <w:tc>
          <w:tcPr>
            <w:tcW w:w="1276" w:type="dxa"/>
            <w:shd w:val="clear" w:color="auto" w:fill="FFFFFF"/>
            <w:vAlign w:val="center"/>
          </w:tcPr>
          <w:p w14:paraId="2D9F99D5"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591244</w:t>
            </w:r>
          </w:p>
        </w:tc>
        <w:tc>
          <w:tcPr>
            <w:tcW w:w="992" w:type="dxa"/>
            <w:shd w:val="clear" w:color="auto" w:fill="FFFFFF"/>
            <w:vAlign w:val="center"/>
          </w:tcPr>
          <w:p w14:paraId="5EDD543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BF4F25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B2F3CA0" w14:textId="77777777" w:rsidTr="00FD47D1">
        <w:trPr>
          <w:trHeight w:val="687"/>
          <w:jc w:val="center"/>
        </w:trPr>
        <w:tc>
          <w:tcPr>
            <w:tcW w:w="803" w:type="dxa"/>
            <w:shd w:val="clear" w:color="auto" w:fill="FFFFFF"/>
            <w:vAlign w:val="center"/>
          </w:tcPr>
          <w:p w14:paraId="134AAE8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43</w:t>
            </w:r>
          </w:p>
        </w:tc>
        <w:tc>
          <w:tcPr>
            <w:tcW w:w="992" w:type="dxa"/>
            <w:shd w:val="clear" w:color="auto" w:fill="FFFFFF"/>
            <w:vAlign w:val="center"/>
          </w:tcPr>
          <w:p w14:paraId="331710C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6EB1C3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NM43</w:t>
            </w:r>
          </w:p>
        </w:tc>
        <w:tc>
          <w:tcPr>
            <w:tcW w:w="2268" w:type="dxa"/>
            <w:vMerge/>
            <w:shd w:val="clear" w:color="auto" w:fill="FFFFFF"/>
            <w:vAlign w:val="center"/>
          </w:tcPr>
          <w:p w14:paraId="54A69B8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6AAA986"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Tại kênh tiếp nhận cách điểm xả thải của KCN Nhơn Hòa 200m về phía Bắc, phường An Nhơn Nam</w:t>
            </w:r>
          </w:p>
        </w:tc>
        <w:tc>
          <w:tcPr>
            <w:tcW w:w="1276" w:type="dxa"/>
            <w:shd w:val="clear" w:color="auto" w:fill="FFFFFF"/>
            <w:vAlign w:val="center"/>
          </w:tcPr>
          <w:p w14:paraId="2C3634BA"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1532104</w:t>
            </w:r>
          </w:p>
        </w:tc>
        <w:tc>
          <w:tcPr>
            <w:tcW w:w="1276" w:type="dxa"/>
            <w:shd w:val="clear" w:color="auto" w:fill="FFFFFF"/>
            <w:vAlign w:val="center"/>
          </w:tcPr>
          <w:p w14:paraId="36917C24"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588416</w:t>
            </w:r>
          </w:p>
        </w:tc>
        <w:tc>
          <w:tcPr>
            <w:tcW w:w="992" w:type="dxa"/>
            <w:shd w:val="clear" w:color="auto" w:fill="FFFFFF"/>
            <w:vAlign w:val="center"/>
          </w:tcPr>
          <w:p w14:paraId="0654503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B9701D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F633DCC" w14:textId="77777777" w:rsidTr="00FD47D1">
        <w:trPr>
          <w:trHeight w:val="687"/>
          <w:jc w:val="center"/>
        </w:trPr>
        <w:tc>
          <w:tcPr>
            <w:tcW w:w="803" w:type="dxa"/>
            <w:shd w:val="clear" w:color="auto" w:fill="FFFFFF"/>
            <w:vAlign w:val="center"/>
          </w:tcPr>
          <w:p w14:paraId="7E35889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44</w:t>
            </w:r>
          </w:p>
        </w:tc>
        <w:tc>
          <w:tcPr>
            <w:tcW w:w="992" w:type="dxa"/>
            <w:shd w:val="clear" w:color="auto" w:fill="FFFFFF"/>
            <w:vAlign w:val="center"/>
          </w:tcPr>
          <w:p w14:paraId="66C5C0C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4B80731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NM44</w:t>
            </w:r>
          </w:p>
        </w:tc>
        <w:tc>
          <w:tcPr>
            <w:tcW w:w="2268" w:type="dxa"/>
            <w:vMerge/>
            <w:shd w:val="clear" w:color="auto" w:fill="FFFFFF"/>
            <w:vAlign w:val="center"/>
          </w:tcPr>
          <w:p w14:paraId="19CB53E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85EA102"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Nước mặt tại Bàu Sen, phường An Nhơn</w:t>
            </w:r>
          </w:p>
        </w:tc>
        <w:tc>
          <w:tcPr>
            <w:tcW w:w="1276" w:type="dxa"/>
            <w:shd w:val="clear" w:color="auto" w:fill="FFFFFF"/>
            <w:vAlign w:val="center"/>
          </w:tcPr>
          <w:p w14:paraId="51538645"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1540375</w:t>
            </w:r>
          </w:p>
        </w:tc>
        <w:tc>
          <w:tcPr>
            <w:tcW w:w="1276" w:type="dxa"/>
            <w:shd w:val="clear" w:color="auto" w:fill="FFFFFF"/>
            <w:vAlign w:val="center"/>
          </w:tcPr>
          <w:p w14:paraId="0C52D5E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589698</w:t>
            </w:r>
          </w:p>
        </w:tc>
        <w:tc>
          <w:tcPr>
            <w:tcW w:w="992" w:type="dxa"/>
            <w:shd w:val="clear" w:color="auto" w:fill="FFFFFF"/>
            <w:vAlign w:val="center"/>
          </w:tcPr>
          <w:p w14:paraId="60E54B7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78D362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0E89EC1" w14:textId="77777777" w:rsidTr="00FD47D1">
        <w:trPr>
          <w:trHeight w:val="687"/>
          <w:jc w:val="center"/>
        </w:trPr>
        <w:tc>
          <w:tcPr>
            <w:tcW w:w="803" w:type="dxa"/>
            <w:shd w:val="clear" w:color="auto" w:fill="FFFFFF"/>
            <w:vAlign w:val="center"/>
          </w:tcPr>
          <w:p w14:paraId="7D46ADD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45</w:t>
            </w:r>
          </w:p>
        </w:tc>
        <w:tc>
          <w:tcPr>
            <w:tcW w:w="992" w:type="dxa"/>
            <w:shd w:val="clear" w:color="auto" w:fill="FFFFFF"/>
            <w:vAlign w:val="center"/>
          </w:tcPr>
          <w:p w14:paraId="1B87550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1D53A8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NM45</w:t>
            </w:r>
          </w:p>
        </w:tc>
        <w:tc>
          <w:tcPr>
            <w:tcW w:w="2268" w:type="dxa"/>
            <w:vMerge/>
            <w:shd w:val="clear" w:color="auto" w:fill="FFFFFF"/>
            <w:vAlign w:val="center"/>
          </w:tcPr>
          <w:p w14:paraId="5C32BF6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1E5D060"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Nước mặt tại suối Bờ Tre CCN Tam Quan, phường Tam Quan</w:t>
            </w:r>
          </w:p>
        </w:tc>
        <w:tc>
          <w:tcPr>
            <w:tcW w:w="1276" w:type="dxa"/>
            <w:shd w:val="clear" w:color="auto" w:fill="FFFFFF"/>
            <w:vAlign w:val="center"/>
          </w:tcPr>
          <w:p w14:paraId="0877B35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1609015</w:t>
            </w:r>
          </w:p>
        </w:tc>
        <w:tc>
          <w:tcPr>
            <w:tcW w:w="1276" w:type="dxa"/>
            <w:shd w:val="clear" w:color="auto" w:fill="FFFFFF"/>
            <w:vAlign w:val="center"/>
          </w:tcPr>
          <w:p w14:paraId="7326E5FE"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584281</w:t>
            </w:r>
          </w:p>
        </w:tc>
        <w:tc>
          <w:tcPr>
            <w:tcW w:w="992" w:type="dxa"/>
            <w:shd w:val="clear" w:color="auto" w:fill="FFFFFF"/>
            <w:vAlign w:val="center"/>
          </w:tcPr>
          <w:p w14:paraId="36522AA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939FE9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4B571FD" w14:textId="77777777" w:rsidTr="00FD47D1">
        <w:trPr>
          <w:trHeight w:val="687"/>
          <w:jc w:val="center"/>
        </w:trPr>
        <w:tc>
          <w:tcPr>
            <w:tcW w:w="803" w:type="dxa"/>
            <w:shd w:val="clear" w:color="auto" w:fill="FFFFFF"/>
            <w:vAlign w:val="center"/>
          </w:tcPr>
          <w:p w14:paraId="471F18E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46</w:t>
            </w:r>
          </w:p>
        </w:tc>
        <w:tc>
          <w:tcPr>
            <w:tcW w:w="992" w:type="dxa"/>
            <w:shd w:val="clear" w:color="auto" w:fill="FFFFFF"/>
            <w:vAlign w:val="center"/>
          </w:tcPr>
          <w:p w14:paraId="0F0BE22A" w14:textId="77777777" w:rsidR="00582182" w:rsidRPr="00DE7F9B" w:rsidRDefault="00582182" w:rsidP="00FD47D1">
            <w:pPr>
              <w:pBdr>
                <w:top w:val="nil"/>
                <w:left w:val="nil"/>
                <w:bottom w:val="nil"/>
                <w:right w:val="nil"/>
                <w:between w:val="nil"/>
              </w:pBdr>
              <w:spacing w:line="276" w:lineRule="auto"/>
              <w:jc w:val="center"/>
              <w:rPr>
                <w:rFonts w:asciiTheme="majorHAnsi" w:eastAsia="Calibri" w:hAnsiTheme="majorHAnsi" w:cstheme="majorHAnsi"/>
                <w:noProof/>
                <w:sz w:val="24"/>
                <w:szCs w:val="24"/>
                <w:lang w:val="vi-VN" w:eastAsia="vi-VN"/>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5F0233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NM46</w:t>
            </w:r>
          </w:p>
        </w:tc>
        <w:tc>
          <w:tcPr>
            <w:tcW w:w="2268" w:type="dxa"/>
            <w:vMerge/>
            <w:shd w:val="clear" w:color="auto" w:fill="FFFFFF"/>
            <w:vAlign w:val="center"/>
          </w:tcPr>
          <w:p w14:paraId="788423D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060AD2E"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Cầu Ngòi (Km19+350/ĐT.633), xã Đề Gi</w:t>
            </w:r>
          </w:p>
        </w:tc>
        <w:tc>
          <w:tcPr>
            <w:tcW w:w="1276" w:type="dxa"/>
            <w:shd w:val="clear" w:color="auto" w:fill="FFFFFF"/>
            <w:vAlign w:val="center"/>
          </w:tcPr>
          <w:p w14:paraId="17E073B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1562058</w:t>
            </w:r>
          </w:p>
        </w:tc>
        <w:tc>
          <w:tcPr>
            <w:tcW w:w="1276" w:type="dxa"/>
            <w:shd w:val="clear" w:color="auto" w:fill="FFFFFF"/>
            <w:vAlign w:val="center"/>
          </w:tcPr>
          <w:p w14:paraId="18C4CBB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601530</w:t>
            </w:r>
          </w:p>
        </w:tc>
        <w:tc>
          <w:tcPr>
            <w:tcW w:w="992" w:type="dxa"/>
            <w:shd w:val="clear" w:color="auto" w:fill="FFFFFF"/>
            <w:vAlign w:val="center"/>
          </w:tcPr>
          <w:p w14:paraId="50C7FA3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2D6C7A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4359156" w14:textId="77777777" w:rsidTr="00FD47D1">
        <w:trPr>
          <w:trHeight w:val="687"/>
          <w:jc w:val="center"/>
        </w:trPr>
        <w:tc>
          <w:tcPr>
            <w:tcW w:w="803" w:type="dxa"/>
            <w:shd w:val="clear" w:color="auto" w:fill="FFFFFF"/>
            <w:vAlign w:val="center"/>
          </w:tcPr>
          <w:p w14:paraId="5FE2AC1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47</w:t>
            </w:r>
          </w:p>
        </w:tc>
        <w:tc>
          <w:tcPr>
            <w:tcW w:w="992" w:type="dxa"/>
            <w:shd w:val="clear" w:color="auto" w:fill="FFFFFF"/>
            <w:vAlign w:val="center"/>
          </w:tcPr>
          <w:p w14:paraId="15F186AA" w14:textId="77777777" w:rsidR="00582182" w:rsidRPr="00DE7F9B" w:rsidRDefault="00582182" w:rsidP="00FD47D1">
            <w:pPr>
              <w:pBdr>
                <w:top w:val="nil"/>
                <w:left w:val="nil"/>
                <w:bottom w:val="nil"/>
                <w:right w:val="nil"/>
                <w:between w:val="nil"/>
              </w:pBdr>
              <w:spacing w:line="276" w:lineRule="auto"/>
              <w:jc w:val="center"/>
              <w:rPr>
                <w:rFonts w:asciiTheme="majorHAnsi" w:eastAsia="Calibri" w:hAnsiTheme="majorHAnsi" w:cstheme="majorHAnsi"/>
                <w:noProof/>
                <w:sz w:val="24"/>
                <w:szCs w:val="24"/>
                <w:lang w:val="vi-VN" w:eastAsia="vi-VN"/>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DC7EF1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Calibri" w:hAnsiTheme="majorHAnsi" w:cstheme="majorHAnsi"/>
                <w:noProof/>
                <w:sz w:val="24"/>
                <w:szCs w:val="24"/>
                <w:lang w:val="vi-VN" w:eastAsia="vi-VN"/>
              </w:rPr>
              <w:t>NM47</w:t>
            </w:r>
          </w:p>
        </w:tc>
        <w:tc>
          <w:tcPr>
            <w:tcW w:w="2268" w:type="dxa"/>
            <w:vMerge/>
            <w:shd w:val="clear" w:color="auto" w:fill="FFFFFF"/>
            <w:vAlign w:val="center"/>
          </w:tcPr>
          <w:p w14:paraId="2A2C1C3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9429815"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Cầu Hà Rà (Km77+350/ĐT.639), xã Phù Mỹ Bắc</w:t>
            </w:r>
          </w:p>
        </w:tc>
        <w:tc>
          <w:tcPr>
            <w:tcW w:w="1276" w:type="dxa"/>
            <w:shd w:val="clear" w:color="auto" w:fill="FFFFFF"/>
            <w:vAlign w:val="center"/>
          </w:tcPr>
          <w:p w14:paraId="0AD1496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1589665</w:t>
            </w:r>
          </w:p>
        </w:tc>
        <w:tc>
          <w:tcPr>
            <w:tcW w:w="1276" w:type="dxa"/>
            <w:shd w:val="clear" w:color="auto" w:fill="FFFFFF"/>
            <w:vAlign w:val="center"/>
          </w:tcPr>
          <w:p w14:paraId="19F8C98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593512</w:t>
            </w:r>
          </w:p>
        </w:tc>
        <w:tc>
          <w:tcPr>
            <w:tcW w:w="992" w:type="dxa"/>
            <w:shd w:val="clear" w:color="auto" w:fill="FFFFFF"/>
            <w:vAlign w:val="center"/>
          </w:tcPr>
          <w:p w14:paraId="78574DB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84CC53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31F5B11" w14:textId="77777777" w:rsidTr="00FD47D1">
        <w:trPr>
          <w:trHeight w:val="687"/>
          <w:jc w:val="center"/>
        </w:trPr>
        <w:tc>
          <w:tcPr>
            <w:tcW w:w="803" w:type="dxa"/>
            <w:shd w:val="clear" w:color="auto" w:fill="FFFFFF"/>
            <w:vAlign w:val="center"/>
          </w:tcPr>
          <w:p w14:paraId="5615745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48</w:t>
            </w:r>
          </w:p>
        </w:tc>
        <w:tc>
          <w:tcPr>
            <w:tcW w:w="992" w:type="dxa"/>
            <w:shd w:val="clear" w:color="auto" w:fill="FFFFFF"/>
            <w:vAlign w:val="center"/>
          </w:tcPr>
          <w:p w14:paraId="101D4796" w14:textId="77777777" w:rsidR="00582182" w:rsidRPr="00DE7F9B" w:rsidRDefault="00582182" w:rsidP="00FD47D1">
            <w:pPr>
              <w:pBdr>
                <w:top w:val="nil"/>
                <w:left w:val="nil"/>
                <w:bottom w:val="nil"/>
                <w:right w:val="nil"/>
                <w:between w:val="nil"/>
              </w:pBdr>
              <w:spacing w:line="276" w:lineRule="auto"/>
              <w:jc w:val="center"/>
              <w:rPr>
                <w:rFonts w:asciiTheme="majorHAnsi" w:eastAsia="Calibri" w:hAnsiTheme="majorHAnsi" w:cstheme="majorHAnsi"/>
                <w:noProof/>
                <w:sz w:val="24"/>
                <w:szCs w:val="24"/>
                <w:lang w:val="vi-VN" w:eastAsia="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E50036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M1</w:t>
            </w:r>
          </w:p>
        </w:tc>
        <w:tc>
          <w:tcPr>
            <w:tcW w:w="2268" w:type="dxa"/>
            <w:vMerge w:val="restart"/>
            <w:shd w:val="clear" w:color="auto" w:fill="FFFFFF"/>
            <w:vAlign w:val="center"/>
          </w:tcPr>
          <w:p w14:paraId="6E9EA1C9" w14:textId="77777777" w:rsidR="00582182" w:rsidRPr="00DE7F9B" w:rsidRDefault="00582182" w:rsidP="00FD47D1">
            <w:pPr>
              <w:ind w:left="-25" w:right="-93"/>
              <w:jc w:val="center"/>
              <w:rPr>
                <w:rFonts w:asciiTheme="majorHAnsi" w:hAnsiTheme="majorHAnsi" w:cstheme="majorHAnsi"/>
                <w:b/>
                <w:sz w:val="24"/>
                <w:szCs w:val="24"/>
                <w:lang w:val="pl-PL"/>
              </w:rPr>
            </w:pPr>
            <w:r w:rsidRPr="00DE7F9B">
              <w:rPr>
                <w:rFonts w:asciiTheme="majorHAnsi" w:hAnsiTheme="majorHAnsi" w:cstheme="majorHAnsi"/>
                <w:sz w:val="24"/>
                <w:szCs w:val="24"/>
                <w:lang w:val="pl-PL"/>
              </w:rPr>
              <w:t>pH</w:t>
            </w:r>
          </w:p>
          <w:p w14:paraId="56B19E65"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Oxy hòa tan (DO)</w:t>
            </w:r>
          </w:p>
          <w:p w14:paraId="771664A0"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Tổng chất rắn lơ lửng (TSS)</w:t>
            </w:r>
          </w:p>
          <w:p w14:paraId="311F4975"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Nhu cầu oxy sinh hóa (BOD</w:t>
            </w:r>
            <w:r w:rsidRPr="00DE7F9B">
              <w:rPr>
                <w:rFonts w:asciiTheme="majorHAnsi" w:hAnsiTheme="majorHAnsi" w:cstheme="majorHAnsi"/>
                <w:sz w:val="24"/>
                <w:szCs w:val="24"/>
                <w:vertAlign w:val="subscript"/>
                <w:lang w:val="pl-PL"/>
              </w:rPr>
              <w:t>5</w:t>
            </w:r>
            <w:r w:rsidRPr="00DE7F9B">
              <w:rPr>
                <w:rFonts w:asciiTheme="majorHAnsi" w:hAnsiTheme="majorHAnsi" w:cstheme="majorHAnsi"/>
                <w:sz w:val="24"/>
                <w:szCs w:val="24"/>
                <w:lang w:val="pl-PL"/>
              </w:rPr>
              <w:t>)</w:t>
            </w:r>
          </w:p>
          <w:p w14:paraId="1851E6BF" w14:textId="77777777" w:rsidR="00582182" w:rsidRPr="00DE7F9B" w:rsidRDefault="00582182" w:rsidP="00FD47D1">
            <w:pPr>
              <w:ind w:left="-25" w:right="-93"/>
              <w:jc w:val="center"/>
              <w:rPr>
                <w:rFonts w:asciiTheme="majorHAnsi" w:hAnsiTheme="majorHAnsi" w:cstheme="majorHAnsi"/>
                <w:sz w:val="24"/>
                <w:szCs w:val="24"/>
                <w:lang w:val="pl-PL"/>
              </w:rPr>
            </w:pPr>
            <w:r w:rsidRPr="00DE7F9B">
              <w:rPr>
                <w:rFonts w:asciiTheme="majorHAnsi" w:hAnsiTheme="majorHAnsi" w:cstheme="majorHAnsi"/>
                <w:sz w:val="24"/>
                <w:szCs w:val="24"/>
                <w:lang w:val="pl-PL"/>
              </w:rPr>
              <w:t>, Nhu cầu oxy hóa học (COD)</w:t>
            </w:r>
          </w:p>
          <w:p w14:paraId="190DEDAE" w14:textId="77777777" w:rsidR="00582182" w:rsidRPr="00DE7F9B" w:rsidRDefault="00582182" w:rsidP="00FD47D1">
            <w:pPr>
              <w:ind w:left="-25" w:right="-93"/>
              <w:jc w:val="center"/>
              <w:rPr>
                <w:rFonts w:asciiTheme="majorHAnsi" w:hAnsiTheme="majorHAnsi" w:cstheme="majorHAnsi"/>
                <w:sz w:val="24"/>
                <w:szCs w:val="24"/>
                <w:lang w:val="pt-BR"/>
              </w:rPr>
            </w:pPr>
            <w:r w:rsidRPr="00DE7F9B">
              <w:rPr>
                <w:rFonts w:asciiTheme="majorHAnsi" w:hAnsiTheme="majorHAnsi" w:cstheme="majorHAnsi"/>
                <w:sz w:val="24"/>
                <w:szCs w:val="24"/>
                <w:lang w:val="pt-BR"/>
              </w:rPr>
              <w:t>, Amoni (NH</w:t>
            </w:r>
            <w:r w:rsidRPr="00DE7F9B">
              <w:rPr>
                <w:rFonts w:asciiTheme="majorHAnsi" w:hAnsiTheme="majorHAnsi" w:cstheme="majorHAnsi"/>
                <w:sz w:val="24"/>
                <w:szCs w:val="24"/>
                <w:vertAlign w:val="subscript"/>
                <w:lang w:val="pt-BR"/>
              </w:rPr>
              <w:t>4</w:t>
            </w:r>
            <w:r w:rsidRPr="00DE7F9B">
              <w:rPr>
                <w:rFonts w:asciiTheme="majorHAnsi" w:hAnsiTheme="majorHAnsi" w:cstheme="majorHAnsi"/>
                <w:sz w:val="24"/>
                <w:szCs w:val="24"/>
                <w:vertAlign w:val="superscript"/>
                <w:lang w:val="pt-BR"/>
              </w:rPr>
              <w:t>+</w:t>
            </w:r>
            <w:r w:rsidRPr="00DE7F9B">
              <w:rPr>
                <w:rFonts w:asciiTheme="majorHAnsi" w:hAnsiTheme="majorHAnsi" w:cstheme="majorHAnsi"/>
                <w:sz w:val="24"/>
                <w:szCs w:val="24"/>
                <w:lang w:val="pt-BR"/>
              </w:rPr>
              <w:t xml:space="preserve"> tính theo N)</w:t>
            </w:r>
          </w:p>
          <w:p w14:paraId="4663D9D8" w14:textId="77777777" w:rsidR="00582182" w:rsidRPr="00DE7F9B" w:rsidRDefault="00582182" w:rsidP="00FD47D1">
            <w:pPr>
              <w:ind w:left="-25" w:right="-93"/>
              <w:jc w:val="center"/>
              <w:rPr>
                <w:rFonts w:asciiTheme="majorHAnsi" w:hAnsiTheme="majorHAnsi" w:cstheme="majorHAnsi"/>
                <w:sz w:val="24"/>
                <w:szCs w:val="24"/>
                <w:lang w:val="pt-BR"/>
              </w:rPr>
            </w:pPr>
            <w:r w:rsidRPr="00DE7F9B">
              <w:rPr>
                <w:rFonts w:asciiTheme="majorHAnsi" w:hAnsiTheme="majorHAnsi" w:cstheme="majorHAnsi"/>
                <w:sz w:val="24"/>
                <w:szCs w:val="24"/>
                <w:lang w:val="pt-BR"/>
              </w:rPr>
              <w:t>, Tổng nitơ (T-N)</w:t>
            </w:r>
          </w:p>
          <w:p w14:paraId="7FA8FEB1"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Phosphat (PO</w:t>
            </w:r>
            <w:r w:rsidRPr="00DE7F9B">
              <w:rPr>
                <w:rFonts w:asciiTheme="majorHAnsi" w:hAnsiTheme="majorHAnsi" w:cstheme="majorHAnsi"/>
                <w:sz w:val="24"/>
                <w:szCs w:val="24"/>
                <w:vertAlign w:val="subscript"/>
              </w:rPr>
              <w:t>4</w:t>
            </w:r>
            <w:r w:rsidRPr="00DE7F9B">
              <w:rPr>
                <w:rFonts w:asciiTheme="majorHAnsi" w:hAnsiTheme="majorHAnsi" w:cstheme="majorHAnsi"/>
                <w:sz w:val="24"/>
                <w:szCs w:val="24"/>
                <w:vertAlign w:val="superscript"/>
              </w:rPr>
              <w:t xml:space="preserve">3- </w:t>
            </w:r>
            <w:r w:rsidRPr="00DE7F9B">
              <w:rPr>
                <w:rFonts w:asciiTheme="majorHAnsi" w:hAnsiTheme="majorHAnsi" w:cstheme="majorHAnsi"/>
                <w:sz w:val="24"/>
                <w:szCs w:val="24"/>
              </w:rPr>
              <w:t xml:space="preserve">tính </w:t>
            </w:r>
            <w:r w:rsidRPr="00DE7F9B">
              <w:rPr>
                <w:rFonts w:asciiTheme="majorHAnsi" w:hAnsiTheme="majorHAnsi" w:cstheme="majorHAnsi"/>
                <w:sz w:val="24"/>
                <w:szCs w:val="24"/>
              </w:rPr>
              <w:lastRenderedPageBreak/>
              <w:t>theo P)</w:t>
            </w:r>
          </w:p>
          <w:p w14:paraId="113FDA9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r w:rsidRPr="00DE7F9B">
              <w:rPr>
                <w:rFonts w:asciiTheme="majorHAnsi" w:hAnsiTheme="majorHAnsi" w:cstheme="majorHAnsi"/>
                <w:sz w:val="24"/>
                <w:szCs w:val="24"/>
              </w:rPr>
              <w:t>, Tổng Coliform</w:t>
            </w:r>
          </w:p>
          <w:p w14:paraId="59B1AA4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0FDEFE7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78D5522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2ABCA49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2202FE3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67DF30C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785F80A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02D8A87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4CC3D6D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1015C86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2EB50CA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72B32D3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p>
          <w:p w14:paraId="5EDAB348" w14:textId="77777777" w:rsidR="00582182" w:rsidRPr="00DE7F9B" w:rsidRDefault="00582182" w:rsidP="00FD47D1">
            <w:pPr>
              <w:ind w:left="-25" w:right="-93"/>
              <w:jc w:val="center"/>
              <w:rPr>
                <w:rFonts w:asciiTheme="majorHAnsi" w:hAnsiTheme="majorHAnsi" w:cstheme="majorHAnsi"/>
                <w:b/>
                <w:sz w:val="24"/>
                <w:szCs w:val="24"/>
              </w:rPr>
            </w:pPr>
            <w:r w:rsidRPr="00DE7F9B">
              <w:rPr>
                <w:rFonts w:asciiTheme="majorHAnsi" w:hAnsiTheme="majorHAnsi" w:cstheme="majorHAnsi"/>
                <w:sz w:val="24"/>
                <w:szCs w:val="24"/>
              </w:rPr>
              <w:t>pH</w:t>
            </w:r>
          </w:p>
          <w:p w14:paraId="071CA767"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Oxy hòa tan (DO)</w:t>
            </w:r>
          </w:p>
          <w:p w14:paraId="714ED083"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Tổng chất rắn lơ lửng (TSS)</w:t>
            </w:r>
          </w:p>
          <w:p w14:paraId="77A23755"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Nhu cầu oxy sinh hóa (BOD</w:t>
            </w:r>
            <w:r w:rsidRPr="00DE7F9B">
              <w:rPr>
                <w:rFonts w:asciiTheme="majorHAnsi" w:hAnsiTheme="majorHAnsi" w:cstheme="majorHAnsi"/>
                <w:sz w:val="24"/>
                <w:szCs w:val="24"/>
                <w:vertAlign w:val="subscript"/>
              </w:rPr>
              <w:t>5</w:t>
            </w:r>
            <w:r w:rsidRPr="00DE7F9B">
              <w:rPr>
                <w:rFonts w:asciiTheme="majorHAnsi" w:hAnsiTheme="majorHAnsi" w:cstheme="majorHAnsi"/>
                <w:sz w:val="24"/>
                <w:szCs w:val="24"/>
              </w:rPr>
              <w:t>)</w:t>
            </w:r>
          </w:p>
          <w:p w14:paraId="2531C0ED"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t>, Nhu cầu oxy hóa học (COD)</w:t>
            </w:r>
          </w:p>
          <w:p w14:paraId="00C3001F" w14:textId="77777777" w:rsidR="00582182" w:rsidRPr="00DE7F9B" w:rsidRDefault="00582182" w:rsidP="00FD47D1">
            <w:pPr>
              <w:ind w:left="-25" w:right="-93"/>
              <w:jc w:val="center"/>
              <w:rPr>
                <w:rFonts w:asciiTheme="majorHAnsi" w:hAnsiTheme="majorHAnsi" w:cstheme="majorHAnsi"/>
                <w:sz w:val="24"/>
                <w:szCs w:val="24"/>
                <w:lang w:val="pt-BR"/>
              </w:rPr>
            </w:pPr>
            <w:r w:rsidRPr="00DE7F9B">
              <w:rPr>
                <w:rFonts w:asciiTheme="majorHAnsi" w:hAnsiTheme="majorHAnsi" w:cstheme="majorHAnsi"/>
                <w:sz w:val="24"/>
                <w:szCs w:val="24"/>
                <w:lang w:val="pt-BR"/>
              </w:rPr>
              <w:t>, Amoni (NH</w:t>
            </w:r>
            <w:r w:rsidRPr="00DE7F9B">
              <w:rPr>
                <w:rFonts w:asciiTheme="majorHAnsi" w:hAnsiTheme="majorHAnsi" w:cstheme="majorHAnsi"/>
                <w:sz w:val="24"/>
                <w:szCs w:val="24"/>
                <w:vertAlign w:val="subscript"/>
                <w:lang w:val="pt-BR"/>
              </w:rPr>
              <w:t>4</w:t>
            </w:r>
            <w:r w:rsidRPr="00DE7F9B">
              <w:rPr>
                <w:rFonts w:asciiTheme="majorHAnsi" w:hAnsiTheme="majorHAnsi" w:cstheme="majorHAnsi"/>
                <w:sz w:val="24"/>
                <w:szCs w:val="24"/>
                <w:vertAlign w:val="superscript"/>
                <w:lang w:val="pt-BR"/>
              </w:rPr>
              <w:t>+</w:t>
            </w:r>
            <w:r w:rsidRPr="00DE7F9B">
              <w:rPr>
                <w:rFonts w:asciiTheme="majorHAnsi" w:hAnsiTheme="majorHAnsi" w:cstheme="majorHAnsi"/>
                <w:sz w:val="24"/>
                <w:szCs w:val="24"/>
                <w:lang w:val="pt-BR"/>
              </w:rPr>
              <w:t xml:space="preserve"> tính theo N)</w:t>
            </w:r>
          </w:p>
          <w:p w14:paraId="53E84555" w14:textId="77777777" w:rsidR="00582182" w:rsidRPr="00DE7F9B" w:rsidRDefault="00582182" w:rsidP="00FD47D1">
            <w:pPr>
              <w:ind w:left="-25" w:right="-93"/>
              <w:jc w:val="center"/>
              <w:rPr>
                <w:rFonts w:asciiTheme="majorHAnsi" w:hAnsiTheme="majorHAnsi" w:cstheme="majorHAnsi"/>
                <w:sz w:val="24"/>
                <w:szCs w:val="24"/>
                <w:lang w:val="pt-BR"/>
              </w:rPr>
            </w:pPr>
            <w:r w:rsidRPr="00DE7F9B">
              <w:rPr>
                <w:rFonts w:asciiTheme="majorHAnsi" w:hAnsiTheme="majorHAnsi" w:cstheme="majorHAnsi"/>
                <w:sz w:val="24"/>
                <w:szCs w:val="24"/>
                <w:lang w:val="pt-BR"/>
              </w:rPr>
              <w:t>, Tổng nitơ (T-N)</w:t>
            </w:r>
          </w:p>
          <w:p w14:paraId="10B89DD5" w14:textId="77777777" w:rsidR="00582182" w:rsidRPr="00DE7F9B" w:rsidRDefault="00582182" w:rsidP="00FD47D1">
            <w:pPr>
              <w:ind w:left="-25" w:right="-93"/>
              <w:jc w:val="center"/>
              <w:rPr>
                <w:rFonts w:asciiTheme="majorHAnsi" w:hAnsiTheme="majorHAnsi" w:cstheme="majorHAnsi"/>
                <w:sz w:val="24"/>
                <w:szCs w:val="24"/>
              </w:rPr>
            </w:pPr>
            <w:r w:rsidRPr="00DE7F9B">
              <w:rPr>
                <w:rFonts w:asciiTheme="majorHAnsi" w:hAnsiTheme="majorHAnsi" w:cstheme="majorHAnsi"/>
                <w:sz w:val="24"/>
                <w:szCs w:val="24"/>
              </w:rPr>
              <w:lastRenderedPageBreak/>
              <w:t>, Phosphat (PO</w:t>
            </w:r>
            <w:r w:rsidRPr="00DE7F9B">
              <w:rPr>
                <w:rFonts w:asciiTheme="majorHAnsi" w:hAnsiTheme="majorHAnsi" w:cstheme="majorHAnsi"/>
                <w:sz w:val="24"/>
                <w:szCs w:val="24"/>
                <w:vertAlign w:val="subscript"/>
              </w:rPr>
              <w:t>4</w:t>
            </w:r>
            <w:r w:rsidRPr="00DE7F9B">
              <w:rPr>
                <w:rFonts w:asciiTheme="majorHAnsi" w:hAnsiTheme="majorHAnsi" w:cstheme="majorHAnsi"/>
                <w:sz w:val="24"/>
                <w:szCs w:val="24"/>
                <w:vertAlign w:val="superscript"/>
              </w:rPr>
              <w:t xml:space="preserve">3- </w:t>
            </w:r>
            <w:r w:rsidRPr="00DE7F9B">
              <w:rPr>
                <w:rFonts w:asciiTheme="majorHAnsi" w:hAnsiTheme="majorHAnsi" w:cstheme="majorHAnsi"/>
                <w:sz w:val="24"/>
                <w:szCs w:val="24"/>
              </w:rPr>
              <w:t>tính theo P)</w:t>
            </w:r>
          </w:p>
          <w:p w14:paraId="158BAC0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rPr>
            </w:pPr>
            <w:r w:rsidRPr="00DE7F9B">
              <w:rPr>
                <w:rFonts w:asciiTheme="majorHAnsi" w:hAnsiTheme="majorHAnsi" w:cstheme="majorHAnsi"/>
                <w:sz w:val="24"/>
                <w:szCs w:val="24"/>
              </w:rPr>
              <w:t>, Tổng Coliform</w:t>
            </w:r>
          </w:p>
          <w:p w14:paraId="2A5446F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p>
        </w:tc>
        <w:tc>
          <w:tcPr>
            <w:tcW w:w="4536" w:type="dxa"/>
            <w:shd w:val="clear" w:color="auto" w:fill="FFFFFF"/>
            <w:vAlign w:val="center"/>
          </w:tcPr>
          <w:p w14:paraId="7E3430B2"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lastRenderedPageBreak/>
              <w:t>Vị trí tiếp nhận nước thải Khu CN Trà Đa</w:t>
            </w:r>
          </w:p>
        </w:tc>
        <w:tc>
          <w:tcPr>
            <w:tcW w:w="1276" w:type="dxa"/>
            <w:shd w:val="clear" w:color="auto" w:fill="FFFFFF"/>
            <w:vAlign w:val="center"/>
          </w:tcPr>
          <w:p w14:paraId="333D263C"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1549134</w:t>
            </w:r>
          </w:p>
        </w:tc>
        <w:tc>
          <w:tcPr>
            <w:tcW w:w="1276" w:type="dxa"/>
            <w:shd w:val="clear" w:color="auto" w:fill="FFFFFF"/>
            <w:vAlign w:val="center"/>
          </w:tcPr>
          <w:p w14:paraId="4BF0922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450799</w:t>
            </w:r>
          </w:p>
        </w:tc>
        <w:tc>
          <w:tcPr>
            <w:tcW w:w="992" w:type="dxa"/>
            <w:shd w:val="clear" w:color="auto" w:fill="FFFFFF"/>
            <w:vAlign w:val="center"/>
          </w:tcPr>
          <w:p w14:paraId="6723D18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429654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9D25DED" w14:textId="77777777" w:rsidTr="00FD47D1">
        <w:trPr>
          <w:trHeight w:val="687"/>
          <w:jc w:val="center"/>
        </w:trPr>
        <w:tc>
          <w:tcPr>
            <w:tcW w:w="803" w:type="dxa"/>
            <w:shd w:val="clear" w:color="auto" w:fill="FFFFFF"/>
            <w:vAlign w:val="center"/>
          </w:tcPr>
          <w:p w14:paraId="04F561D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49</w:t>
            </w:r>
          </w:p>
        </w:tc>
        <w:tc>
          <w:tcPr>
            <w:tcW w:w="992" w:type="dxa"/>
            <w:shd w:val="clear" w:color="auto" w:fill="FFFFFF"/>
            <w:vAlign w:val="center"/>
          </w:tcPr>
          <w:p w14:paraId="54B70D3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D837D0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M3</w:t>
            </w:r>
          </w:p>
        </w:tc>
        <w:tc>
          <w:tcPr>
            <w:tcW w:w="2268" w:type="dxa"/>
            <w:vMerge/>
            <w:shd w:val="clear" w:color="auto" w:fill="FFFFFF"/>
            <w:vAlign w:val="center"/>
          </w:tcPr>
          <w:p w14:paraId="085F70C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0761480"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Vị trí tiếp nhận nước thải Khu TTCN Diên Phú</w:t>
            </w:r>
          </w:p>
        </w:tc>
        <w:tc>
          <w:tcPr>
            <w:tcW w:w="1276" w:type="dxa"/>
            <w:shd w:val="clear" w:color="auto" w:fill="FFFFFF"/>
            <w:vAlign w:val="center"/>
          </w:tcPr>
          <w:p w14:paraId="5CFD51A8"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1541983</w:t>
            </w:r>
          </w:p>
        </w:tc>
        <w:tc>
          <w:tcPr>
            <w:tcW w:w="1276" w:type="dxa"/>
            <w:shd w:val="clear" w:color="auto" w:fill="FFFFFF"/>
            <w:vAlign w:val="center"/>
          </w:tcPr>
          <w:p w14:paraId="7D328E1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445919</w:t>
            </w:r>
          </w:p>
        </w:tc>
        <w:tc>
          <w:tcPr>
            <w:tcW w:w="992" w:type="dxa"/>
            <w:shd w:val="clear" w:color="auto" w:fill="FFFFFF"/>
            <w:vAlign w:val="center"/>
          </w:tcPr>
          <w:p w14:paraId="1782166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4A2EFB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1A5676D" w14:textId="77777777" w:rsidTr="00FD47D1">
        <w:trPr>
          <w:trHeight w:val="687"/>
          <w:jc w:val="center"/>
        </w:trPr>
        <w:tc>
          <w:tcPr>
            <w:tcW w:w="803" w:type="dxa"/>
            <w:shd w:val="clear" w:color="auto" w:fill="FFFFFF"/>
            <w:vAlign w:val="center"/>
          </w:tcPr>
          <w:p w14:paraId="066A140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50</w:t>
            </w:r>
          </w:p>
        </w:tc>
        <w:tc>
          <w:tcPr>
            <w:tcW w:w="992" w:type="dxa"/>
            <w:shd w:val="clear" w:color="auto" w:fill="FFFFFF"/>
            <w:vAlign w:val="center"/>
          </w:tcPr>
          <w:p w14:paraId="2E90377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DAC12D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M6</w:t>
            </w:r>
          </w:p>
        </w:tc>
        <w:tc>
          <w:tcPr>
            <w:tcW w:w="2268" w:type="dxa"/>
            <w:vMerge/>
            <w:shd w:val="clear" w:color="auto" w:fill="FFFFFF"/>
            <w:vAlign w:val="center"/>
          </w:tcPr>
          <w:p w14:paraId="7D5C8B3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254A7A6"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Cầu treo Kbang (sông Ba), thị trấn Kbang</w:t>
            </w:r>
          </w:p>
        </w:tc>
        <w:tc>
          <w:tcPr>
            <w:tcW w:w="1276" w:type="dxa"/>
            <w:shd w:val="clear" w:color="auto" w:fill="FFFFFF"/>
            <w:vAlign w:val="center"/>
          </w:tcPr>
          <w:p w14:paraId="64B064D8"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1563443</w:t>
            </w:r>
          </w:p>
        </w:tc>
        <w:tc>
          <w:tcPr>
            <w:tcW w:w="1276" w:type="dxa"/>
            <w:shd w:val="clear" w:color="auto" w:fill="FFFFFF"/>
            <w:vAlign w:val="center"/>
          </w:tcPr>
          <w:p w14:paraId="5E198EA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510435</w:t>
            </w:r>
          </w:p>
        </w:tc>
        <w:tc>
          <w:tcPr>
            <w:tcW w:w="992" w:type="dxa"/>
            <w:shd w:val="clear" w:color="auto" w:fill="FFFFFF"/>
            <w:vAlign w:val="center"/>
          </w:tcPr>
          <w:p w14:paraId="1581A05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8F1DC8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78ADB0C" w14:textId="77777777" w:rsidTr="00FD47D1">
        <w:trPr>
          <w:trHeight w:val="687"/>
          <w:jc w:val="center"/>
        </w:trPr>
        <w:tc>
          <w:tcPr>
            <w:tcW w:w="803" w:type="dxa"/>
            <w:shd w:val="clear" w:color="auto" w:fill="FFFFFF"/>
            <w:vAlign w:val="center"/>
          </w:tcPr>
          <w:p w14:paraId="217DB8A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51</w:t>
            </w:r>
          </w:p>
        </w:tc>
        <w:tc>
          <w:tcPr>
            <w:tcW w:w="992" w:type="dxa"/>
            <w:shd w:val="clear" w:color="auto" w:fill="FFFFFF"/>
            <w:vAlign w:val="center"/>
          </w:tcPr>
          <w:p w14:paraId="6F20F83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EE030B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M7</w:t>
            </w:r>
          </w:p>
        </w:tc>
        <w:tc>
          <w:tcPr>
            <w:tcW w:w="2268" w:type="dxa"/>
            <w:vMerge/>
            <w:shd w:val="clear" w:color="auto" w:fill="FFFFFF"/>
            <w:vAlign w:val="center"/>
          </w:tcPr>
          <w:p w14:paraId="59BB018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6357DD6"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Ba đoạn qua thị trấn Kông Chro</w:t>
            </w:r>
          </w:p>
        </w:tc>
        <w:tc>
          <w:tcPr>
            <w:tcW w:w="1276" w:type="dxa"/>
            <w:shd w:val="clear" w:color="auto" w:fill="FFFFFF"/>
            <w:vAlign w:val="center"/>
          </w:tcPr>
          <w:p w14:paraId="7D2981FC"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1523609</w:t>
            </w:r>
          </w:p>
        </w:tc>
        <w:tc>
          <w:tcPr>
            <w:tcW w:w="1276" w:type="dxa"/>
            <w:shd w:val="clear" w:color="auto" w:fill="FFFFFF"/>
            <w:vAlign w:val="center"/>
          </w:tcPr>
          <w:p w14:paraId="3C6C9B8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501982</w:t>
            </w:r>
          </w:p>
        </w:tc>
        <w:tc>
          <w:tcPr>
            <w:tcW w:w="992" w:type="dxa"/>
            <w:shd w:val="clear" w:color="auto" w:fill="FFFFFF"/>
            <w:vAlign w:val="center"/>
          </w:tcPr>
          <w:p w14:paraId="2D96808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1CE6F2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97AA4F7" w14:textId="77777777" w:rsidTr="00FD47D1">
        <w:trPr>
          <w:trHeight w:val="687"/>
          <w:jc w:val="center"/>
        </w:trPr>
        <w:tc>
          <w:tcPr>
            <w:tcW w:w="803" w:type="dxa"/>
            <w:shd w:val="clear" w:color="auto" w:fill="FFFFFF"/>
            <w:vAlign w:val="center"/>
          </w:tcPr>
          <w:p w14:paraId="550237D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52</w:t>
            </w:r>
          </w:p>
        </w:tc>
        <w:tc>
          <w:tcPr>
            <w:tcW w:w="992" w:type="dxa"/>
            <w:shd w:val="clear" w:color="auto" w:fill="FFFFFF"/>
            <w:vAlign w:val="center"/>
          </w:tcPr>
          <w:p w14:paraId="512469A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CF6EB6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M9</w:t>
            </w:r>
          </w:p>
        </w:tc>
        <w:tc>
          <w:tcPr>
            <w:tcW w:w="2268" w:type="dxa"/>
            <w:vMerge/>
            <w:shd w:val="clear" w:color="auto" w:fill="FFFFFF"/>
            <w:vAlign w:val="center"/>
          </w:tcPr>
          <w:p w14:paraId="27B1112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EEAE2A6"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Cầu Ca Tung, QL 19, thị trấn Đak Pơ</w:t>
            </w:r>
          </w:p>
        </w:tc>
        <w:tc>
          <w:tcPr>
            <w:tcW w:w="1276" w:type="dxa"/>
            <w:shd w:val="clear" w:color="auto" w:fill="FFFFFF"/>
            <w:vAlign w:val="center"/>
          </w:tcPr>
          <w:p w14:paraId="2405D4F8"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1545427</w:t>
            </w:r>
          </w:p>
        </w:tc>
        <w:tc>
          <w:tcPr>
            <w:tcW w:w="1276" w:type="dxa"/>
            <w:shd w:val="clear" w:color="auto" w:fill="FFFFFF"/>
            <w:vAlign w:val="center"/>
          </w:tcPr>
          <w:p w14:paraId="0EC7FFB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506139</w:t>
            </w:r>
          </w:p>
        </w:tc>
        <w:tc>
          <w:tcPr>
            <w:tcW w:w="992" w:type="dxa"/>
            <w:shd w:val="clear" w:color="auto" w:fill="FFFFFF"/>
            <w:vAlign w:val="center"/>
          </w:tcPr>
          <w:p w14:paraId="29A8FBB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2CDBA8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E49565C" w14:textId="77777777" w:rsidTr="00FD47D1">
        <w:trPr>
          <w:trHeight w:val="687"/>
          <w:jc w:val="center"/>
        </w:trPr>
        <w:tc>
          <w:tcPr>
            <w:tcW w:w="803" w:type="dxa"/>
            <w:shd w:val="clear" w:color="auto" w:fill="FFFFFF"/>
            <w:vAlign w:val="center"/>
          </w:tcPr>
          <w:p w14:paraId="3117673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53</w:t>
            </w:r>
          </w:p>
        </w:tc>
        <w:tc>
          <w:tcPr>
            <w:tcW w:w="992" w:type="dxa"/>
            <w:shd w:val="clear" w:color="auto" w:fill="FFFFFF"/>
            <w:vAlign w:val="center"/>
          </w:tcPr>
          <w:p w14:paraId="69E0118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40E6D9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M10</w:t>
            </w:r>
          </w:p>
        </w:tc>
        <w:tc>
          <w:tcPr>
            <w:tcW w:w="2268" w:type="dxa"/>
            <w:vMerge/>
            <w:shd w:val="clear" w:color="auto" w:fill="FFFFFF"/>
            <w:vAlign w:val="center"/>
          </w:tcPr>
          <w:p w14:paraId="488F477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BB5ABF9"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Cà Tung 4, thị trấn Đak Pơ</w:t>
            </w:r>
          </w:p>
        </w:tc>
        <w:tc>
          <w:tcPr>
            <w:tcW w:w="1276" w:type="dxa"/>
            <w:shd w:val="clear" w:color="auto" w:fill="FFFFFF"/>
            <w:vAlign w:val="center"/>
          </w:tcPr>
          <w:p w14:paraId="43934014"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1547307</w:t>
            </w:r>
          </w:p>
        </w:tc>
        <w:tc>
          <w:tcPr>
            <w:tcW w:w="1276" w:type="dxa"/>
            <w:shd w:val="clear" w:color="auto" w:fill="FFFFFF"/>
            <w:vAlign w:val="center"/>
          </w:tcPr>
          <w:p w14:paraId="030E2A3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503265</w:t>
            </w:r>
          </w:p>
        </w:tc>
        <w:tc>
          <w:tcPr>
            <w:tcW w:w="992" w:type="dxa"/>
            <w:shd w:val="clear" w:color="auto" w:fill="FFFFFF"/>
            <w:vAlign w:val="center"/>
          </w:tcPr>
          <w:p w14:paraId="517554F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D4A812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D9D253C" w14:textId="77777777" w:rsidTr="00FD47D1">
        <w:trPr>
          <w:trHeight w:val="687"/>
          <w:jc w:val="center"/>
        </w:trPr>
        <w:tc>
          <w:tcPr>
            <w:tcW w:w="803" w:type="dxa"/>
            <w:shd w:val="clear" w:color="auto" w:fill="FFFFFF"/>
            <w:vAlign w:val="center"/>
          </w:tcPr>
          <w:p w14:paraId="6E82F32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lastRenderedPageBreak/>
              <w:t>54</w:t>
            </w:r>
          </w:p>
        </w:tc>
        <w:tc>
          <w:tcPr>
            <w:tcW w:w="992" w:type="dxa"/>
            <w:shd w:val="clear" w:color="auto" w:fill="FFFFFF"/>
            <w:vAlign w:val="center"/>
          </w:tcPr>
          <w:p w14:paraId="30B79A1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E9FBD6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M12</w:t>
            </w:r>
          </w:p>
        </w:tc>
        <w:tc>
          <w:tcPr>
            <w:tcW w:w="2268" w:type="dxa"/>
            <w:vMerge/>
            <w:shd w:val="clear" w:color="auto" w:fill="FFFFFF"/>
            <w:vAlign w:val="center"/>
          </w:tcPr>
          <w:p w14:paraId="2132BA3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21FA67B"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Sông Ba đoạn qua thôn Mơ Nang, xã Kim Tân</w:t>
            </w:r>
          </w:p>
        </w:tc>
        <w:tc>
          <w:tcPr>
            <w:tcW w:w="1276" w:type="dxa"/>
            <w:shd w:val="clear" w:color="auto" w:fill="FFFFFF"/>
            <w:vAlign w:val="center"/>
          </w:tcPr>
          <w:p w14:paraId="03427AE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1498294</w:t>
            </w:r>
          </w:p>
        </w:tc>
        <w:tc>
          <w:tcPr>
            <w:tcW w:w="1276" w:type="dxa"/>
            <w:shd w:val="clear" w:color="auto" w:fill="FFFFFF"/>
            <w:vAlign w:val="center"/>
          </w:tcPr>
          <w:p w14:paraId="2870B41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496232</w:t>
            </w:r>
          </w:p>
        </w:tc>
        <w:tc>
          <w:tcPr>
            <w:tcW w:w="992" w:type="dxa"/>
            <w:shd w:val="clear" w:color="auto" w:fill="FFFFFF"/>
            <w:vAlign w:val="center"/>
          </w:tcPr>
          <w:p w14:paraId="06B9087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385586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2CEA035" w14:textId="77777777" w:rsidTr="00FD47D1">
        <w:trPr>
          <w:trHeight w:val="687"/>
          <w:jc w:val="center"/>
        </w:trPr>
        <w:tc>
          <w:tcPr>
            <w:tcW w:w="803" w:type="dxa"/>
            <w:shd w:val="clear" w:color="auto" w:fill="FFFFFF"/>
            <w:vAlign w:val="center"/>
          </w:tcPr>
          <w:p w14:paraId="00AA430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lastRenderedPageBreak/>
              <w:t>55</w:t>
            </w:r>
          </w:p>
        </w:tc>
        <w:tc>
          <w:tcPr>
            <w:tcW w:w="992" w:type="dxa"/>
            <w:shd w:val="clear" w:color="auto" w:fill="FFFFFF"/>
            <w:vAlign w:val="center"/>
          </w:tcPr>
          <w:p w14:paraId="1ED9D09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523E60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M13</w:t>
            </w:r>
          </w:p>
        </w:tc>
        <w:tc>
          <w:tcPr>
            <w:tcW w:w="2268" w:type="dxa"/>
            <w:vMerge/>
            <w:shd w:val="clear" w:color="auto" w:fill="FFFFFF"/>
            <w:vAlign w:val="center"/>
          </w:tcPr>
          <w:p w14:paraId="6D3D8B1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D0D543E"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Suối cầu số 1, thôn Thắng Trạch 1, TT Ia Kha</w:t>
            </w:r>
          </w:p>
        </w:tc>
        <w:tc>
          <w:tcPr>
            <w:tcW w:w="1276" w:type="dxa"/>
            <w:shd w:val="clear" w:color="auto" w:fill="FFFFFF"/>
            <w:vAlign w:val="center"/>
          </w:tcPr>
          <w:p w14:paraId="3365CC2E"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1545327</w:t>
            </w:r>
          </w:p>
        </w:tc>
        <w:tc>
          <w:tcPr>
            <w:tcW w:w="1276" w:type="dxa"/>
            <w:shd w:val="clear" w:color="auto" w:fill="FFFFFF"/>
            <w:vAlign w:val="center"/>
          </w:tcPr>
          <w:p w14:paraId="6356CBB6"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427809</w:t>
            </w:r>
          </w:p>
        </w:tc>
        <w:tc>
          <w:tcPr>
            <w:tcW w:w="992" w:type="dxa"/>
            <w:shd w:val="clear" w:color="auto" w:fill="FFFFFF"/>
            <w:vAlign w:val="center"/>
          </w:tcPr>
          <w:p w14:paraId="13D1FE8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A1D583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EA65899" w14:textId="77777777" w:rsidTr="00FD47D1">
        <w:trPr>
          <w:trHeight w:val="687"/>
          <w:jc w:val="center"/>
        </w:trPr>
        <w:tc>
          <w:tcPr>
            <w:tcW w:w="803" w:type="dxa"/>
            <w:shd w:val="clear" w:color="auto" w:fill="FFFFFF"/>
            <w:vAlign w:val="center"/>
          </w:tcPr>
          <w:p w14:paraId="5BE4E3E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56</w:t>
            </w:r>
          </w:p>
        </w:tc>
        <w:tc>
          <w:tcPr>
            <w:tcW w:w="992" w:type="dxa"/>
            <w:shd w:val="clear" w:color="auto" w:fill="FFFFFF"/>
            <w:vAlign w:val="center"/>
          </w:tcPr>
          <w:p w14:paraId="7707D5C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2A2253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M16</w:t>
            </w:r>
          </w:p>
        </w:tc>
        <w:tc>
          <w:tcPr>
            <w:tcW w:w="2268" w:type="dxa"/>
            <w:vMerge/>
            <w:shd w:val="clear" w:color="auto" w:fill="FFFFFF"/>
            <w:vAlign w:val="center"/>
          </w:tcPr>
          <w:p w14:paraId="217A7FA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38101BD"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Trạm thuỷ nông Hoàng Ân (xã Bàu Cạn)</w:t>
            </w:r>
          </w:p>
        </w:tc>
        <w:tc>
          <w:tcPr>
            <w:tcW w:w="1276" w:type="dxa"/>
            <w:shd w:val="clear" w:color="auto" w:fill="FFFFFF"/>
            <w:vAlign w:val="center"/>
          </w:tcPr>
          <w:p w14:paraId="372CA419"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1528912</w:t>
            </w:r>
          </w:p>
        </w:tc>
        <w:tc>
          <w:tcPr>
            <w:tcW w:w="1276" w:type="dxa"/>
            <w:shd w:val="clear" w:color="auto" w:fill="FFFFFF"/>
            <w:vAlign w:val="center"/>
          </w:tcPr>
          <w:p w14:paraId="46A03769"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440608</w:t>
            </w:r>
          </w:p>
        </w:tc>
        <w:tc>
          <w:tcPr>
            <w:tcW w:w="992" w:type="dxa"/>
            <w:shd w:val="clear" w:color="auto" w:fill="FFFFFF"/>
            <w:vAlign w:val="center"/>
          </w:tcPr>
          <w:p w14:paraId="0B7A994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957F6D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4FCE41E" w14:textId="77777777" w:rsidTr="00FD47D1">
        <w:trPr>
          <w:trHeight w:val="687"/>
          <w:jc w:val="center"/>
        </w:trPr>
        <w:tc>
          <w:tcPr>
            <w:tcW w:w="803" w:type="dxa"/>
            <w:shd w:val="clear" w:color="auto" w:fill="FFFFFF"/>
            <w:vAlign w:val="center"/>
          </w:tcPr>
          <w:p w14:paraId="0EA1B70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57</w:t>
            </w:r>
          </w:p>
        </w:tc>
        <w:tc>
          <w:tcPr>
            <w:tcW w:w="992" w:type="dxa"/>
            <w:shd w:val="clear" w:color="auto" w:fill="FFFFFF"/>
            <w:vAlign w:val="center"/>
          </w:tcPr>
          <w:p w14:paraId="6CF7726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BEC40E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M17</w:t>
            </w:r>
          </w:p>
        </w:tc>
        <w:tc>
          <w:tcPr>
            <w:tcW w:w="2268" w:type="dxa"/>
            <w:vMerge/>
            <w:shd w:val="clear" w:color="auto" w:fill="FFFFFF"/>
            <w:vAlign w:val="center"/>
          </w:tcPr>
          <w:p w14:paraId="6183421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38AB07E"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Trạm thuỷ nông Plei Pai (xã Ia Lâu)</w:t>
            </w:r>
          </w:p>
        </w:tc>
        <w:tc>
          <w:tcPr>
            <w:tcW w:w="1276" w:type="dxa"/>
            <w:shd w:val="clear" w:color="auto" w:fill="FFFFFF"/>
            <w:vAlign w:val="center"/>
          </w:tcPr>
          <w:p w14:paraId="7AA1803A"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1491215</w:t>
            </w:r>
          </w:p>
        </w:tc>
        <w:tc>
          <w:tcPr>
            <w:tcW w:w="1276" w:type="dxa"/>
            <w:shd w:val="clear" w:color="auto" w:fill="FFFFFF"/>
            <w:vAlign w:val="center"/>
          </w:tcPr>
          <w:p w14:paraId="20C1229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435013</w:t>
            </w:r>
          </w:p>
        </w:tc>
        <w:tc>
          <w:tcPr>
            <w:tcW w:w="992" w:type="dxa"/>
            <w:shd w:val="clear" w:color="auto" w:fill="FFFFFF"/>
            <w:vAlign w:val="center"/>
          </w:tcPr>
          <w:p w14:paraId="2C58B58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238B82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1E6885F" w14:textId="77777777" w:rsidTr="00FD47D1">
        <w:trPr>
          <w:trHeight w:val="687"/>
          <w:jc w:val="center"/>
        </w:trPr>
        <w:tc>
          <w:tcPr>
            <w:tcW w:w="803" w:type="dxa"/>
            <w:shd w:val="clear" w:color="auto" w:fill="FFFFFF"/>
            <w:vAlign w:val="center"/>
          </w:tcPr>
          <w:p w14:paraId="64C81EB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58</w:t>
            </w:r>
          </w:p>
        </w:tc>
        <w:tc>
          <w:tcPr>
            <w:tcW w:w="992" w:type="dxa"/>
            <w:shd w:val="clear" w:color="auto" w:fill="FFFFFF"/>
            <w:vAlign w:val="center"/>
          </w:tcPr>
          <w:p w14:paraId="6C4F988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49ADCB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M20</w:t>
            </w:r>
          </w:p>
        </w:tc>
        <w:tc>
          <w:tcPr>
            <w:tcW w:w="2268" w:type="dxa"/>
            <w:vMerge/>
            <w:shd w:val="clear" w:color="auto" w:fill="FFFFFF"/>
            <w:vAlign w:val="center"/>
          </w:tcPr>
          <w:p w14:paraId="04122D8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8694DBD"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Cầu Nươc Pít, Km 205+505, QL19</w:t>
            </w:r>
          </w:p>
        </w:tc>
        <w:tc>
          <w:tcPr>
            <w:tcW w:w="1276" w:type="dxa"/>
            <w:shd w:val="clear" w:color="auto" w:fill="FFFFFF"/>
            <w:vAlign w:val="center"/>
          </w:tcPr>
          <w:p w14:paraId="0AD82042"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1530838</w:t>
            </w:r>
          </w:p>
        </w:tc>
        <w:tc>
          <w:tcPr>
            <w:tcW w:w="1276" w:type="dxa"/>
            <w:shd w:val="clear" w:color="auto" w:fill="FFFFFF"/>
            <w:vAlign w:val="center"/>
          </w:tcPr>
          <w:p w14:paraId="205A3A3A"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426590</w:t>
            </w:r>
          </w:p>
        </w:tc>
        <w:tc>
          <w:tcPr>
            <w:tcW w:w="992" w:type="dxa"/>
            <w:shd w:val="clear" w:color="auto" w:fill="FFFFFF"/>
            <w:vAlign w:val="center"/>
          </w:tcPr>
          <w:p w14:paraId="40788A0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B5408E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14C2377" w14:textId="77777777" w:rsidTr="00FD47D1">
        <w:trPr>
          <w:trHeight w:val="687"/>
          <w:jc w:val="center"/>
        </w:trPr>
        <w:tc>
          <w:tcPr>
            <w:tcW w:w="803" w:type="dxa"/>
            <w:shd w:val="clear" w:color="auto" w:fill="FFFFFF"/>
            <w:vAlign w:val="center"/>
          </w:tcPr>
          <w:p w14:paraId="540A612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59</w:t>
            </w:r>
          </w:p>
        </w:tc>
        <w:tc>
          <w:tcPr>
            <w:tcW w:w="992" w:type="dxa"/>
            <w:shd w:val="clear" w:color="auto" w:fill="FFFFFF"/>
            <w:vAlign w:val="center"/>
          </w:tcPr>
          <w:p w14:paraId="2D3D06C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93AE22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M22</w:t>
            </w:r>
          </w:p>
        </w:tc>
        <w:tc>
          <w:tcPr>
            <w:tcW w:w="2268" w:type="dxa"/>
            <w:vMerge/>
            <w:shd w:val="clear" w:color="auto" w:fill="FFFFFF"/>
            <w:vAlign w:val="center"/>
          </w:tcPr>
          <w:p w14:paraId="0303D44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4F39244"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C3, xã IaNan</w:t>
            </w:r>
          </w:p>
        </w:tc>
        <w:tc>
          <w:tcPr>
            <w:tcW w:w="1276" w:type="dxa"/>
            <w:shd w:val="clear" w:color="auto" w:fill="FFFFFF"/>
            <w:vAlign w:val="center"/>
          </w:tcPr>
          <w:p w14:paraId="4F3F18D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1524777</w:t>
            </w:r>
          </w:p>
        </w:tc>
        <w:tc>
          <w:tcPr>
            <w:tcW w:w="1276" w:type="dxa"/>
            <w:shd w:val="clear" w:color="auto" w:fill="FFFFFF"/>
            <w:vAlign w:val="center"/>
          </w:tcPr>
          <w:p w14:paraId="42A7D9C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405869</w:t>
            </w:r>
          </w:p>
        </w:tc>
        <w:tc>
          <w:tcPr>
            <w:tcW w:w="992" w:type="dxa"/>
            <w:shd w:val="clear" w:color="auto" w:fill="FFFFFF"/>
            <w:vAlign w:val="center"/>
          </w:tcPr>
          <w:p w14:paraId="3C5B591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775124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CB8B3ED" w14:textId="77777777" w:rsidTr="00FD47D1">
        <w:trPr>
          <w:trHeight w:val="687"/>
          <w:jc w:val="center"/>
        </w:trPr>
        <w:tc>
          <w:tcPr>
            <w:tcW w:w="803" w:type="dxa"/>
            <w:shd w:val="clear" w:color="auto" w:fill="FFFFFF"/>
            <w:vAlign w:val="center"/>
          </w:tcPr>
          <w:p w14:paraId="60F939A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60</w:t>
            </w:r>
          </w:p>
        </w:tc>
        <w:tc>
          <w:tcPr>
            <w:tcW w:w="992" w:type="dxa"/>
            <w:shd w:val="clear" w:color="auto" w:fill="FFFFFF"/>
            <w:vAlign w:val="center"/>
          </w:tcPr>
          <w:p w14:paraId="5424FEE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A53BD4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M24</w:t>
            </w:r>
          </w:p>
        </w:tc>
        <w:tc>
          <w:tcPr>
            <w:tcW w:w="2268" w:type="dxa"/>
            <w:vMerge/>
            <w:shd w:val="clear" w:color="auto" w:fill="FFFFFF"/>
            <w:vAlign w:val="center"/>
          </w:tcPr>
          <w:p w14:paraId="69924DE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CC448DA"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Vị trí điểm cuối trên sông Sê San chảy qua Campuchia</w:t>
            </w:r>
          </w:p>
        </w:tc>
        <w:tc>
          <w:tcPr>
            <w:tcW w:w="1276" w:type="dxa"/>
            <w:shd w:val="clear" w:color="auto" w:fill="FFFFFF"/>
            <w:vAlign w:val="center"/>
          </w:tcPr>
          <w:p w14:paraId="012B9F2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1525785</w:t>
            </w:r>
          </w:p>
        </w:tc>
        <w:tc>
          <w:tcPr>
            <w:tcW w:w="1276" w:type="dxa"/>
            <w:shd w:val="clear" w:color="auto" w:fill="FFFFFF"/>
            <w:vAlign w:val="center"/>
          </w:tcPr>
          <w:p w14:paraId="01863BD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386471</w:t>
            </w:r>
          </w:p>
        </w:tc>
        <w:tc>
          <w:tcPr>
            <w:tcW w:w="992" w:type="dxa"/>
            <w:shd w:val="clear" w:color="auto" w:fill="FFFFFF"/>
            <w:vAlign w:val="center"/>
          </w:tcPr>
          <w:p w14:paraId="15B3882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37BBAC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F288DDE" w14:textId="77777777" w:rsidTr="00FD47D1">
        <w:trPr>
          <w:trHeight w:val="687"/>
          <w:jc w:val="center"/>
        </w:trPr>
        <w:tc>
          <w:tcPr>
            <w:tcW w:w="803" w:type="dxa"/>
            <w:shd w:val="clear" w:color="auto" w:fill="FFFFFF"/>
            <w:vAlign w:val="center"/>
          </w:tcPr>
          <w:p w14:paraId="34DB6E9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61</w:t>
            </w:r>
          </w:p>
        </w:tc>
        <w:tc>
          <w:tcPr>
            <w:tcW w:w="992" w:type="dxa"/>
            <w:shd w:val="clear" w:color="auto" w:fill="FFFFFF"/>
            <w:vAlign w:val="center"/>
          </w:tcPr>
          <w:p w14:paraId="612D7C3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902B45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M25</w:t>
            </w:r>
          </w:p>
        </w:tc>
        <w:tc>
          <w:tcPr>
            <w:tcW w:w="2268" w:type="dxa"/>
            <w:vMerge/>
            <w:shd w:val="clear" w:color="auto" w:fill="FFFFFF"/>
            <w:vAlign w:val="center"/>
          </w:tcPr>
          <w:p w14:paraId="67CCC16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5243973"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Cầu Ninh Hòa, thị trấn Phú Hòa</w:t>
            </w:r>
          </w:p>
        </w:tc>
        <w:tc>
          <w:tcPr>
            <w:tcW w:w="1276" w:type="dxa"/>
            <w:shd w:val="clear" w:color="auto" w:fill="FFFFFF"/>
            <w:vAlign w:val="center"/>
          </w:tcPr>
          <w:p w14:paraId="49BCD0FC"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1558843</w:t>
            </w:r>
          </w:p>
        </w:tc>
        <w:tc>
          <w:tcPr>
            <w:tcW w:w="1276" w:type="dxa"/>
            <w:shd w:val="clear" w:color="auto" w:fill="FFFFFF"/>
            <w:vAlign w:val="center"/>
          </w:tcPr>
          <w:p w14:paraId="6BAA361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443120</w:t>
            </w:r>
          </w:p>
        </w:tc>
        <w:tc>
          <w:tcPr>
            <w:tcW w:w="992" w:type="dxa"/>
            <w:shd w:val="clear" w:color="auto" w:fill="FFFFFF"/>
            <w:vAlign w:val="center"/>
          </w:tcPr>
          <w:p w14:paraId="7BE971A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5B9421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559E525" w14:textId="77777777" w:rsidTr="00FD47D1">
        <w:trPr>
          <w:trHeight w:val="687"/>
          <w:jc w:val="center"/>
        </w:trPr>
        <w:tc>
          <w:tcPr>
            <w:tcW w:w="803" w:type="dxa"/>
            <w:shd w:val="clear" w:color="auto" w:fill="FFFFFF"/>
            <w:vAlign w:val="center"/>
          </w:tcPr>
          <w:p w14:paraId="01D77BF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62</w:t>
            </w:r>
          </w:p>
        </w:tc>
        <w:tc>
          <w:tcPr>
            <w:tcW w:w="992" w:type="dxa"/>
            <w:shd w:val="clear" w:color="auto" w:fill="FFFFFF"/>
            <w:vAlign w:val="center"/>
          </w:tcPr>
          <w:p w14:paraId="42BC094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2BBB78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M26</w:t>
            </w:r>
          </w:p>
        </w:tc>
        <w:tc>
          <w:tcPr>
            <w:tcW w:w="2268" w:type="dxa"/>
            <w:vMerge/>
            <w:shd w:val="clear" w:color="auto" w:fill="FFFFFF"/>
            <w:vAlign w:val="center"/>
          </w:tcPr>
          <w:p w14:paraId="367C169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17AD427"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Ya Ly, thị trấn Ia Ly</w:t>
            </w:r>
          </w:p>
        </w:tc>
        <w:tc>
          <w:tcPr>
            <w:tcW w:w="1276" w:type="dxa"/>
            <w:shd w:val="clear" w:color="auto" w:fill="FFFFFF"/>
            <w:vAlign w:val="center"/>
          </w:tcPr>
          <w:p w14:paraId="7029B255"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1573465</w:t>
            </w:r>
          </w:p>
        </w:tc>
        <w:tc>
          <w:tcPr>
            <w:tcW w:w="1276" w:type="dxa"/>
            <w:shd w:val="clear" w:color="auto" w:fill="FFFFFF"/>
            <w:vAlign w:val="center"/>
          </w:tcPr>
          <w:p w14:paraId="0AAB62B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428449</w:t>
            </w:r>
          </w:p>
        </w:tc>
        <w:tc>
          <w:tcPr>
            <w:tcW w:w="992" w:type="dxa"/>
            <w:shd w:val="clear" w:color="auto" w:fill="FFFFFF"/>
            <w:vAlign w:val="center"/>
          </w:tcPr>
          <w:p w14:paraId="6BF7A9E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73CDF9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CA29D14" w14:textId="77777777" w:rsidTr="00FD47D1">
        <w:trPr>
          <w:trHeight w:val="687"/>
          <w:jc w:val="center"/>
        </w:trPr>
        <w:tc>
          <w:tcPr>
            <w:tcW w:w="803" w:type="dxa"/>
            <w:shd w:val="clear" w:color="auto" w:fill="FFFFFF"/>
            <w:vAlign w:val="center"/>
          </w:tcPr>
          <w:p w14:paraId="34B86EA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63</w:t>
            </w:r>
          </w:p>
        </w:tc>
        <w:tc>
          <w:tcPr>
            <w:tcW w:w="992" w:type="dxa"/>
            <w:shd w:val="clear" w:color="auto" w:fill="FFFFFF"/>
            <w:vAlign w:val="center"/>
          </w:tcPr>
          <w:p w14:paraId="22797E3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9ECE33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M29</w:t>
            </w:r>
          </w:p>
        </w:tc>
        <w:tc>
          <w:tcPr>
            <w:tcW w:w="2268" w:type="dxa"/>
            <w:vMerge/>
            <w:shd w:val="clear" w:color="auto" w:fill="FFFFFF"/>
            <w:vAlign w:val="center"/>
          </w:tcPr>
          <w:p w14:paraId="7FD6AFB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A20ED47"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Đầu nguồn nước xã Hà Đông (Sông Đak Pơ Kei)</w:t>
            </w:r>
          </w:p>
        </w:tc>
        <w:tc>
          <w:tcPr>
            <w:tcW w:w="1276" w:type="dxa"/>
            <w:shd w:val="clear" w:color="auto" w:fill="FFFFFF"/>
            <w:vAlign w:val="center"/>
          </w:tcPr>
          <w:p w14:paraId="0C3BB44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1583498</w:t>
            </w:r>
          </w:p>
        </w:tc>
        <w:tc>
          <w:tcPr>
            <w:tcW w:w="1276" w:type="dxa"/>
            <w:shd w:val="clear" w:color="auto" w:fill="FFFFFF"/>
            <w:vAlign w:val="center"/>
          </w:tcPr>
          <w:p w14:paraId="6980E34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472560</w:t>
            </w:r>
          </w:p>
        </w:tc>
        <w:tc>
          <w:tcPr>
            <w:tcW w:w="992" w:type="dxa"/>
            <w:shd w:val="clear" w:color="auto" w:fill="FFFFFF"/>
            <w:vAlign w:val="center"/>
          </w:tcPr>
          <w:p w14:paraId="109D38C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A97CD0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5008024" w14:textId="77777777" w:rsidTr="00FD47D1">
        <w:trPr>
          <w:trHeight w:val="687"/>
          <w:jc w:val="center"/>
        </w:trPr>
        <w:tc>
          <w:tcPr>
            <w:tcW w:w="803" w:type="dxa"/>
            <w:shd w:val="clear" w:color="auto" w:fill="FFFFFF"/>
            <w:vAlign w:val="center"/>
          </w:tcPr>
          <w:p w14:paraId="7570E00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64</w:t>
            </w:r>
          </w:p>
        </w:tc>
        <w:tc>
          <w:tcPr>
            <w:tcW w:w="992" w:type="dxa"/>
            <w:shd w:val="clear" w:color="auto" w:fill="FFFFFF"/>
            <w:vAlign w:val="center"/>
          </w:tcPr>
          <w:p w14:paraId="064E7B1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BD56E4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M30</w:t>
            </w:r>
          </w:p>
        </w:tc>
        <w:tc>
          <w:tcPr>
            <w:tcW w:w="2268" w:type="dxa"/>
            <w:vMerge/>
            <w:shd w:val="clear" w:color="auto" w:fill="FFFFFF"/>
            <w:vAlign w:val="center"/>
          </w:tcPr>
          <w:p w14:paraId="15F4B83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84B0930"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Vị trí sau tiếp nhận nước thải Cụm CN Đăk Đirăng</w:t>
            </w:r>
          </w:p>
        </w:tc>
        <w:tc>
          <w:tcPr>
            <w:tcW w:w="1276" w:type="dxa"/>
            <w:shd w:val="clear" w:color="auto" w:fill="FFFFFF"/>
            <w:vAlign w:val="center"/>
          </w:tcPr>
          <w:p w14:paraId="21AC6B07"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1549311</w:t>
            </w:r>
          </w:p>
        </w:tc>
        <w:tc>
          <w:tcPr>
            <w:tcW w:w="1276" w:type="dxa"/>
            <w:shd w:val="clear" w:color="auto" w:fill="FFFFFF"/>
            <w:vAlign w:val="center"/>
          </w:tcPr>
          <w:p w14:paraId="6E92B74B"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471783</w:t>
            </w:r>
          </w:p>
        </w:tc>
        <w:tc>
          <w:tcPr>
            <w:tcW w:w="992" w:type="dxa"/>
            <w:shd w:val="clear" w:color="auto" w:fill="FFFFFF"/>
            <w:vAlign w:val="center"/>
          </w:tcPr>
          <w:p w14:paraId="0D8EAA9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5331D8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1508B19" w14:textId="77777777" w:rsidTr="00FD47D1">
        <w:trPr>
          <w:trHeight w:val="687"/>
          <w:jc w:val="center"/>
        </w:trPr>
        <w:tc>
          <w:tcPr>
            <w:tcW w:w="803" w:type="dxa"/>
            <w:shd w:val="clear" w:color="auto" w:fill="FFFFFF"/>
            <w:vAlign w:val="center"/>
          </w:tcPr>
          <w:p w14:paraId="7F408C1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65</w:t>
            </w:r>
          </w:p>
        </w:tc>
        <w:tc>
          <w:tcPr>
            <w:tcW w:w="992" w:type="dxa"/>
            <w:shd w:val="clear" w:color="auto" w:fill="FFFFFF"/>
            <w:vAlign w:val="center"/>
          </w:tcPr>
          <w:p w14:paraId="6A4C26B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676808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M35</w:t>
            </w:r>
          </w:p>
        </w:tc>
        <w:tc>
          <w:tcPr>
            <w:tcW w:w="2268" w:type="dxa"/>
            <w:vMerge/>
            <w:shd w:val="clear" w:color="auto" w:fill="FFFFFF"/>
            <w:vAlign w:val="center"/>
          </w:tcPr>
          <w:p w14:paraId="0B2D24B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DE6555F"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thủy điện An Khê (Trạm bơm Nhà máy nước An Khê), Phường An Phước</w:t>
            </w:r>
          </w:p>
        </w:tc>
        <w:tc>
          <w:tcPr>
            <w:tcW w:w="1276" w:type="dxa"/>
            <w:shd w:val="clear" w:color="auto" w:fill="FFFFFF"/>
            <w:vAlign w:val="center"/>
          </w:tcPr>
          <w:p w14:paraId="686615F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1549784</w:t>
            </w:r>
          </w:p>
        </w:tc>
        <w:tc>
          <w:tcPr>
            <w:tcW w:w="1276" w:type="dxa"/>
            <w:shd w:val="clear" w:color="auto" w:fill="FFFFFF"/>
            <w:vAlign w:val="center"/>
          </w:tcPr>
          <w:p w14:paraId="2F66B479"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520020</w:t>
            </w:r>
          </w:p>
        </w:tc>
        <w:tc>
          <w:tcPr>
            <w:tcW w:w="992" w:type="dxa"/>
            <w:shd w:val="clear" w:color="auto" w:fill="FFFFFF"/>
            <w:vAlign w:val="center"/>
          </w:tcPr>
          <w:p w14:paraId="122661D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583834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E11443D" w14:textId="77777777" w:rsidTr="00FD47D1">
        <w:trPr>
          <w:trHeight w:val="687"/>
          <w:jc w:val="center"/>
        </w:trPr>
        <w:tc>
          <w:tcPr>
            <w:tcW w:w="803" w:type="dxa"/>
            <w:shd w:val="clear" w:color="auto" w:fill="FFFFFF"/>
            <w:vAlign w:val="center"/>
          </w:tcPr>
          <w:p w14:paraId="09F4F01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lastRenderedPageBreak/>
              <w:t>66</w:t>
            </w:r>
          </w:p>
        </w:tc>
        <w:tc>
          <w:tcPr>
            <w:tcW w:w="992" w:type="dxa"/>
            <w:shd w:val="clear" w:color="auto" w:fill="FFFFFF"/>
            <w:vAlign w:val="center"/>
          </w:tcPr>
          <w:p w14:paraId="14AA4F3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4AD8ED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M36</w:t>
            </w:r>
          </w:p>
        </w:tc>
        <w:tc>
          <w:tcPr>
            <w:tcW w:w="2268" w:type="dxa"/>
            <w:vMerge/>
            <w:shd w:val="clear" w:color="auto" w:fill="FFFFFF"/>
            <w:vAlign w:val="center"/>
          </w:tcPr>
          <w:p w14:paraId="714DA37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A85B83E"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Đập Ia Rbol (mẫu nước cấp cho sinh hoạt), xã Ia Rbol</w:t>
            </w:r>
          </w:p>
        </w:tc>
        <w:tc>
          <w:tcPr>
            <w:tcW w:w="1276" w:type="dxa"/>
            <w:shd w:val="clear" w:color="auto" w:fill="FFFFFF"/>
            <w:vAlign w:val="center"/>
          </w:tcPr>
          <w:p w14:paraId="06FA0775"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1479208</w:t>
            </w:r>
          </w:p>
        </w:tc>
        <w:tc>
          <w:tcPr>
            <w:tcW w:w="1276" w:type="dxa"/>
            <w:shd w:val="clear" w:color="auto" w:fill="FFFFFF"/>
            <w:vAlign w:val="center"/>
          </w:tcPr>
          <w:p w14:paraId="40FCBA5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491307</w:t>
            </w:r>
          </w:p>
        </w:tc>
        <w:tc>
          <w:tcPr>
            <w:tcW w:w="992" w:type="dxa"/>
            <w:shd w:val="clear" w:color="auto" w:fill="FFFFFF"/>
            <w:vAlign w:val="center"/>
          </w:tcPr>
          <w:p w14:paraId="3A8492B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AFD2F6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31832EC" w14:textId="77777777" w:rsidTr="00FD47D1">
        <w:trPr>
          <w:trHeight w:val="687"/>
          <w:jc w:val="center"/>
        </w:trPr>
        <w:tc>
          <w:tcPr>
            <w:tcW w:w="803" w:type="dxa"/>
            <w:shd w:val="clear" w:color="auto" w:fill="FFFFFF"/>
            <w:vAlign w:val="center"/>
          </w:tcPr>
          <w:p w14:paraId="6773914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lastRenderedPageBreak/>
              <w:t>67</w:t>
            </w:r>
          </w:p>
        </w:tc>
        <w:tc>
          <w:tcPr>
            <w:tcW w:w="992" w:type="dxa"/>
            <w:shd w:val="clear" w:color="auto" w:fill="FFFFFF"/>
            <w:vAlign w:val="center"/>
          </w:tcPr>
          <w:p w14:paraId="5798543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9E28CA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M37</w:t>
            </w:r>
          </w:p>
        </w:tc>
        <w:tc>
          <w:tcPr>
            <w:tcW w:w="2268" w:type="dxa"/>
            <w:vMerge/>
            <w:shd w:val="clear" w:color="auto" w:fill="FFFFFF"/>
            <w:vAlign w:val="center"/>
          </w:tcPr>
          <w:p w14:paraId="533ACCF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1D6FC73"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rPr>
            </w:pPr>
            <w:r w:rsidRPr="00DE7F9B">
              <w:rPr>
                <w:rFonts w:asciiTheme="majorHAnsi" w:hAnsiTheme="majorHAnsi" w:cstheme="majorHAnsi"/>
                <w:sz w:val="24"/>
                <w:szCs w:val="24"/>
              </w:rPr>
              <w:t>Hồ thủy điện Ka Nak, xã Lơ Ku</w:t>
            </w:r>
          </w:p>
        </w:tc>
        <w:tc>
          <w:tcPr>
            <w:tcW w:w="1276" w:type="dxa"/>
            <w:shd w:val="clear" w:color="auto" w:fill="FFFFFF"/>
            <w:vAlign w:val="center"/>
          </w:tcPr>
          <w:p w14:paraId="7F9F88E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1568027</w:t>
            </w:r>
          </w:p>
        </w:tc>
        <w:tc>
          <w:tcPr>
            <w:tcW w:w="1276" w:type="dxa"/>
            <w:shd w:val="clear" w:color="auto" w:fill="FFFFFF"/>
            <w:vAlign w:val="center"/>
          </w:tcPr>
          <w:p w14:paraId="265366C0"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508255</w:t>
            </w:r>
          </w:p>
        </w:tc>
        <w:tc>
          <w:tcPr>
            <w:tcW w:w="992" w:type="dxa"/>
            <w:shd w:val="clear" w:color="auto" w:fill="FFFFFF"/>
            <w:vAlign w:val="center"/>
          </w:tcPr>
          <w:p w14:paraId="6899980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76970C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35A6450" w14:textId="77777777" w:rsidTr="00FD47D1">
        <w:trPr>
          <w:trHeight w:val="687"/>
          <w:jc w:val="center"/>
        </w:trPr>
        <w:tc>
          <w:tcPr>
            <w:tcW w:w="803" w:type="dxa"/>
            <w:shd w:val="clear" w:color="auto" w:fill="FFFFFF"/>
            <w:vAlign w:val="center"/>
          </w:tcPr>
          <w:p w14:paraId="62665D2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68</w:t>
            </w:r>
          </w:p>
        </w:tc>
        <w:tc>
          <w:tcPr>
            <w:tcW w:w="992" w:type="dxa"/>
            <w:shd w:val="clear" w:color="auto" w:fill="FFFFFF"/>
            <w:vAlign w:val="center"/>
          </w:tcPr>
          <w:p w14:paraId="0C107DB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FB348B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M40</w:t>
            </w:r>
          </w:p>
        </w:tc>
        <w:tc>
          <w:tcPr>
            <w:tcW w:w="2268" w:type="dxa"/>
            <w:vMerge/>
            <w:shd w:val="clear" w:color="auto" w:fill="FFFFFF"/>
            <w:vAlign w:val="center"/>
          </w:tcPr>
          <w:p w14:paraId="4BFA7F8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3FA7A03"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Hồ thủy lợi Ia Ring, xã Ia Tiêm</w:t>
            </w:r>
          </w:p>
        </w:tc>
        <w:tc>
          <w:tcPr>
            <w:tcW w:w="1276" w:type="dxa"/>
            <w:shd w:val="clear" w:color="auto" w:fill="FFFFFF"/>
            <w:vAlign w:val="center"/>
          </w:tcPr>
          <w:p w14:paraId="1B27B27D"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1528309</w:t>
            </w:r>
          </w:p>
        </w:tc>
        <w:tc>
          <w:tcPr>
            <w:tcW w:w="1276" w:type="dxa"/>
            <w:shd w:val="clear" w:color="auto" w:fill="FFFFFF"/>
            <w:vAlign w:val="center"/>
          </w:tcPr>
          <w:p w14:paraId="5CF72061"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447486</w:t>
            </w:r>
          </w:p>
        </w:tc>
        <w:tc>
          <w:tcPr>
            <w:tcW w:w="992" w:type="dxa"/>
            <w:shd w:val="clear" w:color="auto" w:fill="FFFFFF"/>
            <w:vAlign w:val="center"/>
          </w:tcPr>
          <w:p w14:paraId="0FA2013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5150B2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59CCA5A" w14:textId="77777777" w:rsidTr="00FD47D1">
        <w:trPr>
          <w:trHeight w:val="687"/>
          <w:jc w:val="center"/>
        </w:trPr>
        <w:tc>
          <w:tcPr>
            <w:tcW w:w="803" w:type="dxa"/>
            <w:shd w:val="clear" w:color="auto" w:fill="FFFFFF"/>
            <w:vAlign w:val="center"/>
          </w:tcPr>
          <w:p w14:paraId="5DC715E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69</w:t>
            </w:r>
          </w:p>
        </w:tc>
        <w:tc>
          <w:tcPr>
            <w:tcW w:w="992" w:type="dxa"/>
            <w:shd w:val="clear" w:color="auto" w:fill="FFFFFF"/>
            <w:vAlign w:val="center"/>
          </w:tcPr>
          <w:p w14:paraId="39A0D5C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A36F5D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M41</w:t>
            </w:r>
          </w:p>
        </w:tc>
        <w:tc>
          <w:tcPr>
            <w:tcW w:w="2268" w:type="dxa"/>
            <w:vMerge/>
            <w:shd w:val="clear" w:color="auto" w:fill="FFFFFF"/>
            <w:vAlign w:val="center"/>
          </w:tcPr>
          <w:p w14:paraId="5982D15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AA5B6F9"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Hồ Ia Mla, xã Ia Mláh</w:t>
            </w:r>
          </w:p>
        </w:tc>
        <w:tc>
          <w:tcPr>
            <w:tcW w:w="1276" w:type="dxa"/>
            <w:shd w:val="clear" w:color="auto" w:fill="FFFFFF"/>
            <w:vAlign w:val="center"/>
          </w:tcPr>
          <w:p w14:paraId="1269230F"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1469285</w:t>
            </w:r>
          </w:p>
        </w:tc>
        <w:tc>
          <w:tcPr>
            <w:tcW w:w="1276" w:type="dxa"/>
            <w:shd w:val="clear" w:color="auto" w:fill="FFFFFF"/>
            <w:vAlign w:val="center"/>
          </w:tcPr>
          <w:p w14:paraId="6672BD8E"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530528</w:t>
            </w:r>
          </w:p>
        </w:tc>
        <w:tc>
          <w:tcPr>
            <w:tcW w:w="992" w:type="dxa"/>
            <w:shd w:val="clear" w:color="auto" w:fill="FFFFFF"/>
            <w:vAlign w:val="center"/>
          </w:tcPr>
          <w:p w14:paraId="5ADED8E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233505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CAAF5F2" w14:textId="77777777" w:rsidTr="00FD47D1">
        <w:trPr>
          <w:trHeight w:val="687"/>
          <w:jc w:val="center"/>
        </w:trPr>
        <w:tc>
          <w:tcPr>
            <w:tcW w:w="803" w:type="dxa"/>
            <w:shd w:val="clear" w:color="auto" w:fill="FFFFFF"/>
            <w:vAlign w:val="center"/>
          </w:tcPr>
          <w:p w14:paraId="1B0BCED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70</w:t>
            </w:r>
          </w:p>
        </w:tc>
        <w:tc>
          <w:tcPr>
            <w:tcW w:w="992" w:type="dxa"/>
            <w:shd w:val="clear" w:color="auto" w:fill="FFFFFF"/>
            <w:vAlign w:val="center"/>
          </w:tcPr>
          <w:p w14:paraId="2F0BCAF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276B8B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noProof/>
                <w:sz w:val="24"/>
                <w:szCs w:val="24"/>
                <w:lang w:val="vi-VN"/>
              </w:rPr>
              <w:t>M42</w:t>
            </w:r>
          </w:p>
        </w:tc>
        <w:tc>
          <w:tcPr>
            <w:tcW w:w="2268" w:type="dxa"/>
            <w:vMerge/>
            <w:shd w:val="clear" w:color="auto" w:fill="FFFFFF"/>
            <w:vAlign w:val="center"/>
          </w:tcPr>
          <w:p w14:paraId="4F99A49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44C19C8" w14:textId="77777777" w:rsidR="00582182" w:rsidRPr="00DE7F9B" w:rsidRDefault="00582182" w:rsidP="00FD47D1">
            <w:pPr>
              <w:pBdr>
                <w:top w:val="nil"/>
                <w:left w:val="nil"/>
                <w:bottom w:val="nil"/>
                <w:right w:val="nil"/>
                <w:between w:val="nil"/>
              </w:pBdr>
              <w:spacing w:line="276" w:lineRule="auto"/>
              <w:jc w:val="left"/>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Hồ Ia Rtô, xã Ia Rtô</w:t>
            </w:r>
          </w:p>
        </w:tc>
        <w:tc>
          <w:tcPr>
            <w:tcW w:w="1276" w:type="dxa"/>
            <w:shd w:val="clear" w:color="auto" w:fill="FFFFFF"/>
            <w:vAlign w:val="center"/>
          </w:tcPr>
          <w:p w14:paraId="0686013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1470366</w:t>
            </w:r>
          </w:p>
        </w:tc>
        <w:tc>
          <w:tcPr>
            <w:tcW w:w="1276" w:type="dxa"/>
            <w:shd w:val="clear" w:color="auto" w:fill="FFFFFF"/>
            <w:vAlign w:val="center"/>
          </w:tcPr>
          <w:p w14:paraId="5DE8B873" w14:textId="77777777" w:rsidR="00582182" w:rsidRPr="00DE7F9B" w:rsidRDefault="00582182" w:rsidP="00FD47D1">
            <w:pPr>
              <w:jc w:val="center"/>
              <w:rPr>
                <w:rFonts w:asciiTheme="majorHAnsi" w:eastAsia="Arial" w:hAnsiTheme="majorHAnsi" w:cstheme="majorHAnsi"/>
                <w:b/>
                <w:sz w:val="24"/>
                <w:szCs w:val="24"/>
              </w:rPr>
            </w:pPr>
            <w:r w:rsidRPr="00DE7F9B">
              <w:rPr>
                <w:rFonts w:asciiTheme="majorHAnsi" w:hAnsiTheme="majorHAnsi" w:cstheme="majorHAnsi"/>
                <w:sz w:val="24"/>
                <w:szCs w:val="24"/>
              </w:rPr>
              <w:t>495311</w:t>
            </w:r>
          </w:p>
        </w:tc>
        <w:tc>
          <w:tcPr>
            <w:tcW w:w="992" w:type="dxa"/>
            <w:shd w:val="clear" w:color="auto" w:fill="FFFFFF"/>
            <w:vAlign w:val="center"/>
          </w:tcPr>
          <w:p w14:paraId="43F8F31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0926EA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CC648A0" w14:textId="77777777" w:rsidTr="001D367A">
        <w:trPr>
          <w:trHeight w:val="478"/>
          <w:jc w:val="center"/>
        </w:trPr>
        <w:tc>
          <w:tcPr>
            <w:tcW w:w="14695" w:type="dxa"/>
            <w:gridSpan w:val="9"/>
            <w:shd w:val="clear" w:color="auto" w:fill="FFFFFF"/>
            <w:vAlign w:val="center"/>
          </w:tcPr>
          <w:p w14:paraId="55AA2E7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b/>
                <w:noProof/>
                <w:sz w:val="24"/>
                <w:szCs w:val="24"/>
                <w:lang w:val="vi-VN"/>
              </w:rPr>
              <w:t>I</w:t>
            </w:r>
            <w:r w:rsidRPr="00DE7F9B">
              <w:rPr>
                <w:rFonts w:asciiTheme="majorHAnsi" w:hAnsiTheme="majorHAnsi" w:cstheme="majorHAnsi"/>
                <w:b/>
                <w:noProof/>
                <w:sz w:val="24"/>
                <w:szCs w:val="24"/>
              </w:rPr>
              <w:t>I</w:t>
            </w:r>
            <w:r w:rsidRPr="00DE7F9B">
              <w:rPr>
                <w:rFonts w:asciiTheme="majorHAnsi" w:hAnsiTheme="majorHAnsi" w:cstheme="majorHAnsi"/>
                <w:b/>
                <w:noProof/>
                <w:sz w:val="24"/>
                <w:szCs w:val="24"/>
                <w:lang w:val="vi-VN"/>
              </w:rPr>
              <w:t xml:space="preserve">.VỊ TRÍ LẤY MẪU </w:t>
            </w:r>
            <w:r w:rsidRPr="00DE7F9B">
              <w:rPr>
                <w:rFonts w:asciiTheme="majorHAnsi" w:hAnsiTheme="majorHAnsi" w:cstheme="majorHAnsi"/>
                <w:b/>
                <w:noProof/>
                <w:sz w:val="24"/>
                <w:szCs w:val="24"/>
              </w:rPr>
              <w:t>KHÔNG KHÍ XUNG QUANH</w:t>
            </w:r>
          </w:p>
        </w:tc>
      </w:tr>
      <w:tr w:rsidR="00DE7F9B" w:rsidRPr="00DE7F9B" w14:paraId="139A9039" w14:textId="77777777" w:rsidTr="00FD47D1">
        <w:trPr>
          <w:trHeight w:val="687"/>
          <w:jc w:val="center"/>
        </w:trPr>
        <w:tc>
          <w:tcPr>
            <w:tcW w:w="803" w:type="dxa"/>
            <w:shd w:val="clear" w:color="auto" w:fill="FFFFFF"/>
            <w:vAlign w:val="center"/>
          </w:tcPr>
          <w:p w14:paraId="5DDD0C7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w:t>
            </w:r>
          </w:p>
        </w:tc>
        <w:tc>
          <w:tcPr>
            <w:tcW w:w="992" w:type="dxa"/>
            <w:shd w:val="clear" w:color="auto" w:fill="FFFFFF"/>
            <w:vAlign w:val="center"/>
          </w:tcPr>
          <w:p w14:paraId="0433680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432A9CA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w:t>
            </w:r>
          </w:p>
        </w:tc>
        <w:tc>
          <w:tcPr>
            <w:tcW w:w="2268" w:type="dxa"/>
            <w:vMerge w:val="restart"/>
            <w:shd w:val="clear" w:color="auto" w:fill="FFFFFF"/>
            <w:vAlign w:val="center"/>
          </w:tcPr>
          <w:p w14:paraId="54C775E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vi-VN"/>
              </w:rPr>
            </w:pPr>
            <w:r w:rsidRPr="00DE7F9B">
              <w:rPr>
                <w:rFonts w:asciiTheme="majorHAnsi" w:hAnsiTheme="majorHAnsi" w:cstheme="majorHAnsi"/>
                <w:sz w:val="24"/>
                <w:szCs w:val="24"/>
                <w:lang w:val="vi-VN"/>
              </w:rPr>
              <w:t>Tiếng ồn, Tổng bụi lơ lửng (TSP), Bụi PM</w:t>
            </w:r>
            <w:r w:rsidRPr="00DE7F9B">
              <w:rPr>
                <w:rFonts w:asciiTheme="majorHAnsi" w:hAnsiTheme="majorHAnsi" w:cstheme="majorHAnsi"/>
                <w:sz w:val="24"/>
                <w:szCs w:val="24"/>
                <w:vertAlign w:val="subscript"/>
                <w:lang w:val="vi-VN"/>
              </w:rPr>
              <w:t xml:space="preserve">10, </w:t>
            </w:r>
            <w:r w:rsidRPr="00DE7F9B">
              <w:rPr>
                <w:rFonts w:asciiTheme="majorHAnsi" w:hAnsiTheme="majorHAnsi" w:cstheme="majorHAnsi"/>
                <w:sz w:val="24"/>
                <w:szCs w:val="24"/>
                <w:lang w:val="vi-VN"/>
              </w:rPr>
              <w:t>SO</w:t>
            </w:r>
            <w:r w:rsidRPr="00DE7F9B">
              <w:rPr>
                <w:rFonts w:asciiTheme="majorHAnsi" w:hAnsiTheme="majorHAnsi" w:cstheme="majorHAnsi"/>
                <w:sz w:val="24"/>
                <w:szCs w:val="24"/>
                <w:vertAlign w:val="subscript"/>
                <w:lang w:val="vi-VN"/>
              </w:rPr>
              <w:t>2</w:t>
            </w:r>
            <w:r w:rsidRPr="00DE7F9B">
              <w:rPr>
                <w:rFonts w:asciiTheme="majorHAnsi" w:hAnsiTheme="majorHAnsi" w:cstheme="majorHAnsi"/>
                <w:sz w:val="24"/>
                <w:szCs w:val="24"/>
                <w:lang w:val="vi-VN"/>
              </w:rPr>
              <w:t>, CO, NO</w:t>
            </w:r>
            <w:r w:rsidRPr="00DE7F9B">
              <w:rPr>
                <w:rFonts w:asciiTheme="majorHAnsi" w:hAnsiTheme="majorHAnsi" w:cstheme="majorHAnsi"/>
                <w:sz w:val="24"/>
                <w:szCs w:val="24"/>
                <w:vertAlign w:val="subscript"/>
                <w:lang w:val="vi-VN"/>
              </w:rPr>
              <w:t xml:space="preserve">2 </w:t>
            </w:r>
            <w:r w:rsidRPr="00DE7F9B">
              <w:rPr>
                <w:rFonts w:asciiTheme="majorHAnsi" w:hAnsiTheme="majorHAnsi" w:cstheme="majorHAnsi"/>
                <w:sz w:val="24"/>
                <w:szCs w:val="24"/>
                <w:lang w:val="vi-VN"/>
              </w:rPr>
              <w:t xml:space="preserve"> </w:t>
            </w:r>
            <w:r w:rsidRPr="00DE7F9B">
              <w:rPr>
                <w:rFonts w:asciiTheme="majorHAnsi" w:hAnsiTheme="majorHAnsi" w:cstheme="majorHAnsi"/>
                <w:sz w:val="24"/>
                <w:szCs w:val="24"/>
                <w:vertAlign w:val="subscript"/>
                <w:lang w:val="vi-VN"/>
              </w:rPr>
              <w:t xml:space="preserve"> </w:t>
            </w:r>
            <w:r w:rsidRPr="00DE7F9B">
              <w:rPr>
                <w:rFonts w:asciiTheme="majorHAnsi" w:hAnsiTheme="majorHAnsi" w:cstheme="majorHAnsi"/>
                <w:sz w:val="24"/>
                <w:szCs w:val="24"/>
                <w:lang w:val="vi-VN"/>
              </w:rPr>
              <w:t xml:space="preserve">  </w:t>
            </w:r>
          </w:p>
          <w:p w14:paraId="0303C9B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vi-VN"/>
              </w:rPr>
            </w:pPr>
            <w:r w:rsidRPr="00DE7F9B">
              <w:rPr>
                <w:rFonts w:asciiTheme="majorHAnsi" w:hAnsiTheme="majorHAnsi" w:cstheme="majorHAnsi"/>
                <w:sz w:val="24"/>
                <w:szCs w:val="24"/>
                <w:lang w:val="vi-VN"/>
              </w:rPr>
              <w:t xml:space="preserve">  </w:t>
            </w:r>
          </w:p>
        </w:tc>
        <w:tc>
          <w:tcPr>
            <w:tcW w:w="4536" w:type="dxa"/>
            <w:shd w:val="clear" w:color="auto" w:fill="FFFFFF"/>
            <w:vAlign w:val="center"/>
          </w:tcPr>
          <w:p w14:paraId="435EF37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r w:rsidRPr="00DE7F9B">
              <w:rPr>
                <w:rFonts w:asciiTheme="majorHAnsi" w:eastAsia="Calibri" w:hAnsiTheme="majorHAnsi" w:cstheme="majorHAnsi"/>
                <w:noProof/>
                <w:sz w:val="24"/>
                <w:szCs w:val="24"/>
                <w:lang w:val="vi-VN" w:eastAsia="vi-VN"/>
              </w:rPr>
              <w:t>Khu vực dân cư lân cận KKT Nhơn Hội</w:t>
            </w:r>
          </w:p>
        </w:tc>
        <w:tc>
          <w:tcPr>
            <w:tcW w:w="1276" w:type="dxa"/>
            <w:shd w:val="clear" w:color="auto" w:fill="FFFFFF"/>
            <w:vAlign w:val="center"/>
          </w:tcPr>
          <w:p w14:paraId="2CAEB84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1534752</w:t>
            </w:r>
          </w:p>
        </w:tc>
        <w:tc>
          <w:tcPr>
            <w:tcW w:w="1276" w:type="dxa"/>
            <w:shd w:val="clear" w:color="auto" w:fill="FFFFFF"/>
            <w:vAlign w:val="center"/>
          </w:tcPr>
          <w:p w14:paraId="45DF83E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608057</w:t>
            </w:r>
          </w:p>
        </w:tc>
        <w:tc>
          <w:tcPr>
            <w:tcW w:w="992" w:type="dxa"/>
            <w:shd w:val="clear" w:color="auto" w:fill="FFFFFF"/>
            <w:vAlign w:val="center"/>
          </w:tcPr>
          <w:p w14:paraId="2AD4438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C2E9F1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654C800" w14:textId="77777777" w:rsidTr="00FD47D1">
        <w:trPr>
          <w:trHeight w:val="687"/>
          <w:jc w:val="center"/>
        </w:trPr>
        <w:tc>
          <w:tcPr>
            <w:tcW w:w="803" w:type="dxa"/>
            <w:shd w:val="clear" w:color="auto" w:fill="FFFFFF"/>
            <w:vAlign w:val="center"/>
          </w:tcPr>
          <w:p w14:paraId="2B9BA42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w:t>
            </w:r>
          </w:p>
        </w:tc>
        <w:tc>
          <w:tcPr>
            <w:tcW w:w="992" w:type="dxa"/>
            <w:shd w:val="clear" w:color="auto" w:fill="FFFFFF"/>
            <w:vAlign w:val="center"/>
          </w:tcPr>
          <w:p w14:paraId="0CF4ACD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19814B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KK2</w:t>
            </w:r>
          </w:p>
        </w:tc>
        <w:tc>
          <w:tcPr>
            <w:tcW w:w="2268" w:type="dxa"/>
            <w:vMerge/>
            <w:shd w:val="clear" w:color="auto" w:fill="FFFFFF"/>
            <w:vAlign w:val="center"/>
          </w:tcPr>
          <w:p w14:paraId="626085E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BFECB3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dân cư lân cận CCN Becamex Bình Định</w:t>
            </w:r>
          </w:p>
        </w:tc>
        <w:tc>
          <w:tcPr>
            <w:tcW w:w="1276" w:type="dxa"/>
            <w:shd w:val="clear" w:color="auto" w:fill="FFFFFF"/>
            <w:vAlign w:val="center"/>
          </w:tcPr>
          <w:p w14:paraId="68C5AE1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1520059</w:t>
            </w:r>
          </w:p>
        </w:tc>
        <w:tc>
          <w:tcPr>
            <w:tcW w:w="1276" w:type="dxa"/>
            <w:shd w:val="clear" w:color="auto" w:fill="FFFFFF"/>
            <w:vAlign w:val="center"/>
          </w:tcPr>
          <w:p w14:paraId="02B5081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590830</w:t>
            </w:r>
          </w:p>
        </w:tc>
        <w:tc>
          <w:tcPr>
            <w:tcW w:w="992" w:type="dxa"/>
            <w:shd w:val="clear" w:color="auto" w:fill="FFFFFF"/>
            <w:vAlign w:val="center"/>
          </w:tcPr>
          <w:p w14:paraId="760442B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C80DAC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2EDD014" w14:textId="77777777" w:rsidTr="00FD47D1">
        <w:trPr>
          <w:trHeight w:val="687"/>
          <w:jc w:val="center"/>
        </w:trPr>
        <w:tc>
          <w:tcPr>
            <w:tcW w:w="803" w:type="dxa"/>
            <w:shd w:val="clear" w:color="auto" w:fill="FFFFFF"/>
            <w:vAlign w:val="center"/>
          </w:tcPr>
          <w:p w14:paraId="4D89701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w:t>
            </w:r>
          </w:p>
        </w:tc>
        <w:tc>
          <w:tcPr>
            <w:tcW w:w="992" w:type="dxa"/>
            <w:shd w:val="clear" w:color="auto" w:fill="FFFFFF"/>
            <w:vAlign w:val="center"/>
          </w:tcPr>
          <w:p w14:paraId="2C9DA56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6E0319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KK3</w:t>
            </w:r>
          </w:p>
        </w:tc>
        <w:tc>
          <w:tcPr>
            <w:tcW w:w="2268" w:type="dxa"/>
            <w:vMerge/>
            <w:shd w:val="clear" w:color="auto" w:fill="FFFFFF"/>
            <w:vAlign w:val="center"/>
          </w:tcPr>
          <w:p w14:paraId="51DB7CB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C4D6DC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dân cư lân cận  KCN Nhơn Hòa</w:t>
            </w:r>
          </w:p>
        </w:tc>
        <w:tc>
          <w:tcPr>
            <w:tcW w:w="1276" w:type="dxa"/>
            <w:shd w:val="clear" w:color="auto" w:fill="FFFFFF"/>
            <w:vAlign w:val="center"/>
          </w:tcPr>
          <w:p w14:paraId="71791C3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1532255</w:t>
            </w:r>
          </w:p>
        </w:tc>
        <w:tc>
          <w:tcPr>
            <w:tcW w:w="1276" w:type="dxa"/>
            <w:shd w:val="clear" w:color="auto" w:fill="FFFFFF"/>
            <w:vAlign w:val="center"/>
          </w:tcPr>
          <w:p w14:paraId="4E3C81B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588869</w:t>
            </w:r>
          </w:p>
        </w:tc>
        <w:tc>
          <w:tcPr>
            <w:tcW w:w="992" w:type="dxa"/>
            <w:shd w:val="clear" w:color="auto" w:fill="FFFFFF"/>
            <w:vAlign w:val="center"/>
          </w:tcPr>
          <w:p w14:paraId="0248F63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41A605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3B529E2" w14:textId="77777777" w:rsidTr="00FD47D1">
        <w:trPr>
          <w:trHeight w:val="687"/>
          <w:jc w:val="center"/>
        </w:trPr>
        <w:tc>
          <w:tcPr>
            <w:tcW w:w="803" w:type="dxa"/>
            <w:shd w:val="clear" w:color="auto" w:fill="FFFFFF"/>
            <w:vAlign w:val="center"/>
          </w:tcPr>
          <w:p w14:paraId="3854792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4</w:t>
            </w:r>
          </w:p>
        </w:tc>
        <w:tc>
          <w:tcPr>
            <w:tcW w:w="992" w:type="dxa"/>
            <w:shd w:val="clear" w:color="auto" w:fill="FFFFFF"/>
            <w:vAlign w:val="center"/>
          </w:tcPr>
          <w:p w14:paraId="1BB826C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2B586A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KK4</w:t>
            </w:r>
          </w:p>
        </w:tc>
        <w:tc>
          <w:tcPr>
            <w:tcW w:w="2268" w:type="dxa"/>
            <w:vMerge/>
            <w:shd w:val="clear" w:color="auto" w:fill="FFFFFF"/>
            <w:vAlign w:val="center"/>
          </w:tcPr>
          <w:p w14:paraId="08FC6C8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6DC03B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 xml:space="preserve">Khu vực dân cư lân cận  CCN Gò Đá Trắng </w:t>
            </w:r>
          </w:p>
        </w:tc>
        <w:tc>
          <w:tcPr>
            <w:tcW w:w="1276" w:type="dxa"/>
            <w:shd w:val="clear" w:color="auto" w:fill="FFFFFF"/>
            <w:vAlign w:val="center"/>
          </w:tcPr>
          <w:p w14:paraId="51871BF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1540179</w:t>
            </w:r>
          </w:p>
        </w:tc>
        <w:tc>
          <w:tcPr>
            <w:tcW w:w="1276" w:type="dxa"/>
            <w:shd w:val="clear" w:color="auto" w:fill="FFFFFF"/>
            <w:vAlign w:val="center"/>
          </w:tcPr>
          <w:p w14:paraId="4748F93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590110</w:t>
            </w:r>
          </w:p>
        </w:tc>
        <w:tc>
          <w:tcPr>
            <w:tcW w:w="992" w:type="dxa"/>
            <w:shd w:val="clear" w:color="auto" w:fill="FFFFFF"/>
            <w:vAlign w:val="center"/>
          </w:tcPr>
          <w:p w14:paraId="558DCA6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B9AFBA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9696F53" w14:textId="77777777" w:rsidTr="00FD47D1">
        <w:trPr>
          <w:trHeight w:val="687"/>
          <w:jc w:val="center"/>
        </w:trPr>
        <w:tc>
          <w:tcPr>
            <w:tcW w:w="803" w:type="dxa"/>
            <w:shd w:val="clear" w:color="auto" w:fill="FFFFFF"/>
            <w:vAlign w:val="center"/>
          </w:tcPr>
          <w:p w14:paraId="1814926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w:t>
            </w:r>
          </w:p>
        </w:tc>
        <w:tc>
          <w:tcPr>
            <w:tcW w:w="992" w:type="dxa"/>
            <w:shd w:val="clear" w:color="auto" w:fill="FFFFFF"/>
            <w:vAlign w:val="center"/>
          </w:tcPr>
          <w:p w14:paraId="68404D7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5E8608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KK5</w:t>
            </w:r>
          </w:p>
        </w:tc>
        <w:tc>
          <w:tcPr>
            <w:tcW w:w="2268" w:type="dxa"/>
            <w:vMerge/>
            <w:shd w:val="clear" w:color="auto" w:fill="FFFFFF"/>
            <w:vAlign w:val="center"/>
          </w:tcPr>
          <w:p w14:paraId="3ECB67B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C56C76D"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dân cư lân cận  CCN Cát Nhơn</w:t>
            </w:r>
          </w:p>
        </w:tc>
        <w:tc>
          <w:tcPr>
            <w:tcW w:w="1276" w:type="dxa"/>
            <w:shd w:val="clear" w:color="auto" w:fill="FFFFFF"/>
            <w:vAlign w:val="center"/>
          </w:tcPr>
          <w:p w14:paraId="482D624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1544581</w:t>
            </w:r>
          </w:p>
        </w:tc>
        <w:tc>
          <w:tcPr>
            <w:tcW w:w="1276" w:type="dxa"/>
            <w:shd w:val="clear" w:color="auto" w:fill="FFFFFF"/>
            <w:vAlign w:val="center"/>
          </w:tcPr>
          <w:p w14:paraId="1021560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598391</w:t>
            </w:r>
          </w:p>
        </w:tc>
        <w:tc>
          <w:tcPr>
            <w:tcW w:w="992" w:type="dxa"/>
            <w:shd w:val="clear" w:color="auto" w:fill="FFFFFF"/>
            <w:vAlign w:val="center"/>
          </w:tcPr>
          <w:p w14:paraId="69ED2E0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B0B3E7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AA950FA" w14:textId="77777777" w:rsidTr="00FD47D1">
        <w:trPr>
          <w:trHeight w:val="687"/>
          <w:jc w:val="center"/>
        </w:trPr>
        <w:tc>
          <w:tcPr>
            <w:tcW w:w="803" w:type="dxa"/>
            <w:shd w:val="clear" w:color="auto" w:fill="FFFFFF"/>
            <w:vAlign w:val="center"/>
          </w:tcPr>
          <w:p w14:paraId="2CE066D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w:t>
            </w:r>
          </w:p>
        </w:tc>
        <w:tc>
          <w:tcPr>
            <w:tcW w:w="992" w:type="dxa"/>
            <w:shd w:val="clear" w:color="auto" w:fill="FFFFFF"/>
            <w:vAlign w:val="center"/>
          </w:tcPr>
          <w:p w14:paraId="37D54B7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CBC475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KK6</w:t>
            </w:r>
          </w:p>
        </w:tc>
        <w:tc>
          <w:tcPr>
            <w:tcW w:w="2268" w:type="dxa"/>
            <w:vMerge/>
            <w:shd w:val="clear" w:color="auto" w:fill="FFFFFF"/>
            <w:vAlign w:val="center"/>
          </w:tcPr>
          <w:p w14:paraId="2E0A39F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tcPr>
          <w:p w14:paraId="595E6C48"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Style w:val="fontstyle01"/>
                <w:rFonts w:asciiTheme="majorHAnsi" w:hAnsiTheme="majorHAnsi" w:cstheme="majorHAnsi"/>
                <w:noProof/>
                <w:color w:val="auto"/>
                <w:sz w:val="24"/>
                <w:szCs w:val="24"/>
                <w:lang w:val="vi-VN"/>
              </w:rPr>
              <w:t xml:space="preserve">Khu dân cư lân cận Khu công nghiệp Hòa Hội </w:t>
            </w:r>
          </w:p>
        </w:tc>
        <w:tc>
          <w:tcPr>
            <w:tcW w:w="1276" w:type="dxa"/>
            <w:shd w:val="clear" w:color="auto" w:fill="FFFFFF"/>
            <w:vAlign w:val="center"/>
          </w:tcPr>
          <w:p w14:paraId="166CDEC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1552785</w:t>
            </w:r>
          </w:p>
        </w:tc>
        <w:tc>
          <w:tcPr>
            <w:tcW w:w="1276" w:type="dxa"/>
            <w:shd w:val="clear" w:color="auto" w:fill="FFFFFF"/>
            <w:vAlign w:val="center"/>
          </w:tcPr>
          <w:p w14:paraId="69AC0D6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584734</w:t>
            </w:r>
          </w:p>
        </w:tc>
        <w:tc>
          <w:tcPr>
            <w:tcW w:w="992" w:type="dxa"/>
            <w:shd w:val="clear" w:color="auto" w:fill="FFFFFF"/>
            <w:vAlign w:val="center"/>
          </w:tcPr>
          <w:p w14:paraId="088A10D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3B4D05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D298EE6" w14:textId="77777777" w:rsidTr="00FD47D1">
        <w:trPr>
          <w:trHeight w:val="687"/>
          <w:jc w:val="center"/>
        </w:trPr>
        <w:tc>
          <w:tcPr>
            <w:tcW w:w="803" w:type="dxa"/>
            <w:shd w:val="clear" w:color="auto" w:fill="FFFFFF"/>
            <w:vAlign w:val="center"/>
          </w:tcPr>
          <w:p w14:paraId="0C94699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7</w:t>
            </w:r>
          </w:p>
        </w:tc>
        <w:tc>
          <w:tcPr>
            <w:tcW w:w="992" w:type="dxa"/>
            <w:shd w:val="clear" w:color="auto" w:fill="FFFFFF"/>
            <w:vAlign w:val="center"/>
          </w:tcPr>
          <w:p w14:paraId="34A315A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F836F8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KK7</w:t>
            </w:r>
          </w:p>
        </w:tc>
        <w:tc>
          <w:tcPr>
            <w:tcW w:w="2268" w:type="dxa"/>
            <w:vMerge/>
            <w:shd w:val="clear" w:color="auto" w:fill="FFFFFF"/>
            <w:vAlign w:val="center"/>
          </w:tcPr>
          <w:p w14:paraId="205B6F0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tcPr>
          <w:p w14:paraId="6EBF54A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dân cư lân cận  KCN Long Mỹ</w:t>
            </w:r>
          </w:p>
        </w:tc>
        <w:tc>
          <w:tcPr>
            <w:tcW w:w="1276" w:type="dxa"/>
            <w:shd w:val="clear" w:color="auto" w:fill="FFFFFF"/>
            <w:vAlign w:val="center"/>
          </w:tcPr>
          <w:p w14:paraId="3D1F873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1518916</w:t>
            </w:r>
          </w:p>
        </w:tc>
        <w:tc>
          <w:tcPr>
            <w:tcW w:w="1276" w:type="dxa"/>
            <w:shd w:val="clear" w:color="auto" w:fill="FFFFFF"/>
            <w:vAlign w:val="center"/>
          </w:tcPr>
          <w:p w14:paraId="7D92852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595360</w:t>
            </w:r>
          </w:p>
        </w:tc>
        <w:tc>
          <w:tcPr>
            <w:tcW w:w="992" w:type="dxa"/>
            <w:shd w:val="clear" w:color="auto" w:fill="FFFFFF"/>
            <w:vAlign w:val="center"/>
          </w:tcPr>
          <w:p w14:paraId="790BB40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107A3F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B480DC3" w14:textId="77777777" w:rsidTr="00FD47D1">
        <w:trPr>
          <w:trHeight w:val="687"/>
          <w:jc w:val="center"/>
        </w:trPr>
        <w:tc>
          <w:tcPr>
            <w:tcW w:w="803" w:type="dxa"/>
            <w:shd w:val="clear" w:color="auto" w:fill="FFFFFF"/>
            <w:vAlign w:val="center"/>
          </w:tcPr>
          <w:p w14:paraId="2E5BDD6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lastRenderedPageBreak/>
              <w:t>8</w:t>
            </w:r>
          </w:p>
        </w:tc>
        <w:tc>
          <w:tcPr>
            <w:tcW w:w="992" w:type="dxa"/>
            <w:shd w:val="clear" w:color="auto" w:fill="FFFFFF"/>
            <w:vAlign w:val="center"/>
          </w:tcPr>
          <w:p w14:paraId="154A909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898C8B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KK8</w:t>
            </w:r>
          </w:p>
        </w:tc>
        <w:tc>
          <w:tcPr>
            <w:tcW w:w="2268" w:type="dxa"/>
            <w:vMerge/>
            <w:shd w:val="clear" w:color="auto" w:fill="FFFFFF"/>
            <w:vAlign w:val="center"/>
          </w:tcPr>
          <w:p w14:paraId="4858FD9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tcPr>
          <w:p w14:paraId="1905F71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Style w:val="fontstyle01"/>
                <w:rFonts w:asciiTheme="majorHAnsi" w:hAnsiTheme="majorHAnsi" w:cstheme="majorHAnsi"/>
                <w:noProof/>
                <w:color w:val="auto"/>
                <w:sz w:val="24"/>
                <w:szCs w:val="24"/>
                <w:lang w:val="vi-VN"/>
              </w:rPr>
              <w:t>Khu dân cư lân cận cụm công nghiệp Tam Quan</w:t>
            </w:r>
          </w:p>
        </w:tc>
        <w:tc>
          <w:tcPr>
            <w:tcW w:w="1276" w:type="dxa"/>
            <w:shd w:val="clear" w:color="auto" w:fill="FFFFFF"/>
            <w:vAlign w:val="center"/>
          </w:tcPr>
          <w:p w14:paraId="14E496F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1608539</w:t>
            </w:r>
          </w:p>
        </w:tc>
        <w:tc>
          <w:tcPr>
            <w:tcW w:w="1276" w:type="dxa"/>
            <w:shd w:val="clear" w:color="auto" w:fill="FFFFFF"/>
            <w:vAlign w:val="center"/>
          </w:tcPr>
          <w:p w14:paraId="207FDC9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584565</w:t>
            </w:r>
          </w:p>
        </w:tc>
        <w:tc>
          <w:tcPr>
            <w:tcW w:w="992" w:type="dxa"/>
            <w:shd w:val="clear" w:color="auto" w:fill="FFFFFF"/>
            <w:vAlign w:val="center"/>
          </w:tcPr>
          <w:p w14:paraId="643D7CE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5EE1FD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7A0600B" w14:textId="77777777" w:rsidTr="00FD47D1">
        <w:trPr>
          <w:trHeight w:val="687"/>
          <w:jc w:val="center"/>
        </w:trPr>
        <w:tc>
          <w:tcPr>
            <w:tcW w:w="803" w:type="dxa"/>
            <w:shd w:val="clear" w:color="auto" w:fill="FFFFFF"/>
            <w:vAlign w:val="center"/>
          </w:tcPr>
          <w:p w14:paraId="5644D47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9</w:t>
            </w:r>
          </w:p>
        </w:tc>
        <w:tc>
          <w:tcPr>
            <w:tcW w:w="992" w:type="dxa"/>
            <w:shd w:val="clear" w:color="auto" w:fill="FFFFFF"/>
            <w:vAlign w:val="center"/>
          </w:tcPr>
          <w:p w14:paraId="2996F4C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F3853B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KK9</w:t>
            </w:r>
          </w:p>
        </w:tc>
        <w:tc>
          <w:tcPr>
            <w:tcW w:w="2268" w:type="dxa"/>
            <w:vMerge/>
            <w:shd w:val="clear" w:color="auto" w:fill="FFFFFF"/>
            <w:vAlign w:val="center"/>
          </w:tcPr>
          <w:p w14:paraId="4EEFCDB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0B407EC"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 xml:space="preserve">Vòng xoay QL 1D và đường Nguyễn Thải Học  </w:t>
            </w:r>
          </w:p>
        </w:tc>
        <w:tc>
          <w:tcPr>
            <w:tcW w:w="1276" w:type="dxa"/>
            <w:shd w:val="clear" w:color="auto" w:fill="FFFFFF"/>
            <w:vAlign w:val="center"/>
          </w:tcPr>
          <w:p w14:paraId="75A0E12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1521381</w:t>
            </w:r>
          </w:p>
        </w:tc>
        <w:tc>
          <w:tcPr>
            <w:tcW w:w="1276" w:type="dxa"/>
            <w:shd w:val="clear" w:color="auto" w:fill="FFFFFF"/>
            <w:vAlign w:val="center"/>
          </w:tcPr>
          <w:p w14:paraId="37EA1E4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603458</w:t>
            </w:r>
          </w:p>
        </w:tc>
        <w:tc>
          <w:tcPr>
            <w:tcW w:w="992" w:type="dxa"/>
            <w:shd w:val="clear" w:color="auto" w:fill="FFFFFF"/>
            <w:vAlign w:val="center"/>
          </w:tcPr>
          <w:p w14:paraId="2B999CD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F2272F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42DBAAC" w14:textId="77777777" w:rsidTr="00FD47D1">
        <w:trPr>
          <w:trHeight w:val="687"/>
          <w:jc w:val="center"/>
        </w:trPr>
        <w:tc>
          <w:tcPr>
            <w:tcW w:w="803" w:type="dxa"/>
            <w:shd w:val="clear" w:color="auto" w:fill="FFFFFF"/>
            <w:vAlign w:val="center"/>
          </w:tcPr>
          <w:p w14:paraId="4E914D5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10</w:t>
            </w:r>
          </w:p>
        </w:tc>
        <w:tc>
          <w:tcPr>
            <w:tcW w:w="992" w:type="dxa"/>
            <w:shd w:val="clear" w:color="auto" w:fill="FFFFFF"/>
            <w:vAlign w:val="center"/>
          </w:tcPr>
          <w:p w14:paraId="3750665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2739EE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KK10</w:t>
            </w:r>
          </w:p>
        </w:tc>
        <w:tc>
          <w:tcPr>
            <w:tcW w:w="2268" w:type="dxa"/>
            <w:vMerge/>
            <w:shd w:val="clear" w:color="auto" w:fill="FFFFFF"/>
            <w:vAlign w:val="center"/>
          </w:tcPr>
          <w:p w14:paraId="48A3E8B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322DA44"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Cầu Gành (cầu Bà Gi), Tuy Phước</w:t>
            </w:r>
          </w:p>
        </w:tc>
        <w:tc>
          <w:tcPr>
            <w:tcW w:w="1276" w:type="dxa"/>
            <w:shd w:val="clear" w:color="auto" w:fill="FFFFFF"/>
            <w:vAlign w:val="center"/>
          </w:tcPr>
          <w:p w14:paraId="7B1C483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1533500</w:t>
            </w:r>
          </w:p>
        </w:tc>
        <w:tc>
          <w:tcPr>
            <w:tcW w:w="1276" w:type="dxa"/>
            <w:shd w:val="clear" w:color="auto" w:fill="FFFFFF"/>
            <w:vAlign w:val="center"/>
          </w:tcPr>
          <w:p w14:paraId="070BDDF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595004</w:t>
            </w:r>
          </w:p>
        </w:tc>
        <w:tc>
          <w:tcPr>
            <w:tcW w:w="992" w:type="dxa"/>
            <w:shd w:val="clear" w:color="auto" w:fill="FFFFFF"/>
            <w:vAlign w:val="center"/>
          </w:tcPr>
          <w:p w14:paraId="6D503C1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A1EA1B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62C62D1" w14:textId="77777777" w:rsidTr="00FD47D1">
        <w:trPr>
          <w:trHeight w:val="687"/>
          <w:jc w:val="center"/>
        </w:trPr>
        <w:tc>
          <w:tcPr>
            <w:tcW w:w="803" w:type="dxa"/>
            <w:shd w:val="clear" w:color="auto" w:fill="FFFFFF"/>
            <w:vAlign w:val="center"/>
          </w:tcPr>
          <w:p w14:paraId="295F3B3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11</w:t>
            </w:r>
          </w:p>
        </w:tc>
        <w:tc>
          <w:tcPr>
            <w:tcW w:w="992" w:type="dxa"/>
            <w:shd w:val="clear" w:color="auto" w:fill="FFFFFF"/>
            <w:vAlign w:val="center"/>
          </w:tcPr>
          <w:p w14:paraId="45707C6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762900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KK11</w:t>
            </w:r>
          </w:p>
        </w:tc>
        <w:tc>
          <w:tcPr>
            <w:tcW w:w="2268" w:type="dxa"/>
            <w:vMerge/>
            <w:shd w:val="clear" w:color="auto" w:fill="FFFFFF"/>
            <w:vAlign w:val="center"/>
          </w:tcPr>
          <w:p w14:paraId="6B3C575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4EFE66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 xml:space="preserve">Quốc lộ 1A và Quốc lộ 19B ( ngã tư Gò Găng) </w:t>
            </w:r>
          </w:p>
        </w:tc>
        <w:tc>
          <w:tcPr>
            <w:tcW w:w="1276" w:type="dxa"/>
            <w:shd w:val="clear" w:color="auto" w:fill="FFFFFF"/>
            <w:vAlign w:val="center"/>
          </w:tcPr>
          <w:p w14:paraId="026599D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1542823</w:t>
            </w:r>
          </w:p>
        </w:tc>
        <w:tc>
          <w:tcPr>
            <w:tcW w:w="1276" w:type="dxa"/>
            <w:shd w:val="clear" w:color="auto" w:fill="FFFFFF"/>
            <w:vAlign w:val="center"/>
          </w:tcPr>
          <w:p w14:paraId="0ECC747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588965</w:t>
            </w:r>
          </w:p>
        </w:tc>
        <w:tc>
          <w:tcPr>
            <w:tcW w:w="992" w:type="dxa"/>
            <w:shd w:val="clear" w:color="auto" w:fill="FFFFFF"/>
            <w:vAlign w:val="center"/>
          </w:tcPr>
          <w:p w14:paraId="549D20D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B01FBF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93036CA" w14:textId="77777777" w:rsidTr="00FD47D1">
        <w:trPr>
          <w:trHeight w:val="687"/>
          <w:jc w:val="center"/>
        </w:trPr>
        <w:tc>
          <w:tcPr>
            <w:tcW w:w="803" w:type="dxa"/>
            <w:shd w:val="clear" w:color="auto" w:fill="FFFFFF"/>
            <w:vAlign w:val="center"/>
          </w:tcPr>
          <w:p w14:paraId="6FD799D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12</w:t>
            </w:r>
          </w:p>
        </w:tc>
        <w:tc>
          <w:tcPr>
            <w:tcW w:w="992" w:type="dxa"/>
            <w:shd w:val="clear" w:color="auto" w:fill="FFFFFF"/>
            <w:vAlign w:val="center"/>
          </w:tcPr>
          <w:p w14:paraId="3D364DA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74E23D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KK12</w:t>
            </w:r>
          </w:p>
        </w:tc>
        <w:tc>
          <w:tcPr>
            <w:tcW w:w="2268" w:type="dxa"/>
            <w:vMerge/>
            <w:shd w:val="clear" w:color="auto" w:fill="FFFFFF"/>
            <w:vAlign w:val="center"/>
          </w:tcPr>
          <w:p w14:paraId="3BC1A19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E61A17C"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dân cư dọc Quốc lộ 19 mới (Vòng xoay giao lộ QL 19 và đường Võ Nguyên Giáp)</w:t>
            </w:r>
          </w:p>
        </w:tc>
        <w:tc>
          <w:tcPr>
            <w:tcW w:w="1276" w:type="dxa"/>
            <w:shd w:val="clear" w:color="auto" w:fill="FFFFFF"/>
            <w:vAlign w:val="center"/>
          </w:tcPr>
          <w:p w14:paraId="527CD44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1526123</w:t>
            </w:r>
          </w:p>
        </w:tc>
        <w:tc>
          <w:tcPr>
            <w:tcW w:w="1276" w:type="dxa"/>
            <w:shd w:val="clear" w:color="auto" w:fill="FFFFFF"/>
            <w:vAlign w:val="center"/>
          </w:tcPr>
          <w:p w14:paraId="19E8BDE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604669</w:t>
            </w:r>
          </w:p>
        </w:tc>
        <w:tc>
          <w:tcPr>
            <w:tcW w:w="992" w:type="dxa"/>
            <w:shd w:val="clear" w:color="auto" w:fill="FFFFFF"/>
            <w:vAlign w:val="center"/>
          </w:tcPr>
          <w:p w14:paraId="10C90D8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C197F2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46347AD" w14:textId="77777777" w:rsidTr="00FD47D1">
        <w:trPr>
          <w:trHeight w:val="687"/>
          <w:jc w:val="center"/>
        </w:trPr>
        <w:tc>
          <w:tcPr>
            <w:tcW w:w="803" w:type="dxa"/>
            <w:shd w:val="clear" w:color="auto" w:fill="FFFFFF"/>
            <w:vAlign w:val="center"/>
          </w:tcPr>
          <w:p w14:paraId="59B2B6A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13</w:t>
            </w:r>
          </w:p>
        </w:tc>
        <w:tc>
          <w:tcPr>
            <w:tcW w:w="992" w:type="dxa"/>
            <w:shd w:val="clear" w:color="auto" w:fill="FFFFFF"/>
            <w:vAlign w:val="center"/>
          </w:tcPr>
          <w:p w14:paraId="381510C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B30CD4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KK13</w:t>
            </w:r>
          </w:p>
        </w:tc>
        <w:tc>
          <w:tcPr>
            <w:tcW w:w="2268" w:type="dxa"/>
            <w:vMerge/>
            <w:shd w:val="clear" w:color="auto" w:fill="FFFFFF"/>
            <w:vAlign w:val="center"/>
          </w:tcPr>
          <w:p w14:paraId="3A3EE3D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9B8B0C4"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Quốc lộ 1A, ngã 3 phường Bồng Sơn, thị xã Hoài Nhơn</w:t>
            </w:r>
          </w:p>
        </w:tc>
        <w:tc>
          <w:tcPr>
            <w:tcW w:w="1276" w:type="dxa"/>
            <w:shd w:val="clear" w:color="auto" w:fill="FFFFFF"/>
            <w:vAlign w:val="center"/>
          </w:tcPr>
          <w:p w14:paraId="5D61FF0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1595398</w:t>
            </w:r>
          </w:p>
        </w:tc>
        <w:tc>
          <w:tcPr>
            <w:tcW w:w="1276" w:type="dxa"/>
            <w:shd w:val="clear" w:color="auto" w:fill="FFFFFF"/>
            <w:vAlign w:val="center"/>
          </w:tcPr>
          <w:p w14:paraId="1380C53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581124</w:t>
            </w:r>
          </w:p>
        </w:tc>
        <w:tc>
          <w:tcPr>
            <w:tcW w:w="992" w:type="dxa"/>
            <w:shd w:val="clear" w:color="auto" w:fill="FFFFFF"/>
            <w:vAlign w:val="center"/>
          </w:tcPr>
          <w:p w14:paraId="4E1AD8D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6FDDF0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10070A9" w14:textId="77777777" w:rsidTr="00FD47D1">
        <w:trPr>
          <w:trHeight w:val="687"/>
          <w:jc w:val="center"/>
        </w:trPr>
        <w:tc>
          <w:tcPr>
            <w:tcW w:w="803" w:type="dxa"/>
            <w:shd w:val="clear" w:color="auto" w:fill="FFFFFF"/>
            <w:vAlign w:val="center"/>
          </w:tcPr>
          <w:p w14:paraId="6FC169D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14</w:t>
            </w:r>
          </w:p>
        </w:tc>
        <w:tc>
          <w:tcPr>
            <w:tcW w:w="992" w:type="dxa"/>
            <w:shd w:val="clear" w:color="auto" w:fill="FFFFFF"/>
            <w:vAlign w:val="center"/>
          </w:tcPr>
          <w:p w14:paraId="6A05A36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55AD26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KK14</w:t>
            </w:r>
          </w:p>
        </w:tc>
        <w:tc>
          <w:tcPr>
            <w:tcW w:w="2268" w:type="dxa"/>
            <w:vMerge w:val="restart"/>
            <w:shd w:val="clear" w:color="auto" w:fill="FFFFFF"/>
            <w:vAlign w:val="center"/>
          </w:tcPr>
          <w:p w14:paraId="3845A7E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vi-VN"/>
              </w:rPr>
            </w:pPr>
            <w:r w:rsidRPr="00DE7F9B">
              <w:rPr>
                <w:rFonts w:asciiTheme="majorHAnsi" w:hAnsiTheme="majorHAnsi" w:cstheme="majorHAnsi"/>
                <w:sz w:val="24"/>
                <w:szCs w:val="24"/>
                <w:lang w:val="vi-VN"/>
              </w:rPr>
              <w:t>Tiếng ồn, Tổng bụi lơ lửng (TSP), Bụi PM</w:t>
            </w:r>
            <w:r w:rsidRPr="00DE7F9B">
              <w:rPr>
                <w:rFonts w:asciiTheme="majorHAnsi" w:hAnsiTheme="majorHAnsi" w:cstheme="majorHAnsi"/>
                <w:sz w:val="24"/>
                <w:szCs w:val="24"/>
                <w:vertAlign w:val="subscript"/>
                <w:lang w:val="vi-VN"/>
              </w:rPr>
              <w:t xml:space="preserve">10, </w:t>
            </w:r>
            <w:r w:rsidRPr="00DE7F9B">
              <w:rPr>
                <w:rFonts w:asciiTheme="majorHAnsi" w:hAnsiTheme="majorHAnsi" w:cstheme="majorHAnsi"/>
                <w:sz w:val="24"/>
                <w:szCs w:val="24"/>
                <w:lang w:val="vi-VN"/>
              </w:rPr>
              <w:t>SO</w:t>
            </w:r>
            <w:r w:rsidRPr="00DE7F9B">
              <w:rPr>
                <w:rFonts w:asciiTheme="majorHAnsi" w:hAnsiTheme="majorHAnsi" w:cstheme="majorHAnsi"/>
                <w:sz w:val="24"/>
                <w:szCs w:val="24"/>
                <w:vertAlign w:val="subscript"/>
                <w:lang w:val="vi-VN"/>
              </w:rPr>
              <w:t>2</w:t>
            </w:r>
            <w:r w:rsidRPr="00DE7F9B">
              <w:rPr>
                <w:rFonts w:asciiTheme="majorHAnsi" w:hAnsiTheme="majorHAnsi" w:cstheme="majorHAnsi"/>
                <w:sz w:val="24"/>
                <w:szCs w:val="24"/>
                <w:lang w:val="vi-VN"/>
              </w:rPr>
              <w:t>, CO, NO</w:t>
            </w:r>
            <w:r w:rsidRPr="00DE7F9B">
              <w:rPr>
                <w:rFonts w:asciiTheme="majorHAnsi" w:hAnsiTheme="majorHAnsi" w:cstheme="majorHAnsi"/>
                <w:sz w:val="24"/>
                <w:szCs w:val="24"/>
                <w:vertAlign w:val="subscript"/>
                <w:lang w:val="vi-VN"/>
              </w:rPr>
              <w:t>2</w:t>
            </w:r>
            <w:r w:rsidRPr="00DE7F9B">
              <w:rPr>
                <w:rFonts w:asciiTheme="majorHAnsi" w:hAnsiTheme="majorHAnsi" w:cstheme="majorHAnsi"/>
                <w:sz w:val="24"/>
                <w:szCs w:val="24"/>
                <w:lang w:val="vi-VN"/>
              </w:rPr>
              <w:t>, H</w:t>
            </w:r>
            <w:r w:rsidRPr="00DE7F9B">
              <w:rPr>
                <w:rFonts w:asciiTheme="majorHAnsi" w:hAnsiTheme="majorHAnsi" w:cstheme="majorHAnsi"/>
                <w:sz w:val="24"/>
                <w:szCs w:val="24"/>
                <w:vertAlign w:val="subscript"/>
                <w:lang w:val="vi-VN"/>
              </w:rPr>
              <w:t>s</w:t>
            </w:r>
            <w:r w:rsidRPr="00DE7F9B">
              <w:rPr>
                <w:rFonts w:asciiTheme="majorHAnsi" w:hAnsiTheme="majorHAnsi" w:cstheme="majorHAnsi"/>
                <w:sz w:val="24"/>
                <w:szCs w:val="24"/>
                <w:lang w:val="vi-VN"/>
              </w:rPr>
              <w:t>S, NH</w:t>
            </w:r>
            <w:r w:rsidRPr="00DE7F9B">
              <w:rPr>
                <w:rFonts w:asciiTheme="majorHAnsi" w:hAnsiTheme="majorHAnsi" w:cstheme="majorHAnsi"/>
                <w:sz w:val="24"/>
                <w:szCs w:val="24"/>
                <w:vertAlign w:val="subscript"/>
                <w:lang w:val="vi-VN"/>
              </w:rPr>
              <w:t xml:space="preserve">3 </w:t>
            </w:r>
            <w:r w:rsidRPr="00DE7F9B">
              <w:rPr>
                <w:rFonts w:asciiTheme="majorHAnsi" w:hAnsiTheme="majorHAnsi" w:cstheme="majorHAnsi"/>
                <w:sz w:val="24"/>
                <w:szCs w:val="24"/>
                <w:lang w:val="vi-VN"/>
              </w:rPr>
              <w:t xml:space="preserve"> </w:t>
            </w:r>
            <w:r w:rsidRPr="00DE7F9B">
              <w:rPr>
                <w:rFonts w:asciiTheme="majorHAnsi" w:hAnsiTheme="majorHAnsi" w:cstheme="majorHAnsi"/>
                <w:sz w:val="24"/>
                <w:szCs w:val="24"/>
                <w:vertAlign w:val="subscript"/>
                <w:lang w:val="vi-VN"/>
              </w:rPr>
              <w:t xml:space="preserve"> </w:t>
            </w:r>
            <w:r w:rsidRPr="00DE7F9B">
              <w:rPr>
                <w:rFonts w:asciiTheme="majorHAnsi" w:hAnsiTheme="majorHAnsi" w:cstheme="majorHAnsi"/>
                <w:sz w:val="24"/>
                <w:szCs w:val="24"/>
                <w:lang w:val="vi-VN"/>
              </w:rPr>
              <w:t xml:space="preserve">  </w:t>
            </w:r>
          </w:p>
          <w:p w14:paraId="6347530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vi-VN"/>
              </w:rPr>
            </w:pPr>
          </w:p>
        </w:tc>
        <w:tc>
          <w:tcPr>
            <w:tcW w:w="4536" w:type="dxa"/>
            <w:shd w:val="clear" w:color="auto" w:fill="FFFFFF"/>
            <w:vAlign w:val="center"/>
          </w:tcPr>
          <w:p w14:paraId="42486ADD"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r w:rsidRPr="00DE7F9B">
              <w:rPr>
                <w:rFonts w:asciiTheme="majorHAnsi" w:eastAsia="Calibri" w:hAnsiTheme="majorHAnsi" w:cstheme="majorHAnsi"/>
                <w:noProof/>
                <w:sz w:val="24"/>
                <w:szCs w:val="24"/>
                <w:lang w:val="vi-VN" w:eastAsia="vi-VN"/>
              </w:rPr>
              <w:t xml:space="preserve">Bãi chôn lấp CTR Vĩnh Thạnh tại xã Vĩnh Quang, huyện Vĩnh Thạnh </w:t>
            </w:r>
          </w:p>
        </w:tc>
        <w:tc>
          <w:tcPr>
            <w:tcW w:w="1276" w:type="dxa"/>
            <w:shd w:val="clear" w:color="auto" w:fill="FFFFFF"/>
            <w:vAlign w:val="center"/>
          </w:tcPr>
          <w:p w14:paraId="6F3872C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1555568</w:t>
            </w:r>
          </w:p>
        </w:tc>
        <w:tc>
          <w:tcPr>
            <w:tcW w:w="1276" w:type="dxa"/>
            <w:shd w:val="clear" w:color="auto" w:fill="FFFFFF"/>
            <w:vAlign w:val="center"/>
          </w:tcPr>
          <w:p w14:paraId="63983BF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557241</w:t>
            </w:r>
          </w:p>
        </w:tc>
        <w:tc>
          <w:tcPr>
            <w:tcW w:w="992" w:type="dxa"/>
            <w:shd w:val="clear" w:color="auto" w:fill="FFFFFF"/>
            <w:vAlign w:val="center"/>
          </w:tcPr>
          <w:p w14:paraId="624186B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6D9EA5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54C6DCA" w14:textId="77777777" w:rsidTr="00FD47D1">
        <w:trPr>
          <w:trHeight w:val="687"/>
          <w:jc w:val="center"/>
        </w:trPr>
        <w:tc>
          <w:tcPr>
            <w:tcW w:w="803" w:type="dxa"/>
            <w:shd w:val="clear" w:color="auto" w:fill="FFFFFF"/>
            <w:vAlign w:val="center"/>
          </w:tcPr>
          <w:p w14:paraId="38EEE7C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15</w:t>
            </w:r>
          </w:p>
        </w:tc>
        <w:tc>
          <w:tcPr>
            <w:tcW w:w="992" w:type="dxa"/>
            <w:shd w:val="clear" w:color="auto" w:fill="FFFFFF"/>
            <w:vAlign w:val="center"/>
          </w:tcPr>
          <w:p w14:paraId="403F663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B41DF9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KK15</w:t>
            </w:r>
          </w:p>
        </w:tc>
        <w:tc>
          <w:tcPr>
            <w:tcW w:w="2268" w:type="dxa"/>
            <w:vMerge/>
            <w:shd w:val="clear" w:color="auto" w:fill="FFFFFF"/>
            <w:vAlign w:val="center"/>
          </w:tcPr>
          <w:p w14:paraId="092A9A5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270AFB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 xml:space="preserve">Bãi chôn lấp CTR TX.Hoài Nhơn, khu phố Thiết Đính Bắc, phường Bồng Sơn, thị xã Hoài Nhơn </w:t>
            </w:r>
          </w:p>
        </w:tc>
        <w:tc>
          <w:tcPr>
            <w:tcW w:w="1276" w:type="dxa"/>
            <w:shd w:val="clear" w:color="auto" w:fill="FFFFFF"/>
            <w:vAlign w:val="center"/>
          </w:tcPr>
          <w:p w14:paraId="7811AF5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1596070</w:t>
            </w:r>
          </w:p>
        </w:tc>
        <w:tc>
          <w:tcPr>
            <w:tcW w:w="1276" w:type="dxa"/>
            <w:shd w:val="clear" w:color="auto" w:fill="FFFFFF"/>
            <w:vAlign w:val="center"/>
          </w:tcPr>
          <w:p w14:paraId="598138E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578666</w:t>
            </w:r>
          </w:p>
        </w:tc>
        <w:tc>
          <w:tcPr>
            <w:tcW w:w="992" w:type="dxa"/>
            <w:shd w:val="clear" w:color="auto" w:fill="FFFFFF"/>
            <w:vAlign w:val="center"/>
          </w:tcPr>
          <w:p w14:paraId="4D7015A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FFAD86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4318C7A" w14:textId="77777777" w:rsidTr="00FD47D1">
        <w:trPr>
          <w:trHeight w:val="687"/>
          <w:jc w:val="center"/>
        </w:trPr>
        <w:tc>
          <w:tcPr>
            <w:tcW w:w="803" w:type="dxa"/>
            <w:shd w:val="clear" w:color="auto" w:fill="FFFFFF"/>
            <w:vAlign w:val="center"/>
          </w:tcPr>
          <w:p w14:paraId="501CA2B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16</w:t>
            </w:r>
          </w:p>
        </w:tc>
        <w:tc>
          <w:tcPr>
            <w:tcW w:w="992" w:type="dxa"/>
            <w:shd w:val="clear" w:color="auto" w:fill="FFFFFF"/>
            <w:vAlign w:val="center"/>
          </w:tcPr>
          <w:p w14:paraId="759B397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EF9900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KK16</w:t>
            </w:r>
          </w:p>
        </w:tc>
        <w:tc>
          <w:tcPr>
            <w:tcW w:w="2268" w:type="dxa"/>
            <w:vMerge/>
            <w:shd w:val="clear" w:color="auto" w:fill="FFFFFF"/>
            <w:vAlign w:val="center"/>
          </w:tcPr>
          <w:p w14:paraId="271672A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339F113"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 xml:space="preserve">Bãi chôn lấp chất thải rắn huyện Phù Mỹ </w:t>
            </w:r>
          </w:p>
        </w:tc>
        <w:tc>
          <w:tcPr>
            <w:tcW w:w="1276" w:type="dxa"/>
            <w:shd w:val="clear" w:color="auto" w:fill="FFFFFF"/>
            <w:vAlign w:val="center"/>
          </w:tcPr>
          <w:p w14:paraId="00E22F6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1573789</w:t>
            </w:r>
          </w:p>
        </w:tc>
        <w:tc>
          <w:tcPr>
            <w:tcW w:w="1276" w:type="dxa"/>
            <w:shd w:val="clear" w:color="auto" w:fill="FFFFFF"/>
            <w:vAlign w:val="center"/>
          </w:tcPr>
          <w:p w14:paraId="004189E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590831</w:t>
            </w:r>
          </w:p>
        </w:tc>
        <w:tc>
          <w:tcPr>
            <w:tcW w:w="992" w:type="dxa"/>
            <w:shd w:val="clear" w:color="auto" w:fill="FFFFFF"/>
            <w:vAlign w:val="center"/>
          </w:tcPr>
          <w:p w14:paraId="6D53B2E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F02A99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53CC103" w14:textId="77777777" w:rsidTr="00FD47D1">
        <w:trPr>
          <w:trHeight w:val="687"/>
          <w:jc w:val="center"/>
        </w:trPr>
        <w:tc>
          <w:tcPr>
            <w:tcW w:w="803" w:type="dxa"/>
            <w:shd w:val="clear" w:color="auto" w:fill="FFFFFF"/>
            <w:vAlign w:val="center"/>
          </w:tcPr>
          <w:p w14:paraId="5BE7171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17</w:t>
            </w:r>
          </w:p>
        </w:tc>
        <w:tc>
          <w:tcPr>
            <w:tcW w:w="992" w:type="dxa"/>
            <w:shd w:val="clear" w:color="auto" w:fill="FFFFFF"/>
            <w:vAlign w:val="center"/>
          </w:tcPr>
          <w:p w14:paraId="4B6E718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7051DA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KK17</w:t>
            </w:r>
          </w:p>
        </w:tc>
        <w:tc>
          <w:tcPr>
            <w:tcW w:w="2268" w:type="dxa"/>
            <w:vMerge/>
            <w:shd w:val="clear" w:color="auto" w:fill="FFFFFF"/>
            <w:vAlign w:val="center"/>
          </w:tcPr>
          <w:p w14:paraId="4A4F8DE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904730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 xml:space="preserve">Bãi chôn lấp chất thải rắn huyện Tây Sơn </w:t>
            </w:r>
          </w:p>
        </w:tc>
        <w:tc>
          <w:tcPr>
            <w:tcW w:w="1276" w:type="dxa"/>
            <w:shd w:val="clear" w:color="auto" w:fill="FFFFFF"/>
            <w:vAlign w:val="center"/>
          </w:tcPr>
          <w:p w14:paraId="6ABE64C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1536349</w:t>
            </w:r>
          </w:p>
        </w:tc>
        <w:tc>
          <w:tcPr>
            <w:tcW w:w="1276" w:type="dxa"/>
            <w:shd w:val="clear" w:color="auto" w:fill="FFFFFF"/>
            <w:vAlign w:val="center"/>
          </w:tcPr>
          <w:p w14:paraId="252E1DB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576484</w:t>
            </w:r>
          </w:p>
        </w:tc>
        <w:tc>
          <w:tcPr>
            <w:tcW w:w="992" w:type="dxa"/>
            <w:shd w:val="clear" w:color="auto" w:fill="FFFFFF"/>
            <w:vAlign w:val="center"/>
          </w:tcPr>
          <w:p w14:paraId="75359D2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4DB1EE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4628C8F" w14:textId="77777777" w:rsidTr="00FD47D1">
        <w:trPr>
          <w:trHeight w:val="687"/>
          <w:jc w:val="center"/>
        </w:trPr>
        <w:tc>
          <w:tcPr>
            <w:tcW w:w="803" w:type="dxa"/>
            <w:shd w:val="clear" w:color="auto" w:fill="FFFFFF"/>
            <w:vAlign w:val="center"/>
          </w:tcPr>
          <w:p w14:paraId="06C53BB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18</w:t>
            </w:r>
          </w:p>
        </w:tc>
        <w:tc>
          <w:tcPr>
            <w:tcW w:w="992" w:type="dxa"/>
            <w:shd w:val="clear" w:color="auto" w:fill="FFFFFF"/>
            <w:vAlign w:val="center"/>
          </w:tcPr>
          <w:p w14:paraId="579010E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4CE6383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KK18</w:t>
            </w:r>
          </w:p>
        </w:tc>
        <w:tc>
          <w:tcPr>
            <w:tcW w:w="2268" w:type="dxa"/>
            <w:vMerge/>
            <w:shd w:val="clear" w:color="auto" w:fill="FFFFFF"/>
            <w:vAlign w:val="center"/>
          </w:tcPr>
          <w:p w14:paraId="3706F02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037795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 xml:space="preserve">Bãi chôn lấp chất thải rắn huyện Phù Cát </w:t>
            </w:r>
          </w:p>
        </w:tc>
        <w:tc>
          <w:tcPr>
            <w:tcW w:w="1276" w:type="dxa"/>
            <w:shd w:val="clear" w:color="auto" w:fill="FFFFFF"/>
            <w:vAlign w:val="center"/>
          </w:tcPr>
          <w:p w14:paraId="0B368D1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1552277</w:t>
            </w:r>
          </w:p>
        </w:tc>
        <w:tc>
          <w:tcPr>
            <w:tcW w:w="1276" w:type="dxa"/>
            <w:shd w:val="clear" w:color="auto" w:fill="FFFFFF"/>
            <w:vAlign w:val="center"/>
          </w:tcPr>
          <w:p w14:paraId="46CEA13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576141</w:t>
            </w:r>
          </w:p>
        </w:tc>
        <w:tc>
          <w:tcPr>
            <w:tcW w:w="992" w:type="dxa"/>
            <w:shd w:val="clear" w:color="auto" w:fill="FFFFFF"/>
            <w:vAlign w:val="center"/>
          </w:tcPr>
          <w:p w14:paraId="000A8A6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F6B59D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529A439" w14:textId="77777777" w:rsidTr="00FD47D1">
        <w:trPr>
          <w:trHeight w:val="687"/>
          <w:jc w:val="center"/>
        </w:trPr>
        <w:tc>
          <w:tcPr>
            <w:tcW w:w="803" w:type="dxa"/>
            <w:shd w:val="clear" w:color="auto" w:fill="FFFFFF"/>
            <w:vAlign w:val="center"/>
          </w:tcPr>
          <w:p w14:paraId="13B7304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19</w:t>
            </w:r>
          </w:p>
        </w:tc>
        <w:tc>
          <w:tcPr>
            <w:tcW w:w="992" w:type="dxa"/>
            <w:shd w:val="clear" w:color="auto" w:fill="FFFFFF"/>
            <w:vAlign w:val="center"/>
          </w:tcPr>
          <w:p w14:paraId="75C4D87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BB0DC3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KK19</w:t>
            </w:r>
          </w:p>
        </w:tc>
        <w:tc>
          <w:tcPr>
            <w:tcW w:w="2268" w:type="dxa"/>
            <w:shd w:val="clear" w:color="auto" w:fill="FFFFFF"/>
            <w:vAlign w:val="center"/>
          </w:tcPr>
          <w:p w14:paraId="6AFD106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vi-VN"/>
              </w:rPr>
            </w:pPr>
            <w:r w:rsidRPr="00DE7F9B">
              <w:rPr>
                <w:rFonts w:asciiTheme="majorHAnsi" w:hAnsiTheme="majorHAnsi" w:cstheme="majorHAnsi"/>
                <w:sz w:val="24"/>
                <w:szCs w:val="24"/>
                <w:lang w:val="vi-VN"/>
              </w:rPr>
              <w:t>Tiếng ồn, Tổng bụi lơ lửng (TSP), Bụi PM</w:t>
            </w:r>
            <w:r w:rsidRPr="00DE7F9B">
              <w:rPr>
                <w:rFonts w:asciiTheme="majorHAnsi" w:hAnsiTheme="majorHAnsi" w:cstheme="majorHAnsi"/>
                <w:sz w:val="24"/>
                <w:szCs w:val="24"/>
                <w:vertAlign w:val="subscript"/>
                <w:lang w:val="vi-VN"/>
              </w:rPr>
              <w:t xml:space="preserve">10, </w:t>
            </w:r>
            <w:r w:rsidRPr="00DE7F9B">
              <w:rPr>
                <w:rFonts w:asciiTheme="majorHAnsi" w:hAnsiTheme="majorHAnsi" w:cstheme="majorHAnsi"/>
                <w:sz w:val="24"/>
                <w:szCs w:val="24"/>
                <w:lang w:val="vi-VN"/>
              </w:rPr>
              <w:t>SO</w:t>
            </w:r>
            <w:r w:rsidRPr="00DE7F9B">
              <w:rPr>
                <w:rFonts w:asciiTheme="majorHAnsi" w:hAnsiTheme="majorHAnsi" w:cstheme="majorHAnsi"/>
                <w:sz w:val="24"/>
                <w:szCs w:val="24"/>
                <w:vertAlign w:val="subscript"/>
                <w:lang w:val="vi-VN"/>
              </w:rPr>
              <w:t>2</w:t>
            </w:r>
            <w:r w:rsidRPr="00DE7F9B">
              <w:rPr>
                <w:rFonts w:asciiTheme="majorHAnsi" w:hAnsiTheme="majorHAnsi" w:cstheme="majorHAnsi"/>
                <w:sz w:val="24"/>
                <w:szCs w:val="24"/>
                <w:lang w:val="vi-VN"/>
              </w:rPr>
              <w:t>, CO, NO</w:t>
            </w:r>
            <w:r w:rsidRPr="00DE7F9B">
              <w:rPr>
                <w:rFonts w:asciiTheme="majorHAnsi" w:hAnsiTheme="majorHAnsi" w:cstheme="majorHAnsi"/>
                <w:sz w:val="24"/>
                <w:szCs w:val="24"/>
                <w:vertAlign w:val="subscript"/>
                <w:lang w:val="vi-VN"/>
              </w:rPr>
              <w:t>2</w:t>
            </w:r>
          </w:p>
        </w:tc>
        <w:tc>
          <w:tcPr>
            <w:tcW w:w="4536" w:type="dxa"/>
            <w:shd w:val="clear" w:color="auto" w:fill="FFFFFF"/>
            <w:vAlign w:val="center"/>
          </w:tcPr>
          <w:p w14:paraId="096B4B3D"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r w:rsidRPr="00DE7F9B">
              <w:rPr>
                <w:rFonts w:asciiTheme="majorHAnsi" w:eastAsia="Calibri" w:hAnsiTheme="majorHAnsi" w:cstheme="majorHAnsi"/>
                <w:noProof/>
                <w:sz w:val="24"/>
                <w:szCs w:val="24"/>
                <w:lang w:val="vi-VN" w:eastAsia="vi-VN"/>
              </w:rPr>
              <w:t xml:space="preserve">Khu đất rừng tự nhiên xã An Hòa, huyện An Lão </w:t>
            </w:r>
          </w:p>
        </w:tc>
        <w:tc>
          <w:tcPr>
            <w:tcW w:w="1276" w:type="dxa"/>
            <w:shd w:val="clear" w:color="auto" w:fill="FFFFFF"/>
            <w:vAlign w:val="center"/>
          </w:tcPr>
          <w:p w14:paraId="7432148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1610234</w:t>
            </w:r>
          </w:p>
        </w:tc>
        <w:tc>
          <w:tcPr>
            <w:tcW w:w="1276" w:type="dxa"/>
            <w:shd w:val="clear" w:color="auto" w:fill="FFFFFF"/>
            <w:vAlign w:val="center"/>
          </w:tcPr>
          <w:p w14:paraId="404AC08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571562</w:t>
            </w:r>
          </w:p>
        </w:tc>
        <w:tc>
          <w:tcPr>
            <w:tcW w:w="992" w:type="dxa"/>
            <w:shd w:val="clear" w:color="auto" w:fill="FFFFFF"/>
            <w:vAlign w:val="center"/>
          </w:tcPr>
          <w:p w14:paraId="0EC8151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CDCFED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BF3963B" w14:textId="77777777" w:rsidTr="00FD47D1">
        <w:trPr>
          <w:trHeight w:val="687"/>
          <w:jc w:val="center"/>
        </w:trPr>
        <w:tc>
          <w:tcPr>
            <w:tcW w:w="803" w:type="dxa"/>
            <w:shd w:val="clear" w:color="auto" w:fill="FFFFFF"/>
            <w:vAlign w:val="center"/>
          </w:tcPr>
          <w:p w14:paraId="198DECE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lastRenderedPageBreak/>
              <w:t>20</w:t>
            </w:r>
          </w:p>
        </w:tc>
        <w:tc>
          <w:tcPr>
            <w:tcW w:w="992" w:type="dxa"/>
            <w:shd w:val="clear" w:color="auto" w:fill="FFFFFF"/>
            <w:vAlign w:val="center"/>
          </w:tcPr>
          <w:p w14:paraId="74C7589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E9DF1B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KK20</w:t>
            </w:r>
          </w:p>
        </w:tc>
        <w:tc>
          <w:tcPr>
            <w:tcW w:w="2268" w:type="dxa"/>
            <w:vMerge w:val="restart"/>
            <w:shd w:val="clear" w:color="auto" w:fill="FFFFFF"/>
            <w:vAlign w:val="center"/>
          </w:tcPr>
          <w:p w14:paraId="2C4FE70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vi-VN"/>
              </w:rPr>
            </w:pPr>
            <w:r w:rsidRPr="00DE7F9B">
              <w:rPr>
                <w:rFonts w:asciiTheme="majorHAnsi" w:hAnsiTheme="majorHAnsi" w:cstheme="majorHAnsi"/>
                <w:sz w:val="24"/>
                <w:szCs w:val="24"/>
                <w:lang w:val="vi-VN"/>
              </w:rPr>
              <w:t>Tiếng ồn, Tổng bụi lơ lửng (TSP), Bụi PM</w:t>
            </w:r>
            <w:r w:rsidRPr="00DE7F9B">
              <w:rPr>
                <w:rFonts w:asciiTheme="majorHAnsi" w:hAnsiTheme="majorHAnsi" w:cstheme="majorHAnsi"/>
                <w:sz w:val="24"/>
                <w:szCs w:val="24"/>
                <w:vertAlign w:val="subscript"/>
                <w:lang w:val="vi-VN"/>
              </w:rPr>
              <w:t xml:space="preserve">10, </w:t>
            </w:r>
            <w:r w:rsidRPr="00DE7F9B">
              <w:rPr>
                <w:rFonts w:asciiTheme="majorHAnsi" w:hAnsiTheme="majorHAnsi" w:cstheme="majorHAnsi"/>
                <w:sz w:val="24"/>
                <w:szCs w:val="24"/>
                <w:lang w:val="vi-VN"/>
              </w:rPr>
              <w:t>SO</w:t>
            </w:r>
            <w:r w:rsidRPr="00DE7F9B">
              <w:rPr>
                <w:rFonts w:asciiTheme="majorHAnsi" w:hAnsiTheme="majorHAnsi" w:cstheme="majorHAnsi"/>
                <w:sz w:val="24"/>
                <w:szCs w:val="24"/>
                <w:vertAlign w:val="subscript"/>
                <w:lang w:val="vi-VN"/>
              </w:rPr>
              <w:t>2</w:t>
            </w:r>
            <w:r w:rsidRPr="00DE7F9B">
              <w:rPr>
                <w:rFonts w:asciiTheme="majorHAnsi" w:hAnsiTheme="majorHAnsi" w:cstheme="majorHAnsi"/>
                <w:sz w:val="24"/>
                <w:szCs w:val="24"/>
                <w:lang w:val="vi-VN"/>
              </w:rPr>
              <w:t>, CO, NO</w:t>
            </w:r>
            <w:r w:rsidRPr="00DE7F9B">
              <w:rPr>
                <w:rFonts w:asciiTheme="majorHAnsi" w:hAnsiTheme="majorHAnsi" w:cstheme="majorHAnsi"/>
                <w:sz w:val="24"/>
                <w:szCs w:val="24"/>
                <w:vertAlign w:val="subscript"/>
                <w:lang w:val="vi-VN"/>
              </w:rPr>
              <w:t xml:space="preserve">2 </w:t>
            </w:r>
            <w:r w:rsidRPr="00DE7F9B">
              <w:rPr>
                <w:rFonts w:asciiTheme="majorHAnsi" w:hAnsiTheme="majorHAnsi" w:cstheme="majorHAnsi"/>
                <w:sz w:val="24"/>
                <w:szCs w:val="24"/>
                <w:lang w:val="vi-VN"/>
              </w:rPr>
              <w:t xml:space="preserve"> </w:t>
            </w:r>
            <w:r w:rsidRPr="00DE7F9B">
              <w:rPr>
                <w:rFonts w:asciiTheme="majorHAnsi" w:hAnsiTheme="majorHAnsi" w:cstheme="majorHAnsi"/>
                <w:sz w:val="24"/>
                <w:szCs w:val="24"/>
                <w:vertAlign w:val="subscript"/>
                <w:lang w:val="vi-VN"/>
              </w:rPr>
              <w:t xml:space="preserve"> </w:t>
            </w:r>
            <w:r w:rsidRPr="00DE7F9B">
              <w:rPr>
                <w:rFonts w:asciiTheme="majorHAnsi" w:hAnsiTheme="majorHAnsi" w:cstheme="majorHAnsi"/>
                <w:sz w:val="24"/>
                <w:szCs w:val="24"/>
                <w:lang w:val="vi-VN"/>
              </w:rPr>
              <w:t xml:space="preserve">  </w:t>
            </w:r>
          </w:p>
          <w:p w14:paraId="105FE68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vi-VN"/>
              </w:rPr>
            </w:pPr>
          </w:p>
        </w:tc>
        <w:tc>
          <w:tcPr>
            <w:tcW w:w="4536" w:type="dxa"/>
            <w:shd w:val="clear" w:color="auto" w:fill="FFFFFF"/>
            <w:vAlign w:val="center"/>
          </w:tcPr>
          <w:p w14:paraId="4A1C2FE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r w:rsidRPr="00DE7F9B">
              <w:rPr>
                <w:rFonts w:asciiTheme="majorHAnsi" w:eastAsia="Calibri" w:hAnsiTheme="majorHAnsi" w:cstheme="majorHAnsi"/>
                <w:noProof/>
                <w:sz w:val="24"/>
                <w:szCs w:val="24"/>
                <w:lang w:val="vi-VN" w:eastAsia="vi-VN"/>
              </w:rPr>
              <w:t xml:space="preserve">Khu chăn nuôi Nhơn Tân, Thị xã An Nhơn </w:t>
            </w:r>
          </w:p>
        </w:tc>
        <w:tc>
          <w:tcPr>
            <w:tcW w:w="1276" w:type="dxa"/>
            <w:shd w:val="clear" w:color="auto" w:fill="FFFFFF"/>
            <w:vAlign w:val="center"/>
          </w:tcPr>
          <w:p w14:paraId="3666566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1530708</w:t>
            </w:r>
          </w:p>
        </w:tc>
        <w:tc>
          <w:tcPr>
            <w:tcW w:w="1276" w:type="dxa"/>
            <w:shd w:val="clear" w:color="auto" w:fill="FFFFFF"/>
            <w:vAlign w:val="center"/>
          </w:tcPr>
          <w:p w14:paraId="0F0CC08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582570</w:t>
            </w:r>
          </w:p>
        </w:tc>
        <w:tc>
          <w:tcPr>
            <w:tcW w:w="992" w:type="dxa"/>
            <w:shd w:val="clear" w:color="auto" w:fill="FFFFFF"/>
            <w:vAlign w:val="center"/>
          </w:tcPr>
          <w:p w14:paraId="7743979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71C83A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D380E27" w14:textId="77777777" w:rsidTr="00FD47D1">
        <w:trPr>
          <w:trHeight w:val="687"/>
          <w:jc w:val="center"/>
        </w:trPr>
        <w:tc>
          <w:tcPr>
            <w:tcW w:w="803" w:type="dxa"/>
            <w:shd w:val="clear" w:color="auto" w:fill="FFFFFF"/>
            <w:vAlign w:val="center"/>
          </w:tcPr>
          <w:p w14:paraId="6AD712F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21</w:t>
            </w:r>
          </w:p>
        </w:tc>
        <w:tc>
          <w:tcPr>
            <w:tcW w:w="992" w:type="dxa"/>
            <w:shd w:val="clear" w:color="auto" w:fill="FFFFFF"/>
            <w:vAlign w:val="center"/>
          </w:tcPr>
          <w:p w14:paraId="57FED2F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5F0FE2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KK21</w:t>
            </w:r>
          </w:p>
        </w:tc>
        <w:tc>
          <w:tcPr>
            <w:tcW w:w="2268" w:type="dxa"/>
            <w:vMerge/>
            <w:shd w:val="clear" w:color="auto" w:fill="FFFFFF"/>
            <w:vAlign w:val="center"/>
          </w:tcPr>
          <w:p w14:paraId="69536B5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0490F5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dân cư gần Cảng cá Đề Gi, xã Cát Khánh, huyện Phù Cát</w:t>
            </w:r>
          </w:p>
        </w:tc>
        <w:tc>
          <w:tcPr>
            <w:tcW w:w="1276" w:type="dxa"/>
            <w:shd w:val="clear" w:color="auto" w:fill="FFFFFF"/>
            <w:vAlign w:val="center"/>
          </w:tcPr>
          <w:p w14:paraId="4DDF562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1562226</w:t>
            </w:r>
          </w:p>
        </w:tc>
        <w:tc>
          <w:tcPr>
            <w:tcW w:w="1276" w:type="dxa"/>
            <w:shd w:val="clear" w:color="auto" w:fill="FFFFFF"/>
            <w:vAlign w:val="center"/>
          </w:tcPr>
          <w:p w14:paraId="0BF9CBB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602949</w:t>
            </w:r>
          </w:p>
        </w:tc>
        <w:tc>
          <w:tcPr>
            <w:tcW w:w="992" w:type="dxa"/>
            <w:shd w:val="clear" w:color="auto" w:fill="FFFFFF"/>
            <w:vAlign w:val="center"/>
          </w:tcPr>
          <w:p w14:paraId="0908533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F6D3FD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0235038" w14:textId="77777777" w:rsidTr="00FD47D1">
        <w:trPr>
          <w:trHeight w:val="687"/>
          <w:jc w:val="center"/>
        </w:trPr>
        <w:tc>
          <w:tcPr>
            <w:tcW w:w="803" w:type="dxa"/>
            <w:shd w:val="clear" w:color="auto" w:fill="FFFFFF"/>
            <w:vAlign w:val="center"/>
          </w:tcPr>
          <w:p w14:paraId="2A83B43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22</w:t>
            </w:r>
          </w:p>
        </w:tc>
        <w:tc>
          <w:tcPr>
            <w:tcW w:w="992" w:type="dxa"/>
            <w:shd w:val="clear" w:color="auto" w:fill="FFFFFF"/>
            <w:vAlign w:val="center"/>
          </w:tcPr>
          <w:p w14:paraId="19A5E88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CD6DD5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KK22</w:t>
            </w:r>
          </w:p>
        </w:tc>
        <w:tc>
          <w:tcPr>
            <w:tcW w:w="2268" w:type="dxa"/>
            <w:vMerge w:val="restart"/>
            <w:shd w:val="clear" w:color="auto" w:fill="FFFFFF"/>
            <w:vAlign w:val="center"/>
          </w:tcPr>
          <w:p w14:paraId="29F4FE1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lang w:val="vi-VN"/>
              </w:rPr>
            </w:pPr>
            <w:r w:rsidRPr="00DE7F9B">
              <w:rPr>
                <w:rFonts w:asciiTheme="majorHAnsi" w:hAnsiTheme="majorHAnsi" w:cstheme="majorHAnsi"/>
                <w:sz w:val="24"/>
                <w:szCs w:val="24"/>
                <w:lang w:val="vi-VN"/>
              </w:rPr>
              <w:t>Tiếng ồn, Tổng bụi lơ lửng (TSP), Bụi PM</w:t>
            </w:r>
            <w:r w:rsidRPr="00DE7F9B">
              <w:rPr>
                <w:rFonts w:asciiTheme="majorHAnsi" w:hAnsiTheme="majorHAnsi" w:cstheme="majorHAnsi"/>
                <w:sz w:val="24"/>
                <w:szCs w:val="24"/>
                <w:vertAlign w:val="subscript"/>
                <w:lang w:val="vi-VN"/>
              </w:rPr>
              <w:t xml:space="preserve">10, </w:t>
            </w:r>
            <w:r w:rsidRPr="00DE7F9B">
              <w:rPr>
                <w:rFonts w:asciiTheme="majorHAnsi" w:hAnsiTheme="majorHAnsi" w:cstheme="majorHAnsi"/>
                <w:sz w:val="24"/>
                <w:szCs w:val="24"/>
                <w:lang w:val="vi-VN"/>
              </w:rPr>
              <w:t>SO</w:t>
            </w:r>
            <w:r w:rsidRPr="00DE7F9B">
              <w:rPr>
                <w:rFonts w:asciiTheme="majorHAnsi" w:hAnsiTheme="majorHAnsi" w:cstheme="majorHAnsi"/>
                <w:sz w:val="24"/>
                <w:szCs w:val="24"/>
                <w:vertAlign w:val="subscript"/>
                <w:lang w:val="vi-VN"/>
              </w:rPr>
              <w:t>2</w:t>
            </w:r>
            <w:r w:rsidRPr="00DE7F9B">
              <w:rPr>
                <w:rFonts w:asciiTheme="majorHAnsi" w:hAnsiTheme="majorHAnsi" w:cstheme="majorHAnsi"/>
                <w:sz w:val="24"/>
                <w:szCs w:val="24"/>
                <w:lang w:val="vi-VN"/>
              </w:rPr>
              <w:t>, CO, NO</w:t>
            </w:r>
            <w:r w:rsidRPr="00DE7F9B">
              <w:rPr>
                <w:rFonts w:asciiTheme="majorHAnsi" w:hAnsiTheme="majorHAnsi" w:cstheme="majorHAnsi"/>
                <w:sz w:val="24"/>
                <w:szCs w:val="24"/>
                <w:vertAlign w:val="subscript"/>
                <w:lang w:val="vi-VN"/>
              </w:rPr>
              <w:t>2</w:t>
            </w:r>
          </w:p>
        </w:tc>
        <w:tc>
          <w:tcPr>
            <w:tcW w:w="4536" w:type="dxa"/>
            <w:shd w:val="clear" w:color="auto" w:fill="FFFFFF"/>
            <w:vAlign w:val="center"/>
          </w:tcPr>
          <w:p w14:paraId="36C54CE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r w:rsidRPr="00DE7F9B">
              <w:rPr>
                <w:rStyle w:val="fontstyle01"/>
                <w:rFonts w:asciiTheme="majorHAnsi" w:hAnsiTheme="majorHAnsi" w:cstheme="majorHAnsi"/>
                <w:noProof/>
                <w:color w:val="auto"/>
                <w:sz w:val="24"/>
                <w:szCs w:val="24"/>
                <w:lang w:val="vi-VN"/>
              </w:rPr>
              <w:t xml:space="preserve">Khu dân cư gần khu vực núi Sơn Triều, phường Nhơn Hòa, thị xã AnNhơn </w:t>
            </w:r>
          </w:p>
        </w:tc>
        <w:tc>
          <w:tcPr>
            <w:tcW w:w="1276" w:type="dxa"/>
            <w:shd w:val="clear" w:color="auto" w:fill="FFFFFF"/>
            <w:vAlign w:val="center"/>
          </w:tcPr>
          <w:p w14:paraId="4A24978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1532180</w:t>
            </w:r>
          </w:p>
        </w:tc>
        <w:tc>
          <w:tcPr>
            <w:tcW w:w="1276" w:type="dxa"/>
            <w:shd w:val="clear" w:color="auto" w:fill="FFFFFF"/>
            <w:vAlign w:val="center"/>
          </w:tcPr>
          <w:p w14:paraId="78D707A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590256</w:t>
            </w:r>
          </w:p>
        </w:tc>
        <w:tc>
          <w:tcPr>
            <w:tcW w:w="992" w:type="dxa"/>
            <w:shd w:val="clear" w:color="auto" w:fill="FFFFFF"/>
            <w:vAlign w:val="center"/>
          </w:tcPr>
          <w:p w14:paraId="6C4DDFD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292430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E415C7F" w14:textId="77777777" w:rsidTr="00FD47D1">
        <w:trPr>
          <w:trHeight w:val="687"/>
          <w:jc w:val="center"/>
        </w:trPr>
        <w:tc>
          <w:tcPr>
            <w:tcW w:w="803" w:type="dxa"/>
            <w:shd w:val="clear" w:color="auto" w:fill="FFFFFF"/>
            <w:vAlign w:val="center"/>
          </w:tcPr>
          <w:p w14:paraId="25C94FE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23</w:t>
            </w:r>
          </w:p>
        </w:tc>
        <w:tc>
          <w:tcPr>
            <w:tcW w:w="992" w:type="dxa"/>
            <w:shd w:val="clear" w:color="auto" w:fill="FFFFFF"/>
            <w:vAlign w:val="center"/>
          </w:tcPr>
          <w:p w14:paraId="370B66C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4B729E8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en-SG"/>
              </w:rPr>
              <w:t>KK23</w:t>
            </w:r>
          </w:p>
        </w:tc>
        <w:tc>
          <w:tcPr>
            <w:tcW w:w="2268" w:type="dxa"/>
            <w:vMerge/>
            <w:shd w:val="clear" w:color="auto" w:fill="FFFFFF"/>
            <w:vAlign w:val="center"/>
          </w:tcPr>
          <w:p w14:paraId="0739AB9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A7993C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Style w:val="fontstyle01"/>
                <w:rFonts w:asciiTheme="majorHAnsi" w:hAnsiTheme="majorHAnsi" w:cstheme="majorHAnsi"/>
                <w:noProof/>
                <w:color w:val="auto"/>
                <w:sz w:val="24"/>
                <w:szCs w:val="24"/>
                <w:lang w:val="vi-VN"/>
              </w:rPr>
              <w:t>Khu dân cư gần khu vực núi Chùa, xã Mỹ Hòa, huyện Phù Mỹ</w:t>
            </w:r>
          </w:p>
        </w:tc>
        <w:tc>
          <w:tcPr>
            <w:tcW w:w="1276" w:type="dxa"/>
            <w:shd w:val="clear" w:color="auto" w:fill="FFFFFF"/>
            <w:vAlign w:val="center"/>
          </w:tcPr>
          <w:p w14:paraId="352823A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1570603</w:t>
            </w:r>
          </w:p>
        </w:tc>
        <w:tc>
          <w:tcPr>
            <w:tcW w:w="1276" w:type="dxa"/>
            <w:shd w:val="clear" w:color="auto" w:fill="FFFFFF"/>
            <w:vAlign w:val="center"/>
          </w:tcPr>
          <w:p w14:paraId="5FEC5AA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581433</w:t>
            </w:r>
          </w:p>
        </w:tc>
        <w:tc>
          <w:tcPr>
            <w:tcW w:w="992" w:type="dxa"/>
            <w:shd w:val="clear" w:color="auto" w:fill="FFFFFF"/>
            <w:vAlign w:val="center"/>
          </w:tcPr>
          <w:p w14:paraId="095F10E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F189CB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B518804" w14:textId="77777777" w:rsidTr="00FD47D1">
        <w:trPr>
          <w:trHeight w:val="687"/>
          <w:jc w:val="center"/>
        </w:trPr>
        <w:tc>
          <w:tcPr>
            <w:tcW w:w="803" w:type="dxa"/>
            <w:shd w:val="clear" w:color="auto" w:fill="FFFFFF"/>
            <w:vAlign w:val="center"/>
          </w:tcPr>
          <w:p w14:paraId="7C862E3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24</w:t>
            </w:r>
          </w:p>
        </w:tc>
        <w:tc>
          <w:tcPr>
            <w:tcW w:w="992" w:type="dxa"/>
            <w:shd w:val="clear" w:color="auto" w:fill="FFFFFF"/>
            <w:vAlign w:val="center"/>
          </w:tcPr>
          <w:p w14:paraId="42A7785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DBFF6A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R3</w:t>
            </w:r>
            <w:r w:rsidRPr="00DE7F9B">
              <w:rPr>
                <w:rFonts w:asciiTheme="majorHAnsi" w:hAnsiTheme="majorHAnsi" w:cstheme="majorHAnsi"/>
                <w:noProof/>
                <w:sz w:val="24"/>
                <w:szCs w:val="24"/>
              </w:rPr>
              <w:t>, K3</w:t>
            </w:r>
          </w:p>
        </w:tc>
        <w:tc>
          <w:tcPr>
            <w:tcW w:w="2268" w:type="dxa"/>
            <w:vMerge w:val="restart"/>
            <w:shd w:val="clear" w:color="auto" w:fill="FFFFFF"/>
            <w:vAlign w:val="center"/>
          </w:tcPr>
          <w:p w14:paraId="3866FB4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sz w:val="24"/>
                <w:szCs w:val="24"/>
              </w:rPr>
              <w:t>Nhiệt độ, Độ ẩm, Tốc độ gió, độ rung, Tiếng ồn, Tổng bụi lơ lửng (TSP), Bụi PM</w:t>
            </w:r>
            <w:r w:rsidRPr="00DE7F9B">
              <w:rPr>
                <w:rFonts w:asciiTheme="majorHAnsi" w:hAnsiTheme="majorHAnsi" w:cstheme="majorHAnsi"/>
                <w:sz w:val="24"/>
                <w:szCs w:val="24"/>
                <w:vertAlign w:val="subscript"/>
              </w:rPr>
              <w:t xml:space="preserve">10, </w:t>
            </w:r>
            <w:r w:rsidRPr="00DE7F9B">
              <w:rPr>
                <w:rFonts w:asciiTheme="majorHAnsi" w:hAnsiTheme="majorHAnsi" w:cstheme="majorHAnsi"/>
                <w:sz w:val="24"/>
                <w:szCs w:val="24"/>
              </w:rPr>
              <w:t>SO</w:t>
            </w:r>
            <w:r w:rsidRPr="00DE7F9B">
              <w:rPr>
                <w:rFonts w:asciiTheme="majorHAnsi" w:hAnsiTheme="majorHAnsi" w:cstheme="majorHAnsi"/>
                <w:sz w:val="24"/>
                <w:szCs w:val="24"/>
                <w:vertAlign w:val="subscript"/>
              </w:rPr>
              <w:t>2</w:t>
            </w:r>
            <w:r w:rsidRPr="00DE7F9B">
              <w:rPr>
                <w:rFonts w:asciiTheme="majorHAnsi" w:hAnsiTheme="majorHAnsi" w:cstheme="majorHAnsi"/>
                <w:sz w:val="24"/>
                <w:szCs w:val="24"/>
              </w:rPr>
              <w:t>, CO, NO</w:t>
            </w:r>
            <w:r w:rsidRPr="00DE7F9B">
              <w:rPr>
                <w:rFonts w:asciiTheme="majorHAnsi" w:hAnsiTheme="majorHAnsi" w:cstheme="majorHAnsi"/>
                <w:sz w:val="24"/>
                <w:szCs w:val="24"/>
                <w:vertAlign w:val="subscript"/>
              </w:rPr>
              <w:t xml:space="preserve">2 </w:t>
            </w:r>
            <w:r w:rsidRPr="00DE7F9B">
              <w:rPr>
                <w:rFonts w:asciiTheme="majorHAnsi" w:hAnsiTheme="majorHAnsi" w:cstheme="majorHAnsi"/>
                <w:sz w:val="24"/>
                <w:szCs w:val="24"/>
              </w:rPr>
              <w:t xml:space="preserve"> </w:t>
            </w:r>
            <w:r w:rsidRPr="00DE7F9B">
              <w:rPr>
                <w:rFonts w:asciiTheme="majorHAnsi" w:hAnsiTheme="majorHAnsi" w:cstheme="majorHAnsi"/>
                <w:sz w:val="24"/>
                <w:szCs w:val="24"/>
                <w:vertAlign w:val="subscript"/>
              </w:rPr>
              <w:t xml:space="preserve"> </w:t>
            </w:r>
            <w:r w:rsidRPr="00DE7F9B">
              <w:rPr>
                <w:rFonts w:asciiTheme="majorHAnsi" w:hAnsiTheme="majorHAnsi" w:cstheme="majorHAnsi"/>
                <w:sz w:val="24"/>
                <w:szCs w:val="24"/>
              </w:rPr>
              <w:t xml:space="preserve">  </w:t>
            </w:r>
          </w:p>
        </w:tc>
        <w:tc>
          <w:tcPr>
            <w:tcW w:w="4536" w:type="dxa"/>
            <w:shd w:val="clear" w:color="auto" w:fill="FFFFFF"/>
            <w:vAlign w:val="center"/>
          </w:tcPr>
          <w:p w14:paraId="61C1AD2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Ngã ba Phù Đổng, phường Pleiku</w:t>
            </w:r>
          </w:p>
        </w:tc>
        <w:tc>
          <w:tcPr>
            <w:tcW w:w="1276" w:type="dxa"/>
            <w:shd w:val="clear" w:color="auto" w:fill="FFFFFF"/>
            <w:vAlign w:val="center"/>
          </w:tcPr>
          <w:p w14:paraId="5E1B8D8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1545284</w:t>
            </w:r>
          </w:p>
        </w:tc>
        <w:tc>
          <w:tcPr>
            <w:tcW w:w="1276" w:type="dxa"/>
            <w:shd w:val="clear" w:color="auto" w:fill="FFFFFF"/>
            <w:vAlign w:val="center"/>
          </w:tcPr>
          <w:p w14:paraId="621132E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447394</w:t>
            </w:r>
          </w:p>
        </w:tc>
        <w:tc>
          <w:tcPr>
            <w:tcW w:w="992" w:type="dxa"/>
            <w:shd w:val="clear" w:color="auto" w:fill="FFFFFF"/>
            <w:vAlign w:val="center"/>
          </w:tcPr>
          <w:p w14:paraId="48DAD75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E83A4A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F4FAB7B" w14:textId="77777777" w:rsidTr="00FD47D1">
        <w:trPr>
          <w:trHeight w:val="687"/>
          <w:jc w:val="center"/>
        </w:trPr>
        <w:tc>
          <w:tcPr>
            <w:tcW w:w="803" w:type="dxa"/>
            <w:shd w:val="clear" w:color="auto" w:fill="FFFFFF"/>
            <w:vAlign w:val="center"/>
          </w:tcPr>
          <w:p w14:paraId="31DBF55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25</w:t>
            </w:r>
          </w:p>
        </w:tc>
        <w:tc>
          <w:tcPr>
            <w:tcW w:w="992" w:type="dxa"/>
            <w:shd w:val="clear" w:color="auto" w:fill="FFFFFF"/>
            <w:vAlign w:val="center"/>
          </w:tcPr>
          <w:p w14:paraId="5E60F0F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809EB95" w14:textId="77777777" w:rsidR="00582182" w:rsidRPr="00DE7F9B" w:rsidRDefault="00582182" w:rsidP="00FD47D1">
            <w:pPr>
              <w:pStyle w:val="bngbiu"/>
              <w:jc w:val="center"/>
              <w:rPr>
                <w:rFonts w:asciiTheme="majorHAnsi" w:hAnsiTheme="majorHAnsi" w:cstheme="majorHAnsi"/>
                <w:noProof/>
              </w:rPr>
            </w:pPr>
            <w:r w:rsidRPr="00DE7F9B">
              <w:rPr>
                <w:rFonts w:asciiTheme="majorHAnsi" w:hAnsiTheme="majorHAnsi" w:cstheme="majorHAnsi"/>
                <w:noProof/>
                <w:lang w:val="vi-VN"/>
              </w:rPr>
              <w:t>R5</w:t>
            </w:r>
            <w:r w:rsidRPr="00DE7F9B">
              <w:rPr>
                <w:rFonts w:asciiTheme="majorHAnsi" w:hAnsiTheme="majorHAnsi" w:cstheme="majorHAnsi"/>
                <w:noProof/>
              </w:rPr>
              <w:t>, K5</w:t>
            </w:r>
          </w:p>
        </w:tc>
        <w:tc>
          <w:tcPr>
            <w:tcW w:w="2268" w:type="dxa"/>
            <w:vMerge/>
            <w:shd w:val="clear" w:color="auto" w:fill="FFFFFF"/>
            <w:vAlign w:val="center"/>
          </w:tcPr>
          <w:p w14:paraId="3F9F8C8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6DE988A"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TTTM Pleiku, phường Diên Hồng</w:t>
            </w:r>
          </w:p>
        </w:tc>
        <w:tc>
          <w:tcPr>
            <w:tcW w:w="1276" w:type="dxa"/>
            <w:shd w:val="clear" w:color="auto" w:fill="FFFFFF"/>
            <w:vAlign w:val="center"/>
          </w:tcPr>
          <w:p w14:paraId="048ED84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1545885</w:t>
            </w:r>
          </w:p>
        </w:tc>
        <w:tc>
          <w:tcPr>
            <w:tcW w:w="1276" w:type="dxa"/>
            <w:shd w:val="clear" w:color="auto" w:fill="FFFFFF"/>
            <w:vAlign w:val="center"/>
          </w:tcPr>
          <w:p w14:paraId="770ADB3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445454</w:t>
            </w:r>
          </w:p>
        </w:tc>
        <w:tc>
          <w:tcPr>
            <w:tcW w:w="992" w:type="dxa"/>
            <w:shd w:val="clear" w:color="auto" w:fill="FFFFFF"/>
            <w:vAlign w:val="center"/>
          </w:tcPr>
          <w:p w14:paraId="768920F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5C2053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0887F34" w14:textId="77777777" w:rsidTr="00FD47D1">
        <w:trPr>
          <w:trHeight w:val="687"/>
          <w:jc w:val="center"/>
        </w:trPr>
        <w:tc>
          <w:tcPr>
            <w:tcW w:w="803" w:type="dxa"/>
            <w:shd w:val="clear" w:color="auto" w:fill="FFFFFF"/>
            <w:vAlign w:val="center"/>
          </w:tcPr>
          <w:p w14:paraId="2E7281F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26</w:t>
            </w:r>
          </w:p>
        </w:tc>
        <w:tc>
          <w:tcPr>
            <w:tcW w:w="992" w:type="dxa"/>
            <w:shd w:val="clear" w:color="auto" w:fill="FFFFFF"/>
            <w:vAlign w:val="center"/>
          </w:tcPr>
          <w:p w14:paraId="79F103B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E27C67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R7</w:t>
            </w:r>
            <w:r w:rsidRPr="00DE7F9B">
              <w:rPr>
                <w:rFonts w:asciiTheme="majorHAnsi" w:hAnsiTheme="majorHAnsi" w:cstheme="majorHAnsi"/>
                <w:noProof/>
                <w:sz w:val="24"/>
                <w:szCs w:val="24"/>
              </w:rPr>
              <w:t>, K7</w:t>
            </w:r>
          </w:p>
        </w:tc>
        <w:tc>
          <w:tcPr>
            <w:tcW w:w="2268" w:type="dxa"/>
            <w:vMerge/>
            <w:shd w:val="clear" w:color="auto" w:fill="FFFFFF"/>
            <w:vAlign w:val="center"/>
          </w:tcPr>
          <w:p w14:paraId="46F688F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AF0761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Đội 2 xã </w:t>
            </w:r>
            <w:r w:rsidRPr="00DE7F9B">
              <w:rPr>
                <w:rFonts w:asciiTheme="majorHAnsi" w:hAnsiTheme="majorHAnsi" w:cstheme="majorHAnsi"/>
                <w:noProof/>
                <w:sz w:val="24"/>
                <w:szCs w:val="24"/>
              </w:rPr>
              <w:t>Cửu An</w:t>
            </w:r>
          </w:p>
        </w:tc>
        <w:tc>
          <w:tcPr>
            <w:tcW w:w="1276" w:type="dxa"/>
            <w:shd w:val="clear" w:color="auto" w:fill="FFFFFF"/>
            <w:vAlign w:val="center"/>
          </w:tcPr>
          <w:p w14:paraId="75EF49D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1545177</w:t>
            </w:r>
          </w:p>
        </w:tc>
        <w:tc>
          <w:tcPr>
            <w:tcW w:w="1276" w:type="dxa"/>
            <w:shd w:val="clear" w:color="auto" w:fill="FFFFFF"/>
            <w:vAlign w:val="center"/>
          </w:tcPr>
          <w:p w14:paraId="77EF9B5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526358</w:t>
            </w:r>
          </w:p>
        </w:tc>
        <w:tc>
          <w:tcPr>
            <w:tcW w:w="992" w:type="dxa"/>
            <w:shd w:val="clear" w:color="auto" w:fill="FFFFFF"/>
            <w:vAlign w:val="center"/>
          </w:tcPr>
          <w:p w14:paraId="3E2705F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A1B9DF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7FBAF4B" w14:textId="77777777" w:rsidTr="00FD47D1">
        <w:trPr>
          <w:trHeight w:val="687"/>
          <w:jc w:val="center"/>
        </w:trPr>
        <w:tc>
          <w:tcPr>
            <w:tcW w:w="803" w:type="dxa"/>
            <w:shd w:val="clear" w:color="auto" w:fill="FFFFFF"/>
            <w:vAlign w:val="center"/>
          </w:tcPr>
          <w:p w14:paraId="5F84994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27</w:t>
            </w:r>
          </w:p>
        </w:tc>
        <w:tc>
          <w:tcPr>
            <w:tcW w:w="992" w:type="dxa"/>
            <w:shd w:val="clear" w:color="auto" w:fill="FFFFFF"/>
            <w:vAlign w:val="center"/>
          </w:tcPr>
          <w:p w14:paraId="7CF8F2C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586F97C" w14:textId="77777777" w:rsidR="00582182" w:rsidRPr="00DE7F9B" w:rsidRDefault="00582182" w:rsidP="00FD47D1">
            <w:pPr>
              <w:pStyle w:val="bngbiu"/>
              <w:jc w:val="center"/>
              <w:rPr>
                <w:rFonts w:asciiTheme="majorHAnsi" w:hAnsiTheme="majorHAnsi" w:cstheme="majorHAnsi"/>
                <w:noProof/>
              </w:rPr>
            </w:pPr>
            <w:r w:rsidRPr="00DE7F9B">
              <w:rPr>
                <w:rFonts w:asciiTheme="majorHAnsi" w:hAnsiTheme="majorHAnsi" w:cstheme="majorHAnsi"/>
                <w:noProof/>
                <w:lang w:val="vi-VN"/>
              </w:rPr>
              <w:t>R8</w:t>
            </w:r>
            <w:r w:rsidRPr="00DE7F9B">
              <w:rPr>
                <w:rFonts w:asciiTheme="majorHAnsi" w:hAnsiTheme="majorHAnsi" w:cstheme="majorHAnsi"/>
                <w:noProof/>
              </w:rPr>
              <w:t>, K8</w:t>
            </w:r>
          </w:p>
        </w:tc>
        <w:tc>
          <w:tcPr>
            <w:tcW w:w="2268" w:type="dxa"/>
            <w:vMerge/>
            <w:shd w:val="clear" w:color="auto" w:fill="FFFFFF"/>
            <w:vAlign w:val="center"/>
          </w:tcPr>
          <w:p w14:paraId="561DFC9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770E288"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Trung tâm xã Phú Túc (gần nhà máy mỳ Krông Pa)</w:t>
            </w:r>
          </w:p>
        </w:tc>
        <w:tc>
          <w:tcPr>
            <w:tcW w:w="1276" w:type="dxa"/>
            <w:shd w:val="clear" w:color="auto" w:fill="FFFFFF"/>
            <w:vAlign w:val="center"/>
          </w:tcPr>
          <w:p w14:paraId="20AF70E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1461057</w:t>
            </w:r>
          </w:p>
        </w:tc>
        <w:tc>
          <w:tcPr>
            <w:tcW w:w="1276" w:type="dxa"/>
            <w:shd w:val="clear" w:color="auto" w:fill="FFFFFF"/>
            <w:vAlign w:val="center"/>
          </w:tcPr>
          <w:p w14:paraId="058AD3D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519071</w:t>
            </w:r>
          </w:p>
        </w:tc>
        <w:tc>
          <w:tcPr>
            <w:tcW w:w="992" w:type="dxa"/>
            <w:shd w:val="clear" w:color="auto" w:fill="FFFFFF"/>
            <w:vAlign w:val="center"/>
          </w:tcPr>
          <w:p w14:paraId="39ED9FF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C1FB8A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889B167" w14:textId="77777777" w:rsidTr="00FD47D1">
        <w:trPr>
          <w:trHeight w:val="687"/>
          <w:jc w:val="center"/>
        </w:trPr>
        <w:tc>
          <w:tcPr>
            <w:tcW w:w="803" w:type="dxa"/>
            <w:shd w:val="clear" w:color="auto" w:fill="FFFFFF"/>
            <w:vAlign w:val="center"/>
          </w:tcPr>
          <w:p w14:paraId="2D8094C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28</w:t>
            </w:r>
          </w:p>
        </w:tc>
        <w:tc>
          <w:tcPr>
            <w:tcW w:w="992" w:type="dxa"/>
            <w:shd w:val="clear" w:color="auto" w:fill="FFFFFF"/>
            <w:vAlign w:val="center"/>
          </w:tcPr>
          <w:p w14:paraId="38D9846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BB8DD3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R</w:t>
            </w:r>
            <w:r w:rsidRPr="00DE7F9B">
              <w:rPr>
                <w:rFonts w:asciiTheme="majorHAnsi" w:hAnsiTheme="majorHAnsi" w:cstheme="majorHAnsi"/>
                <w:noProof/>
                <w:sz w:val="24"/>
                <w:szCs w:val="24"/>
                <w:lang w:val="vi-VN"/>
              </w:rPr>
              <w:t>10</w:t>
            </w:r>
            <w:r w:rsidRPr="00DE7F9B">
              <w:rPr>
                <w:rFonts w:asciiTheme="majorHAnsi" w:hAnsiTheme="majorHAnsi" w:cstheme="majorHAnsi"/>
                <w:noProof/>
                <w:sz w:val="24"/>
                <w:szCs w:val="24"/>
              </w:rPr>
              <w:t>, K10</w:t>
            </w:r>
          </w:p>
        </w:tc>
        <w:tc>
          <w:tcPr>
            <w:tcW w:w="2268" w:type="dxa"/>
            <w:shd w:val="clear" w:color="auto" w:fill="FFFFFF"/>
            <w:vAlign w:val="center"/>
          </w:tcPr>
          <w:p w14:paraId="4E0AC47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sz w:val="24"/>
                <w:szCs w:val="24"/>
              </w:rPr>
              <w:t>Nhiệt độ, Độ ẩm, Tốc độ gió, Tổng bụi lơ lửng (TSP), Bụi PM</w:t>
            </w:r>
            <w:r w:rsidRPr="00DE7F9B">
              <w:rPr>
                <w:rFonts w:asciiTheme="majorHAnsi" w:hAnsiTheme="majorHAnsi" w:cstheme="majorHAnsi"/>
                <w:sz w:val="24"/>
                <w:szCs w:val="24"/>
                <w:vertAlign w:val="subscript"/>
              </w:rPr>
              <w:t xml:space="preserve">10, </w:t>
            </w:r>
            <w:r w:rsidRPr="00DE7F9B">
              <w:rPr>
                <w:rFonts w:asciiTheme="majorHAnsi" w:hAnsiTheme="majorHAnsi" w:cstheme="majorHAnsi"/>
                <w:sz w:val="24"/>
                <w:szCs w:val="24"/>
              </w:rPr>
              <w:t>SO</w:t>
            </w:r>
            <w:r w:rsidRPr="00DE7F9B">
              <w:rPr>
                <w:rFonts w:asciiTheme="majorHAnsi" w:hAnsiTheme="majorHAnsi" w:cstheme="majorHAnsi"/>
                <w:sz w:val="24"/>
                <w:szCs w:val="24"/>
                <w:vertAlign w:val="subscript"/>
              </w:rPr>
              <w:t>2</w:t>
            </w:r>
            <w:r w:rsidRPr="00DE7F9B">
              <w:rPr>
                <w:rFonts w:asciiTheme="majorHAnsi" w:hAnsiTheme="majorHAnsi" w:cstheme="majorHAnsi"/>
                <w:sz w:val="24"/>
                <w:szCs w:val="24"/>
              </w:rPr>
              <w:t>, CO, NO</w:t>
            </w:r>
            <w:r w:rsidRPr="00DE7F9B">
              <w:rPr>
                <w:rFonts w:asciiTheme="majorHAnsi" w:hAnsiTheme="majorHAnsi" w:cstheme="majorHAnsi"/>
                <w:sz w:val="24"/>
                <w:szCs w:val="24"/>
                <w:vertAlign w:val="subscript"/>
              </w:rPr>
              <w:t xml:space="preserve">2 </w:t>
            </w:r>
            <w:r w:rsidRPr="00DE7F9B">
              <w:rPr>
                <w:rFonts w:asciiTheme="majorHAnsi" w:hAnsiTheme="majorHAnsi" w:cstheme="majorHAnsi"/>
                <w:sz w:val="24"/>
                <w:szCs w:val="24"/>
              </w:rPr>
              <w:t xml:space="preserve"> </w:t>
            </w:r>
            <w:r w:rsidRPr="00DE7F9B">
              <w:rPr>
                <w:rFonts w:asciiTheme="majorHAnsi" w:hAnsiTheme="majorHAnsi" w:cstheme="majorHAnsi"/>
                <w:sz w:val="24"/>
                <w:szCs w:val="24"/>
                <w:vertAlign w:val="subscript"/>
              </w:rPr>
              <w:t xml:space="preserve"> </w:t>
            </w:r>
            <w:r w:rsidRPr="00DE7F9B">
              <w:rPr>
                <w:rFonts w:asciiTheme="majorHAnsi" w:hAnsiTheme="majorHAnsi" w:cstheme="majorHAnsi"/>
                <w:sz w:val="24"/>
                <w:szCs w:val="24"/>
              </w:rPr>
              <w:t xml:space="preserve">  </w:t>
            </w:r>
          </w:p>
        </w:tc>
        <w:tc>
          <w:tcPr>
            <w:tcW w:w="4536" w:type="dxa"/>
            <w:shd w:val="clear" w:color="auto" w:fill="FFFFFF"/>
            <w:vAlign w:val="center"/>
          </w:tcPr>
          <w:p w14:paraId="0E1F17D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pt-BR"/>
              </w:rPr>
            </w:pPr>
            <w:r w:rsidRPr="00DE7F9B">
              <w:rPr>
                <w:rFonts w:asciiTheme="majorHAnsi" w:hAnsiTheme="majorHAnsi" w:cstheme="majorHAnsi"/>
                <w:noProof/>
                <w:sz w:val="24"/>
                <w:szCs w:val="24"/>
                <w:lang w:val="vi-VN"/>
              </w:rPr>
              <w:t>Cụm công nghiệp Ia Sao, xã Ia Sao</w:t>
            </w:r>
          </w:p>
        </w:tc>
        <w:tc>
          <w:tcPr>
            <w:tcW w:w="1276" w:type="dxa"/>
            <w:shd w:val="clear" w:color="auto" w:fill="FFFFFF"/>
            <w:vAlign w:val="center"/>
          </w:tcPr>
          <w:p w14:paraId="59E359F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1477542</w:t>
            </w:r>
          </w:p>
        </w:tc>
        <w:tc>
          <w:tcPr>
            <w:tcW w:w="1276" w:type="dxa"/>
            <w:shd w:val="clear" w:color="auto" w:fill="FFFFFF"/>
            <w:vAlign w:val="center"/>
          </w:tcPr>
          <w:p w14:paraId="01FE588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495404</w:t>
            </w:r>
          </w:p>
        </w:tc>
        <w:tc>
          <w:tcPr>
            <w:tcW w:w="992" w:type="dxa"/>
            <w:shd w:val="clear" w:color="auto" w:fill="FFFFFF"/>
            <w:vAlign w:val="center"/>
          </w:tcPr>
          <w:p w14:paraId="1597150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00F5DA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935BECA" w14:textId="77777777" w:rsidTr="00FD47D1">
        <w:trPr>
          <w:trHeight w:val="687"/>
          <w:jc w:val="center"/>
        </w:trPr>
        <w:tc>
          <w:tcPr>
            <w:tcW w:w="803" w:type="dxa"/>
            <w:shd w:val="clear" w:color="auto" w:fill="FFFFFF"/>
            <w:vAlign w:val="center"/>
          </w:tcPr>
          <w:p w14:paraId="6567AA6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29</w:t>
            </w:r>
          </w:p>
        </w:tc>
        <w:tc>
          <w:tcPr>
            <w:tcW w:w="992" w:type="dxa"/>
            <w:shd w:val="clear" w:color="auto" w:fill="FFFFFF"/>
            <w:vAlign w:val="center"/>
          </w:tcPr>
          <w:p w14:paraId="550170D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3538549" w14:textId="77777777" w:rsidR="00582182" w:rsidRPr="00DE7F9B" w:rsidRDefault="00582182" w:rsidP="00FD47D1">
            <w:pPr>
              <w:pStyle w:val="bngbiu"/>
              <w:jc w:val="center"/>
              <w:rPr>
                <w:rFonts w:asciiTheme="majorHAnsi" w:hAnsiTheme="majorHAnsi" w:cstheme="majorHAnsi"/>
                <w:noProof/>
              </w:rPr>
            </w:pPr>
            <w:r w:rsidRPr="00DE7F9B">
              <w:rPr>
                <w:rFonts w:asciiTheme="majorHAnsi" w:hAnsiTheme="majorHAnsi" w:cstheme="majorHAnsi"/>
                <w:noProof/>
                <w:lang w:val="vi-VN"/>
              </w:rPr>
              <w:t>R11</w:t>
            </w:r>
            <w:r w:rsidRPr="00DE7F9B">
              <w:rPr>
                <w:rFonts w:asciiTheme="majorHAnsi" w:hAnsiTheme="majorHAnsi" w:cstheme="majorHAnsi"/>
                <w:noProof/>
              </w:rPr>
              <w:t>, K11</w:t>
            </w:r>
          </w:p>
        </w:tc>
        <w:tc>
          <w:tcPr>
            <w:tcW w:w="2268" w:type="dxa"/>
            <w:vMerge w:val="restart"/>
            <w:shd w:val="clear" w:color="auto" w:fill="FFFFFF"/>
            <w:vAlign w:val="center"/>
          </w:tcPr>
          <w:p w14:paraId="262D016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sz w:val="24"/>
                <w:szCs w:val="24"/>
              </w:rPr>
              <w:t>Nhiệt độ, Độ ẩm, Tốc độ gió, độ rung, Tiếng ồn, Tổng bụi lơ lửng (TSP), Bụi PM</w:t>
            </w:r>
            <w:r w:rsidRPr="00DE7F9B">
              <w:rPr>
                <w:rFonts w:asciiTheme="majorHAnsi" w:hAnsiTheme="majorHAnsi" w:cstheme="majorHAnsi"/>
                <w:sz w:val="24"/>
                <w:szCs w:val="24"/>
                <w:vertAlign w:val="subscript"/>
              </w:rPr>
              <w:t xml:space="preserve">10, </w:t>
            </w:r>
            <w:r w:rsidRPr="00DE7F9B">
              <w:rPr>
                <w:rFonts w:asciiTheme="majorHAnsi" w:hAnsiTheme="majorHAnsi" w:cstheme="majorHAnsi"/>
                <w:sz w:val="24"/>
                <w:szCs w:val="24"/>
              </w:rPr>
              <w:t>SO</w:t>
            </w:r>
            <w:r w:rsidRPr="00DE7F9B">
              <w:rPr>
                <w:rFonts w:asciiTheme="majorHAnsi" w:hAnsiTheme="majorHAnsi" w:cstheme="majorHAnsi"/>
                <w:sz w:val="24"/>
                <w:szCs w:val="24"/>
                <w:vertAlign w:val="subscript"/>
              </w:rPr>
              <w:t>2</w:t>
            </w:r>
            <w:r w:rsidRPr="00DE7F9B">
              <w:rPr>
                <w:rFonts w:asciiTheme="majorHAnsi" w:hAnsiTheme="majorHAnsi" w:cstheme="majorHAnsi"/>
                <w:sz w:val="24"/>
                <w:szCs w:val="24"/>
              </w:rPr>
              <w:t>, CO, NO</w:t>
            </w:r>
            <w:r w:rsidRPr="00DE7F9B">
              <w:rPr>
                <w:rFonts w:asciiTheme="majorHAnsi" w:hAnsiTheme="majorHAnsi" w:cstheme="majorHAnsi"/>
                <w:sz w:val="24"/>
                <w:szCs w:val="24"/>
                <w:vertAlign w:val="subscript"/>
              </w:rPr>
              <w:t xml:space="preserve">2 </w:t>
            </w:r>
            <w:r w:rsidRPr="00DE7F9B">
              <w:rPr>
                <w:rFonts w:asciiTheme="majorHAnsi" w:hAnsiTheme="majorHAnsi" w:cstheme="majorHAnsi"/>
                <w:sz w:val="24"/>
                <w:szCs w:val="24"/>
              </w:rPr>
              <w:t xml:space="preserve"> </w:t>
            </w:r>
            <w:r w:rsidRPr="00DE7F9B">
              <w:rPr>
                <w:rFonts w:asciiTheme="majorHAnsi" w:hAnsiTheme="majorHAnsi" w:cstheme="majorHAnsi"/>
                <w:sz w:val="24"/>
                <w:szCs w:val="24"/>
                <w:vertAlign w:val="subscript"/>
              </w:rPr>
              <w:t xml:space="preserve"> </w:t>
            </w:r>
            <w:r w:rsidRPr="00DE7F9B">
              <w:rPr>
                <w:rFonts w:asciiTheme="majorHAnsi" w:hAnsiTheme="majorHAnsi" w:cstheme="majorHAnsi"/>
                <w:sz w:val="24"/>
                <w:szCs w:val="24"/>
              </w:rPr>
              <w:t xml:space="preserve">  </w:t>
            </w:r>
          </w:p>
        </w:tc>
        <w:tc>
          <w:tcPr>
            <w:tcW w:w="4536" w:type="dxa"/>
            <w:shd w:val="clear" w:color="auto" w:fill="FFFFFF"/>
            <w:vAlign w:val="center"/>
          </w:tcPr>
          <w:p w14:paraId="279CD6D8"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Trung tâm xã Phú Thiện</w:t>
            </w:r>
          </w:p>
        </w:tc>
        <w:tc>
          <w:tcPr>
            <w:tcW w:w="1276" w:type="dxa"/>
            <w:shd w:val="clear" w:color="auto" w:fill="FFFFFF"/>
            <w:vAlign w:val="center"/>
          </w:tcPr>
          <w:p w14:paraId="46EAD5F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1496343</w:t>
            </w:r>
          </w:p>
        </w:tc>
        <w:tc>
          <w:tcPr>
            <w:tcW w:w="1276" w:type="dxa"/>
            <w:shd w:val="clear" w:color="auto" w:fill="FFFFFF"/>
            <w:vAlign w:val="center"/>
          </w:tcPr>
          <w:p w14:paraId="3A1E3E3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479336</w:t>
            </w:r>
          </w:p>
        </w:tc>
        <w:tc>
          <w:tcPr>
            <w:tcW w:w="992" w:type="dxa"/>
            <w:shd w:val="clear" w:color="auto" w:fill="FFFFFF"/>
            <w:vAlign w:val="center"/>
          </w:tcPr>
          <w:p w14:paraId="3546932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F876B8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21040A4" w14:textId="77777777" w:rsidTr="00FD47D1">
        <w:trPr>
          <w:trHeight w:val="687"/>
          <w:jc w:val="center"/>
        </w:trPr>
        <w:tc>
          <w:tcPr>
            <w:tcW w:w="803" w:type="dxa"/>
            <w:shd w:val="clear" w:color="auto" w:fill="FFFFFF"/>
            <w:vAlign w:val="center"/>
          </w:tcPr>
          <w:p w14:paraId="5DE518A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30</w:t>
            </w:r>
          </w:p>
        </w:tc>
        <w:tc>
          <w:tcPr>
            <w:tcW w:w="992" w:type="dxa"/>
            <w:shd w:val="clear" w:color="auto" w:fill="FFFFFF"/>
            <w:vAlign w:val="center"/>
          </w:tcPr>
          <w:p w14:paraId="38EEE31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F8B5DF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R15</w:t>
            </w:r>
            <w:r w:rsidRPr="00DE7F9B">
              <w:rPr>
                <w:rFonts w:asciiTheme="majorHAnsi" w:hAnsiTheme="majorHAnsi" w:cstheme="majorHAnsi"/>
                <w:noProof/>
                <w:sz w:val="24"/>
                <w:szCs w:val="24"/>
              </w:rPr>
              <w:t>, K15</w:t>
            </w:r>
          </w:p>
        </w:tc>
        <w:tc>
          <w:tcPr>
            <w:tcW w:w="2268" w:type="dxa"/>
            <w:vMerge/>
            <w:shd w:val="clear" w:color="auto" w:fill="FFFFFF"/>
            <w:vAlign w:val="center"/>
          </w:tcPr>
          <w:p w14:paraId="60A1DBA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C744B3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Trung tâm xã Kbang</w:t>
            </w:r>
          </w:p>
        </w:tc>
        <w:tc>
          <w:tcPr>
            <w:tcW w:w="1276" w:type="dxa"/>
            <w:shd w:val="clear" w:color="auto" w:fill="FFFFFF"/>
            <w:vAlign w:val="center"/>
          </w:tcPr>
          <w:p w14:paraId="54775E7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1564086</w:t>
            </w:r>
          </w:p>
        </w:tc>
        <w:tc>
          <w:tcPr>
            <w:tcW w:w="1276" w:type="dxa"/>
            <w:shd w:val="clear" w:color="auto" w:fill="FFFFFF"/>
            <w:vAlign w:val="center"/>
          </w:tcPr>
          <w:p w14:paraId="0270E0D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510858</w:t>
            </w:r>
          </w:p>
        </w:tc>
        <w:tc>
          <w:tcPr>
            <w:tcW w:w="992" w:type="dxa"/>
            <w:shd w:val="clear" w:color="auto" w:fill="FFFFFF"/>
            <w:vAlign w:val="center"/>
          </w:tcPr>
          <w:p w14:paraId="3F6F570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D69773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55E971E" w14:textId="77777777" w:rsidTr="00FD47D1">
        <w:trPr>
          <w:trHeight w:val="687"/>
          <w:jc w:val="center"/>
        </w:trPr>
        <w:tc>
          <w:tcPr>
            <w:tcW w:w="803" w:type="dxa"/>
            <w:shd w:val="clear" w:color="auto" w:fill="FFFFFF"/>
            <w:vAlign w:val="center"/>
          </w:tcPr>
          <w:p w14:paraId="048CB97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31</w:t>
            </w:r>
          </w:p>
        </w:tc>
        <w:tc>
          <w:tcPr>
            <w:tcW w:w="992" w:type="dxa"/>
            <w:shd w:val="clear" w:color="auto" w:fill="FFFFFF"/>
            <w:vAlign w:val="center"/>
          </w:tcPr>
          <w:p w14:paraId="25B47EB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86E4D49" w14:textId="77777777" w:rsidR="00582182" w:rsidRPr="00DE7F9B" w:rsidRDefault="00582182" w:rsidP="00FD47D1">
            <w:pPr>
              <w:pStyle w:val="bngbiu"/>
              <w:jc w:val="center"/>
              <w:rPr>
                <w:rFonts w:asciiTheme="majorHAnsi" w:hAnsiTheme="majorHAnsi" w:cstheme="majorHAnsi"/>
                <w:noProof/>
              </w:rPr>
            </w:pPr>
            <w:r w:rsidRPr="00DE7F9B">
              <w:rPr>
                <w:rFonts w:asciiTheme="majorHAnsi" w:hAnsiTheme="majorHAnsi" w:cstheme="majorHAnsi"/>
                <w:noProof/>
                <w:lang w:val="vi-VN"/>
              </w:rPr>
              <w:t>R17</w:t>
            </w:r>
            <w:r w:rsidRPr="00DE7F9B">
              <w:rPr>
                <w:rFonts w:asciiTheme="majorHAnsi" w:hAnsiTheme="majorHAnsi" w:cstheme="majorHAnsi"/>
                <w:noProof/>
              </w:rPr>
              <w:t>, K17</w:t>
            </w:r>
          </w:p>
          <w:p w14:paraId="5A97A75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p>
        </w:tc>
        <w:tc>
          <w:tcPr>
            <w:tcW w:w="2268" w:type="dxa"/>
            <w:vMerge/>
            <w:shd w:val="clear" w:color="auto" w:fill="FFFFFF"/>
            <w:vAlign w:val="center"/>
          </w:tcPr>
          <w:p w14:paraId="06FB627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4FD28FF"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Trung tâm xã Đak Đoa</w:t>
            </w:r>
          </w:p>
        </w:tc>
        <w:tc>
          <w:tcPr>
            <w:tcW w:w="1276" w:type="dxa"/>
            <w:shd w:val="clear" w:color="auto" w:fill="FFFFFF"/>
            <w:vAlign w:val="center"/>
          </w:tcPr>
          <w:p w14:paraId="2F1AC09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1547763</w:t>
            </w:r>
          </w:p>
        </w:tc>
        <w:tc>
          <w:tcPr>
            <w:tcW w:w="1276" w:type="dxa"/>
            <w:shd w:val="clear" w:color="auto" w:fill="FFFFFF"/>
            <w:vAlign w:val="center"/>
          </w:tcPr>
          <w:p w14:paraId="305A2CF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458053</w:t>
            </w:r>
          </w:p>
        </w:tc>
        <w:tc>
          <w:tcPr>
            <w:tcW w:w="992" w:type="dxa"/>
            <w:shd w:val="clear" w:color="auto" w:fill="FFFFFF"/>
            <w:vAlign w:val="center"/>
          </w:tcPr>
          <w:p w14:paraId="0E7B61E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E67F63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90BB29B" w14:textId="77777777" w:rsidTr="00FD47D1">
        <w:trPr>
          <w:trHeight w:val="687"/>
          <w:jc w:val="center"/>
        </w:trPr>
        <w:tc>
          <w:tcPr>
            <w:tcW w:w="803" w:type="dxa"/>
            <w:shd w:val="clear" w:color="auto" w:fill="FFFFFF"/>
            <w:vAlign w:val="center"/>
          </w:tcPr>
          <w:p w14:paraId="78D837A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lastRenderedPageBreak/>
              <w:t>32</w:t>
            </w:r>
          </w:p>
        </w:tc>
        <w:tc>
          <w:tcPr>
            <w:tcW w:w="992" w:type="dxa"/>
            <w:shd w:val="clear" w:color="auto" w:fill="FFFFFF"/>
            <w:vAlign w:val="center"/>
          </w:tcPr>
          <w:p w14:paraId="19DB249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71837B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 xml:space="preserve">R19, </w:t>
            </w:r>
            <w:r w:rsidRPr="00DE7F9B">
              <w:rPr>
                <w:rFonts w:asciiTheme="majorHAnsi" w:hAnsiTheme="majorHAnsi" w:cstheme="majorHAnsi"/>
                <w:noProof/>
                <w:sz w:val="24"/>
                <w:szCs w:val="24"/>
              </w:rPr>
              <w:t>K19</w:t>
            </w:r>
          </w:p>
        </w:tc>
        <w:tc>
          <w:tcPr>
            <w:tcW w:w="2268" w:type="dxa"/>
            <w:vMerge/>
            <w:shd w:val="clear" w:color="auto" w:fill="FFFFFF"/>
            <w:vAlign w:val="center"/>
          </w:tcPr>
          <w:p w14:paraId="471EF09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90029F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pt-BR"/>
              </w:rPr>
            </w:pPr>
            <w:r w:rsidRPr="00DE7F9B">
              <w:rPr>
                <w:rFonts w:asciiTheme="majorHAnsi" w:hAnsiTheme="majorHAnsi" w:cstheme="majorHAnsi"/>
                <w:noProof/>
                <w:sz w:val="24"/>
                <w:szCs w:val="24"/>
                <w:lang w:val="vi-VN"/>
              </w:rPr>
              <w:t xml:space="preserve">Trung tâm </w:t>
            </w:r>
            <w:r w:rsidRPr="00DE7F9B">
              <w:rPr>
                <w:rFonts w:asciiTheme="majorHAnsi" w:hAnsiTheme="majorHAnsi" w:cstheme="majorHAnsi"/>
                <w:noProof/>
                <w:sz w:val="24"/>
                <w:szCs w:val="24"/>
                <w:lang w:val="pt-BR"/>
              </w:rPr>
              <w:t>xã</w:t>
            </w:r>
            <w:r w:rsidRPr="00DE7F9B">
              <w:rPr>
                <w:rFonts w:asciiTheme="majorHAnsi" w:hAnsiTheme="majorHAnsi" w:cstheme="majorHAnsi"/>
                <w:noProof/>
                <w:sz w:val="24"/>
                <w:szCs w:val="24"/>
                <w:lang w:val="vi-VN"/>
              </w:rPr>
              <w:t xml:space="preserve"> </w:t>
            </w:r>
            <w:r w:rsidRPr="00DE7F9B">
              <w:rPr>
                <w:rFonts w:asciiTheme="majorHAnsi" w:hAnsiTheme="majorHAnsi" w:cstheme="majorHAnsi"/>
                <w:noProof/>
                <w:sz w:val="24"/>
                <w:szCs w:val="24"/>
                <w:lang w:val="pt-BR"/>
              </w:rPr>
              <w:t>Ia Grai</w:t>
            </w:r>
          </w:p>
        </w:tc>
        <w:tc>
          <w:tcPr>
            <w:tcW w:w="1276" w:type="dxa"/>
            <w:shd w:val="clear" w:color="auto" w:fill="FFFFFF"/>
            <w:vAlign w:val="center"/>
          </w:tcPr>
          <w:p w14:paraId="6656DE8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1544235</w:t>
            </w:r>
          </w:p>
        </w:tc>
        <w:tc>
          <w:tcPr>
            <w:tcW w:w="1276" w:type="dxa"/>
            <w:shd w:val="clear" w:color="auto" w:fill="FFFFFF"/>
            <w:vAlign w:val="center"/>
          </w:tcPr>
          <w:p w14:paraId="2DA35C7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428568</w:t>
            </w:r>
          </w:p>
        </w:tc>
        <w:tc>
          <w:tcPr>
            <w:tcW w:w="992" w:type="dxa"/>
            <w:shd w:val="clear" w:color="auto" w:fill="FFFFFF"/>
            <w:vAlign w:val="center"/>
          </w:tcPr>
          <w:p w14:paraId="6F1F64B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267F41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7A4CA7F" w14:textId="77777777" w:rsidTr="00FD47D1">
        <w:trPr>
          <w:trHeight w:val="687"/>
          <w:jc w:val="center"/>
        </w:trPr>
        <w:tc>
          <w:tcPr>
            <w:tcW w:w="803" w:type="dxa"/>
            <w:shd w:val="clear" w:color="auto" w:fill="FFFFFF"/>
            <w:vAlign w:val="center"/>
          </w:tcPr>
          <w:p w14:paraId="20CFAA2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33</w:t>
            </w:r>
          </w:p>
        </w:tc>
        <w:tc>
          <w:tcPr>
            <w:tcW w:w="992" w:type="dxa"/>
            <w:shd w:val="clear" w:color="auto" w:fill="FFFFFF"/>
            <w:vAlign w:val="center"/>
          </w:tcPr>
          <w:p w14:paraId="59BF0C0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13C75E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R21</w:t>
            </w:r>
            <w:r w:rsidRPr="00DE7F9B">
              <w:rPr>
                <w:rFonts w:asciiTheme="majorHAnsi" w:hAnsiTheme="majorHAnsi" w:cstheme="majorHAnsi"/>
                <w:noProof/>
                <w:sz w:val="24"/>
                <w:szCs w:val="24"/>
              </w:rPr>
              <w:t>,K21</w:t>
            </w:r>
          </w:p>
        </w:tc>
        <w:tc>
          <w:tcPr>
            <w:tcW w:w="2268" w:type="dxa"/>
            <w:vMerge/>
            <w:shd w:val="clear" w:color="auto" w:fill="FFFFFF"/>
            <w:vAlign w:val="center"/>
          </w:tcPr>
          <w:p w14:paraId="5783FC3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D6F3632"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Chợ trung tâm xã Đức Cơ</w:t>
            </w:r>
          </w:p>
        </w:tc>
        <w:tc>
          <w:tcPr>
            <w:tcW w:w="1276" w:type="dxa"/>
            <w:shd w:val="clear" w:color="auto" w:fill="FFFFFF"/>
            <w:vAlign w:val="center"/>
          </w:tcPr>
          <w:p w14:paraId="2E7F1E2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1526317</w:t>
            </w:r>
          </w:p>
        </w:tc>
        <w:tc>
          <w:tcPr>
            <w:tcW w:w="1276" w:type="dxa"/>
            <w:shd w:val="clear" w:color="auto" w:fill="FFFFFF"/>
            <w:vAlign w:val="center"/>
          </w:tcPr>
          <w:p w14:paraId="5DB510C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412708</w:t>
            </w:r>
          </w:p>
        </w:tc>
        <w:tc>
          <w:tcPr>
            <w:tcW w:w="992" w:type="dxa"/>
            <w:shd w:val="clear" w:color="auto" w:fill="FFFFFF"/>
            <w:vAlign w:val="center"/>
          </w:tcPr>
          <w:p w14:paraId="065205E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3BA283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00015A4" w14:textId="77777777" w:rsidTr="00FD47D1">
        <w:trPr>
          <w:trHeight w:val="687"/>
          <w:jc w:val="center"/>
        </w:trPr>
        <w:tc>
          <w:tcPr>
            <w:tcW w:w="803" w:type="dxa"/>
            <w:shd w:val="clear" w:color="auto" w:fill="FFFFFF"/>
            <w:vAlign w:val="center"/>
          </w:tcPr>
          <w:p w14:paraId="37F95D2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34</w:t>
            </w:r>
          </w:p>
        </w:tc>
        <w:tc>
          <w:tcPr>
            <w:tcW w:w="992" w:type="dxa"/>
            <w:shd w:val="clear" w:color="auto" w:fill="FFFFFF"/>
            <w:vAlign w:val="center"/>
          </w:tcPr>
          <w:p w14:paraId="7477740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5AB796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 xml:space="preserve">R23, </w:t>
            </w:r>
            <w:r w:rsidRPr="00DE7F9B">
              <w:rPr>
                <w:rFonts w:asciiTheme="majorHAnsi" w:hAnsiTheme="majorHAnsi" w:cstheme="majorHAnsi"/>
                <w:noProof/>
                <w:sz w:val="24"/>
                <w:szCs w:val="24"/>
              </w:rPr>
              <w:t>K23</w:t>
            </w:r>
          </w:p>
        </w:tc>
        <w:tc>
          <w:tcPr>
            <w:tcW w:w="2268" w:type="dxa"/>
            <w:vMerge/>
            <w:shd w:val="clear" w:color="auto" w:fill="FFFFFF"/>
            <w:vAlign w:val="center"/>
          </w:tcPr>
          <w:p w14:paraId="3E5E23B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C8BEFA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Tại UBND </w:t>
            </w:r>
            <w:r w:rsidRPr="00DE7F9B">
              <w:rPr>
                <w:rFonts w:asciiTheme="majorHAnsi" w:hAnsiTheme="majorHAnsi" w:cstheme="majorHAnsi"/>
                <w:noProof/>
                <w:sz w:val="24"/>
                <w:szCs w:val="24"/>
              </w:rPr>
              <w:t xml:space="preserve">xã </w:t>
            </w:r>
            <w:r w:rsidRPr="00DE7F9B">
              <w:rPr>
                <w:rFonts w:asciiTheme="majorHAnsi" w:hAnsiTheme="majorHAnsi" w:cstheme="majorHAnsi"/>
                <w:noProof/>
                <w:sz w:val="24"/>
                <w:szCs w:val="24"/>
                <w:lang w:val="vi-VN"/>
              </w:rPr>
              <w:t>Kông Chro</w:t>
            </w:r>
          </w:p>
        </w:tc>
        <w:tc>
          <w:tcPr>
            <w:tcW w:w="1276" w:type="dxa"/>
            <w:shd w:val="clear" w:color="auto" w:fill="FFFFFF"/>
            <w:vAlign w:val="center"/>
          </w:tcPr>
          <w:p w14:paraId="5F75B5E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1523403</w:t>
            </w:r>
          </w:p>
        </w:tc>
        <w:tc>
          <w:tcPr>
            <w:tcW w:w="1276" w:type="dxa"/>
            <w:shd w:val="clear" w:color="auto" w:fill="FFFFFF"/>
            <w:vAlign w:val="center"/>
          </w:tcPr>
          <w:p w14:paraId="41D04FC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502642</w:t>
            </w:r>
          </w:p>
        </w:tc>
        <w:tc>
          <w:tcPr>
            <w:tcW w:w="992" w:type="dxa"/>
            <w:shd w:val="clear" w:color="auto" w:fill="FFFFFF"/>
            <w:vAlign w:val="center"/>
          </w:tcPr>
          <w:p w14:paraId="6F90B47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D6753A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13CDFCF" w14:textId="77777777" w:rsidTr="00FD47D1">
        <w:trPr>
          <w:trHeight w:val="687"/>
          <w:jc w:val="center"/>
        </w:trPr>
        <w:tc>
          <w:tcPr>
            <w:tcW w:w="803" w:type="dxa"/>
            <w:shd w:val="clear" w:color="auto" w:fill="FFFFFF"/>
            <w:vAlign w:val="center"/>
          </w:tcPr>
          <w:p w14:paraId="3E4AF95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35</w:t>
            </w:r>
          </w:p>
        </w:tc>
        <w:tc>
          <w:tcPr>
            <w:tcW w:w="992" w:type="dxa"/>
            <w:shd w:val="clear" w:color="auto" w:fill="FFFFFF"/>
            <w:vAlign w:val="center"/>
          </w:tcPr>
          <w:p w14:paraId="5D4D34E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5F2A29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R24</w:t>
            </w:r>
            <w:r w:rsidRPr="00DE7F9B">
              <w:rPr>
                <w:rFonts w:asciiTheme="majorHAnsi" w:hAnsiTheme="majorHAnsi" w:cstheme="majorHAnsi"/>
                <w:noProof/>
                <w:sz w:val="24"/>
                <w:szCs w:val="24"/>
              </w:rPr>
              <w:t>,K24</w:t>
            </w:r>
          </w:p>
        </w:tc>
        <w:tc>
          <w:tcPr>
            <w:tcW w:w="2268" w:type="dxa"/>
            <w:vMerge/>
            <w:shd w:val="clear" w:color="auto" w:fill="FFFFFF"/>
            <w:vAlign w:val="center"/>
          </w:tcPr>
          <w:p w14:paraId="785512B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2BBBA7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Cụm công nghiệp- TTCN xã Mang Yang</w:t>
            </w:r>
          </w:p>
        </w:tc>
        <w:tc>
          <w:tcPr>
            <w:tcW w:w="1276" w:type="dxa"/>
            <w:shd w:val="clear" w:color="auto" w:fill="FFFFFF"/>
            <w:vAlign w:val="center"/>
          </w:tcPr>
          <w:p w14:paraId="26EC514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1549099</w:t>
            </w:r>
          </w:p>
        </w:tc>
        <w:tc>
          <w:tcPr>
            <w:tcW w:w="1276" w:type="dxa"/>
            <w:shd w:val="clear" w:color="auto" w:fill="FFFFFF"/>
            <w:vAlign w:val="center"/>
          </w:tcPr>
          <w:p w14:paraId="52F7BF2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470320</w:t>
            </w:r>
          </w:p>
        </w:tc>
        <w:tc>
          <w:tcPr>
            <w:tcW w:w="992" w:type="dxa"/>
            <w:shd w:val="clear" w:color="auto" w:fill="FFFFFF"/>
            <w:vAlign w:val="center"/>
          </w:tcPr>
          <w:p w14:paraId="056C2BC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1D771F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82B65AC" w14:textId="77777777" w:rsidTr="00FD47D1">
        <w:trPr>
          <w:trHeight w:val="687"/>
          <w:jc w:val="center"/>
        </w:trPr>
        <w:tc>
          <w:tcPr>
            <w:tcW w:w="803" w:type="dxa"/>
            <w:shd w:val="clear" w:color="auto" w:fill="FFFFFF"/>
            <w:vAlign w:val="center"/>
          </w:tcPr>
          <w:p w14:paraId="7762ED6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36</w:t>
            </w:r>
          </w:p>
        </w:tc>
        <w:tc>
          <w:tcPr>
            <w:tcW w:w="992" w:type="dxa"/>
            <w:shd w:val="clear" w:color="auto" w:fill="FFFFFF"/>
            <w:vAlign w:val="center"/>
          </w:tcPr>
          <w:p w14:paraId="293B57A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49E484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R25</w:t>
            </w:r>
            <w:r w:rsidRPr="00DE7F9B">
              <w:rPr>
                <w:rFonts w:asciiTheme="majorHAnsi" w:hAnsiTheme="majorHAnsi" w:cstheme="majorHAnsi"/>
                <w:noProof/>
                <w:sz w:val="24"/>
                <w:szCs w:val="24"/>
              </w:rPr>
              <w:t>, K25</w:t>
            </w:r>
          </w:p>
        </w:tc>
        <w:tc>
          <w:tcPr>
            <w:tcW w:w="2268" w:type="dxa"/>
            <w:vMerge/>
            <w:shd w:val="clear" w:color="auto" w:fill="FFFFFF"/>
            <w:vAlign w:val="center"/>
          </w:tcPr>
          <w:p w14:paraId="2746D45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34D92B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da-DK"/>
              </w:rPr>
            </w:pPr>
            <w:r w:rsidRPr="00DE7F9B">
              <w:rPr>
                <w:rFonts w:asciiTheme="majorHAnsi" w:hAnsiTheme="majorHAnsi" w:cstheme="majorHAnsi"/>
                <w:noProof/>
                <w:sz w:val="24"/>
                <w:szCs w:val="24"/>
                <w:lang w:val="vi-VN"/>
              </w:rPr>
              <w:t>Trung tâm xã Mang Yang</w:t>
            </w:r>
          </w:p>
        </w:tc>
        <w:tc>
          <w:tcPr>
            <w:tcW w:w="1276" w:type="dxa"/>
            <w:shd w:val="clear" w:color="auto" w:fill="FFFFFF"/>
            <w:vAlign w:val="center"/>
          </w:tcPr>
          <w:p w14:paraId="3202EA7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1553000</w:t>
            </w:r>
          </w:p>
        </w:tc>
        <w:tc>
          <w:tcPr>
            <w:tcW w:w="1276" w:type="dxa"/>
            <w:shd w:val="clear" w:color="auto" w:fill="FFFFFF"/>
            <w:vAlign w:val="center"/>
          </w:tcPr>
          <w:p w14:paraId="34E9017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473286</w:t>
            </w:r>
          </w:p>
        </w:tc>
        <w:tc>
          <w:tcPr>
            <w:tcW w:w="992" w:type="dxa"/>
            <w:shd w:val="clear" w:color="auto" w:fill="FFFFFF"/>
            <w:vAlign w:val="center"/>
          </w:tcPr>
          <w:p w14:paraId="69E9005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ABF4E4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04B1F47" w14:textId="77777777" w:rsidTr="00FD47D1">
        <w:trPr>
          <w:trHeight w:val="687"/>
          <w:jc w:val="center"/>
        </w:trPr>
        <w:tc>
          <w:tcPr>
            <w:tcW w:w="803" w:type="dxa"/>
            <w:shd w:val="clear" w:color="auto" w:fill="FFFFFF"/>
            <w:vAlign w:val="center"/>
          </w:tcPr>
          <w:p w14:paraId="03E8237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37</w:t>
            </w:r>
          </w:p>
        </w:tc>
        <w:tc>
          <w:tcPr>
            <w:tcW w:w="992" w:type="dxa"/>
            <w:shd w:val="clear" w:color="auto" w:fill="FFFFFF"/>
            <w:vAlign w:val="center"/>
          </w:tcPr>
          <w:p w14:paraId="7BA57DF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6DE88F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R26,</w:t>
            </w:r>
            <w:r w:rsidRPr="00DE7F9B">
              <w:rPr>
                <w:rFonts w:asciiTheme="majorHAnsi" w:hAnsiTheme="majorHAnsi" w:cstheme="majorHAnsi"/>
                <w:noProof/>
                <w:sz w:val="24"/>
                <w:szCs w:val="24"/>
              </w:rPr>
              <w:t xml:space="preserve"> K26</w:t>
            </w:r>
          </w:p>
        </w:tc>
        <w:tc>
          <w:tcPr>
            <w:tcW w:w="2268" w:type="dxa"/>
            <w:vMerge/>
            <w:shd w:val="clear" w:color="auto" w:fill="FFFFFF"/>
            <w:vAlign w:val="center"/>
          </w:tcPr>
          <w:p w14:paraId="7238EE3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D171A82"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Trung tâm xã Chư Pưh</w:t>
            </w:r>
          </w:p>
        </w:tc>
        <w:tc>
          <w:tcPr>
            <w:tcW w:w="1276" w:type="dxa"/>
            <w:shd w:val="clear" w:color="auto" w:fill="FFFFFF"/>
            <w:vAlign w:val="center"/>
          </w:tcPr>
          <w:p w14:paraId="4A60A9F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1498139</w:t>
            </w:r>
          </w:p>
        </w:tc>
        <w:tc>
          <w:tcPr>
            <w:tcW w:w="1276" w:type="dxa"/>
            <w:shd w:val="clear" w:color="auto" w:fill="FFFFFF"/>
            <w:vAlign w:val="center"/>
          </w:tcPr>
          <w:p w14:paraId="79665B0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456541</w:t>
            </w:r>
          </w:p>
        </w:tc>
        <w:tc>
          <w:tcPr>
            <w:tcW w:w="992" w:type="dxa"/>
            <w:shd w:val="clear" w:color="auto" w:fill="FFFFFF"/>
            <w:vAlign w:val="center"/>
          </w:tcPr>
          <w:p w14:paraId="66BEE8A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4EFD85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8A3A321" w14:textId="77777777" w:rsidTr="00FD47D1">
        <w:trPr>
          <w:trHeight w:val="687"/>
          <w:jc w:val="center"/>
        </w:trPr>
        <w:tc>
          <w:tcPr>
            <w:tcW w:w="803" w:type="dxa"/>
            <w:shd w:val="clear" w:color="auto" w:fill="FFFFFF"/>
            <w:vAlign w:val="center"/>
          </w:tcPr>
          <w:p w14:paraId="1CFBBDF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38</w:t>
            </w:r>
          </w:p>
        </w:tc>
        <w:tc>
          <w:tcPr>
            <w:tcW w:w="992" w:type="dxa"/>
            <w:shd w:val="clear" w:color="auto" w:fill="FFFFFF"/>
            <w:vAlign w:val="center"/>
          </w:tcPr>
          <w:p w14:paraId="00B25D2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5AD820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lang w:val="vi-VN"/>
              </w:rPr>
              <w:t>R29</w:t>
            </w:r>
            <w:r w:rsidRPr="00DE7F9B">
              <w:rPr>
                <w:rFonts w:asciiTheme="majorHAnsi" w:hAnsiTheme="majorHAnsi" w:cstheme="majorHAnsi"/>
                <w:noProof/>
                <w:sz w:val="24"/>
                <w:szCs w:val="24"/>
              </w:rPr>
              <w:t>, K29</w:t>
            </w:r>
          </w:p>
        </w:tc>
        <w:tc>
          <w:tcPr>
            <w:tcW w:w="2268" w:type="dxa"/>
            <w:vMerge/>
            <w:shd w:val="clear" w:color="auto" w:fill="FFFFFF"/>
            <w:vAlign w:val="center"/>
          </w:tcPr>
          <w:p w14:paraId="7C61477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AFF8323"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Trung tâm xã Chư Prông</w:t>
            </w:r>
          </w:p>
        </w:tc>
        <w:tc>
          <w:tcPr>
            <w:tcW w:w="1276" w:type="dxa"/>
            <w:shd w:val="clear" w:color="auto" w:fill="FFFFFF"/>
            <w:vAlign w:val="center"/>
          </w:tcPr>
          <w:p w14:paraId="7756A68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1521391</w:t>
            </w:r>
          </w:p>
        </w:tc>
        <w:tc>
          <w:tcPr>
            <w:tcW w:w="1276" w:type="dxa"/>
            <w:shd w:val="clear" w:color="auto" w:fill="FFFFFF"/>
            <w:vAlign w:val="center"/>
          </w:tcPr>
          <w:p w14:paraId="5240BBC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432700</w:t>
            </w:r>
          </w:p>
        </w:tc>
        <w:tc>
          <w:tcPr>
            <w:tcW w:w="992" w:type="dxa"/>
            <w:shd w:val="clear" w:color="auto" w:fill="FFFFFF"/>
            <w:vAlign w:val="center"/>
          </w:tcPr>
          <w:p w14:paraId="187096A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24FC0C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828DA91" w14:textId="77777777" w:rsidTr="00FD47D1">
        <w:trPr>
          <w:trHeight w:val="687"/>
          <w:jc w:val="center"/>
        </w:trPr>
        <w:tc>
          <w:tcPr>
            <w:tcW w:w="803" w:type="dxa"/>
            <w:shd w:val="clear" w:color="auto" w:fill="FFFFFF"/>
            <w:vAlign w:val="center"/>
          </w:tcPr>
          <w:p w14:paraId="78B6071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39</w:t>
            </w:r>
          </w:p>
        </w:tc>
        <w:tc>
          <w:tcPr>
            <w:tcW w:w="992" w:type="dxa"/>
            <w:shd w:val="clear" w:color="auto" w:fill="FFFFFF"/>
            <w:vAlign w:val="center"/>
          </w:tcPr>
          <w:p w14:paraId="7A3B295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AACDD2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R</w:t>
            </w:r>
            <w:r w:rsidRPr="00DE7F9B">
              <w:rPr>
                <w:rFonts w:asciiTheme="majorHAnsi" w:hAnsiTheme="majorHAnsi" w:cstheme="majorHAnsi"/>
                <w:noProof/>
                <w:sz w:val="24"/>
                <w:szCs w:val="24"/>
                <w:lang w:val="vi-VN"/>
              </w:rPr>
              <w:t>32</w:t>
            </w:r>
            <w:r w:rsidRPr="00DE7F9B">
              <w:rPr>
                <w:rFonts w:asciiTheme="majorHAnsi" w:hAnsiTheme="majorHAnsi" w:cstheme="majorHAnsi"/>
                <w:noProof/>
                <w:sz w:val="24"/>
                <w:szCs w:val="24"/>
              </w:rPr>
              <w:t>, K32</w:t>
            </w:r>
          </w:p>
        </w:tc>
        <w:tc>
          <w:tcPr>
            <w:tcW w:w="2268" w:type="dxa"/>
            <w:vMerge w:val="restart"/>
            <w:shd w:val="clear" w:color="auto" w:fill="FFFFFF"/>
            <w:vAlign w:val="center"/>
          </w:tcPr>
          <w:p w14:paraId="64ADA53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sz w:val="24"/>
                <w:szCs w:val="24"/>
              </w:rPr>
              <w:t>Nhiệt độ, Độ ẩm, Tốc độ gió, Tổng bụi lơ lửng (TSP), Bụi PM</w:t>
            </w:r>
            <w:r w:rsidRPr="00DE7F9B">
              <w:rPr>
                <w:rFonts w:asciiTheme="majorHAnsi" w:hAnsiTheme="majorHAnsi" w:cstheme="majorHAnsi"/>
                <w:sz w:val="24"/>
                <w:szCs w:val="24"/>
                <w:vertAlign w:val="subscript"/>
              </w:rPr>
              <w:t xml:space="preserve">10, </w:t>
            </w:r>
            <w:r w:rsidRPr="00DE7F9B">
              <w:rPr>
                <w:rFonts w:asciiTheme="majorHAnsi" w:hAnsiTheme="majorHAnsi" w:cstheme="majorHAnsi"/>
                <w:sz w:val="24"/>
                <w:szCs w:val="24"/>
              </w:rPr>
              <w:t>SO</w:t>
            </w:r>
            <w:r w:rsidRPr="00DE7F9B">
              <w:rPr>
                <w:rFonts w:asciiTheme="majorHAnsi" w:hAnsiTheme="majorHAnsi" w:cstheme="majorHAnsi"/>
                <w:sz w:val="24"/>
                <w:szCs w:val="24"/>
                <w:vertAlign w:val="subscript"/>
              </w:rPr>
              <w:t>2</w:t>
            </w:r>
            <w:r w:rsidRPr="00DE7F9B">
              <w:rPr>
                <w:rFonts w:asciiTheme="majorHAnsi" w:hAnsiTheme="majorHAnsi" w:cstheme="majorHAnsi"/>
                <w:sz w:val="24"/>
                <w:szCs w:val="24"/>
              </w:rPr>
              <w:t>, CO, NO</w:t>
            </w:r>
            <w:r w:rsidRPr="00DE7F9B">
              <w:rPr>
                <w:rFonts w:asciiTheme="majorHAnsi" w:hAnsiTheme="majorHAnsi" w:cstheme="majorHAnsi"/>
                <w:sz w:val="24"/>
                <w:szCs w:val="24"/>
                <w:vertAlign w:val="subscript"/>
              </w:rPr>
              <w:t xml:space="preserve">2 </w:t>
            </w:r>
            <w:r w:rsidRPr="00DE7F9B">
              <w:rPr>
                <w:rFonts w:asciiTheme="majorHAnsi" w:hAnsiTheme="majorHAnsi" w:cstheme="majorHAnsi"/>
                <w:sz w:val="24"/>
                <w:szCs w:val="24"/>
              </w:rPr>
              <w:t xml:space="preserve"> </w:t>
            </w:r>
            <w:r w:rsidRPr="00DE7F9B">
              <w:rPr>
                <w:rFonts w:asciiTheme="majorHAnsi" w:hAnsiTheme="majorHAnsi" w:cstheme="majorHAnsi"/>
                <w:sz w:val="24"/>
                <w:szCs w:val="24"/>
                <w:vertAlign w:val="subscript"/>
              </w:rPr>
              <w:t xml:space="preserve"> </w:t>
            </w:r>
            <w:r w:rsidRPr="00DE7F9B">
              <w:rPr>
                <w:rFonts w:asciiTheme="majorHAnsi" w:hAnsiTheme="majorHAnsi" w:cstheme="majorHAnsi"/>
                <w:sz w:val="24"/>
                <w:szCs w:val="24"/>
              </w:rPr>
              <w:t xml:space="preserve">  </w:t>
            </w:r>
          </w:p>
        </w:tc>
        <w:tc>
          <w:tcPr>
            <w:tcW w:w="4536" w:type="dxa"/>
            <w:shd w:val="clear" w:color="auto" w:fill="FFFFFF"/>
            <w:vAlign w:val="center"/>
          </w:tcPr>
          <w:p w14:paraId="74A92791"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Trung tâm xã Chư Păh</w:t>
            </w:r>
          </w:p>
        </w:tc>
        <w:tc>
          <w:tcPr>
            <w:tcW w:w="1276" w:type="dxa"/>
            <w:shd w:val="clear" w:color="auto" w:fill="FFFFFF"/>
            <w:vAlign w:val="center"/>
          </w:tcPr>
          <w:p w14:paraId="185FE30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1559569</w:t>
            </w:r>
          </w:p>
        </w:tc>
        <w:tc>
          <w:tcPr>
            <w:tcW w:w="1276" w:type="dxa"/>
            <w:shd w:val="clear" w:color="auto" w:fill="FFFFFF"/>
            <w:vAlign w:val="center"/>
          </w:tcPr>
          <w:p w14:paraId="31957F6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442891</w:t>
            </w:r>
          </w:p>
        </w:tc>
        <w:tc>
          <w:tcPr>
            <w:tcW w:w="992" w:type="dxa"/>
            <w:shd w:val="clear" w:color="auto" w:fill="FFFFFF"/>
            <w:vAlign w:val="center"/>
          </w:tcPr>
          <w:p w14:paraId="4F454F8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10A032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B25535E" w14:textId="77777777" w:rsidTr="00FD47D1">
        <w:trPr>
          <w:trHeight w:val="687"/>
          <w:jc w:val="center"/>
        </w:trPr>
        <w:tc>
          <w:tcPr>
            <w:tcW w:w="803" w:type="dxa"/>
            <w:shd w:val="clear" w:color="auto" w:fill="FFFFFF"/>
            <w:vAlign w:val="center"/>
          </w:tcPr>
          <w:p w14:paraId="0255EB3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40</w:t>
            </w:r>
          </w:p>
        </w:tc>
        <w:tc>
          <w:tcPr>
            <w:tcW w:w="992" w:type="dxa"/>
            <w:shd w:val="clear" w:color="auto" w:fill="FFFFFF"/>
            <w:vAlign w:val="center"/>
          </w:tcPr>
          <w:p w14:paraId="352E084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1FF8CF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R</w:t>
            </w:r>
            <w:r w:rsidRPr="00DE7F9B">
              <w:rPr>
                <w:rFonts w:asciiTheme="majorHAnsi" w:hAnsiTheme="majorHAnsi" w:cstheme="majorHAnsi"/>
                <w:noProof/>
                <w:sz w:val="24"/>
                <w:szCs w:val="24"/>
                <w:lang w:val="vi-VN"/>
              </w:rPr>
              <w:t>38</w:t>
            </w:r>
            <w:r w:rsidRPr="00DE7F9B">
              <w:rPr>
                <w:rFonts w:asciiTheme="majorHAnsi" w:hAnsiTheme="majorHAnsi" w:cstheme="majorHAnsi"/>
                <w:noProof/>
                <w:sz w:val="24"/>
                <w:szCs w:val="24"/>
              </w:rPr>
              <w:t>, K38</w:t>
            </w:r>
          </w:p>
        </w:tc>
        <w:tc>
          <w:tcPr>
            <w:tcW w:w="2268" w:type="dxa"/>
            <w:vMerge/>
            <w:shd w:val="clear" w:color="auto" w:fill="FFFFFF"/>
            <w:vAlign w:val="center"/>
          </w:tcPr>
          <w:p w14:paraId="03CED68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1092F92"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CCN An Khê</w:t>
            </w:r>
          </w:p>
        </w:tc>
        <w:tc>
          <w:tcPr>
            <w:tcW w:w="1276" w:type="dxa"/>
            <w:shd w:val="clear" w:color="auto" w:fill="FFFFFF"/>
            <w:vAlign w:val="center"/>
          </w:tcPr>
          <w:p w14:paraId="4872B9CC"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1546243</w:t>
            </w:r>
          </w:p>
        </w:tc>
        <w:tc>
          <w:tcPr>
            <w:tcW w:w="1276" w:type="dxa"/>
            <w:shd w:val="clear" w:color="auto" w:fill="FFFFFF"/>
            <w:vAlign w:val="center"/>
          </w:tcPr>
          <w:p w14:paraId="744EA51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517512</w:t>
            </w:r>
          </w:p>
        </w:tc>
        <w:tc>
          <w:tcPr>
            <w:tcW w:w="992" w:type="dxa"/>
            <w:shd w:val="clear" w:color="auto" w:fill="FFFFFF"/>
            <w:vAlign w:val="center"/>
          </w:tcPr>
          <w:p w14:paraId="081F74D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9D212B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F6F72F3" w14:textId="77777777" w:rsidTr="00FD47D1">
        <w:trPr>
          <w:trHeight w:val="687"/>
          <w:jc w:val="center"/>
        </w:trPr>
        <w:tc>
          <w:tcPr>
            <w:tcW w:w="803" w:type="dxa"/>
            <w:shd w:val="clear" w:color="auto" w:fill="FFFFFF"/>
            <w:vAlign w:val="center"/>
          </w:tcPr>
          <w:p w14:paraId="71FC294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41</w:t>
            </w:r>
          </w:p>
        </w:tc>
        <w:tc>
          <w:tcPr>
            <w:tcW w:w="992" w:type="dxa"/>
            <w:shd w:val="clear" w:color="auto" w:fill="FFFFFF"/>
            <w:vAlign w:val="center"/>
          </w:tcPr>
          <w:p w14:paraId="71C81A0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49B4FF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R</w:t>
            </w:r>
            <w:r w:rsidRPr="00DE7F9B">
              <w:rPr>
                <w:rFonts w:asciiTheme="majorHAnsi" w:hAnsiTheme="majorHAnsi" w:cstheme="majorHAnsi"/>
                <w:noProof/>
                <w:sz w:val="24"/>
                <w:szCs w:val="24"/>
                <w:lang w:val="vi-VN"/>
              </w:rPr>
              <w:t>39</w:t>
            </w:r>
            <w:r w:rsidRPr="00DE7F9B">
              <w:rPr>
                <w:rFonts w:asciiTheme="majorHAnsi" w:hAnsiTheme="majorHAnsi" w:cstheme="majorHAnsi"/>
                <w:noProof/>
                <w:sz w:val="24"/>
                <w:szCs w:val="24"/>
              </w:rPr>
              <w:t>, K39</w:t>
            </w:r>
          </w:p>
        </w:tc>
        <w:tc>
          <w:tcPr>
            <w:tcW w:w="2268" w:type="dxa"/>
            <w:vMerge/>
            <w:shd w:val="clear" w:color="auto" w:fill="FFFFFF"/>
            <w:vAlign w:val="center"/>
          </w:tcPr>
          <w:p w14:paraId="755887D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05FD7EF"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Trung tâm phường Ayun Pa</w:t>
            </w:r>
          </w:p>
        </w:tc>
        <w:tc>
          <w:tcPr>
            <w:tcW w:w="1276" w:type="dxa"/>
            <w:shd w:val="clear" w:color="auto" w:fill="FFFFFF"/>
            <w:vAlign w:val="center"/>
          </w:tcPr>
          <w:p w14:paraId="57EBD8D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1482469</w:t>
            </w:r>
          </w:p>
        </w:tc>
        <w:tc>
          <w:tcPr>
            <w:tcW w:w="1276" w:type="dxa"/>
            <w:shd w:val="clear" w:color="auto" w:fill="FFFFFF"/>
            <w:vAlign w:val="center"/>
          </w:tcPr>
          <w:p w14:paraId="0DEABB5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493630</w:t>
            </w:r>
          </w:p>
        </w:tc>
        <w:tc>
          <w:tcPr>
            <w:tcW w:w="992" w:type="dxa"/>
            <w:shd w:val="clear" w:color="auto" w:fill="FFFFFF"/>
            <w:vAlign w:val="center"/>
          </w:tcPr>
          <w:p w14:paraId="0121255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FA31BD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2432959" w14:textId="77777777" w:rsidTr="00FD47D1">
        <w:trPr>
          <w:trHeight w:val="687"/>
          <w:jc w:val="center"/>
        </w:trPr>
        <w:tc>
          <w:tcPr>
            <w:tcW w:w="14695" w:type="dxa"/>
            <w:gridSpan w:val="9"/>
            <w:shd w:val="clear" w:color="auto" w:fill="FFFFFF"/>
            <w:vAlign w:val="center"/>
          </w:tcPr>
          <w:p w14:paraId="5199BF0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b/>
                <w:noProof/>
                <w:sz w:val="24"/>
                <w:szCs w:val="24"/>
                <w:lang w:val="vi-VN"/>
              </w:rPr>
              <w:t>I</w:t>
            </w:r>
            <w:r w:rsidRPr="00DE7F9B">
              <w:rPr>
                <w:rFonts w:asciiTheme="majorHAnsi" w:hAnsiTheme="majorHAnsi" w:cstheme="majorHAnsi"/>
                <w:b/>
                <w:noProof/>
                <w:sz w:val="24"/>
                <w:szCs w:val="24"/>
              </w:rPr>
              <w:t>II</w:t>
            </w:r>
            <w:r w:rsidRPr="00DE7F9B">
              <w:rPr>
                <w:rFonts w:asciiTheme="majorHAnsi" w:hAnsiTheme="majorHAnsi" w:cstheme="majorHAnsi"/>
                <w:b/>
                <w:noProof/>
                <w:sz w:val="24"/>
                <w:szCs w:val="24"/>
                <w:lang w:val="vi-VN"/>
              </w:rPr>
              <w:t xml:space="preserve">.VỊ TRÍ LẤY MẪU </w:t>
            </w:r>
            <w:r w:rsidRPr="00DE7F9B">
              <w:rPr>
                <w:rFonts w:asciiTheme="majorHAnsi" w:hAnsiTheme="majorHAnsi" w:cstheme="majorHAnsi"/>
                <w:b/>
                <w:noProof/>
                <w:sz w:val="24"/>
                <w:szCs w:val="24"/>
              </w:rPr>
              <w:t>NƯỚC DƯỚI ĐÁT</w:t>
            </w:r>
          </w:p>
        </w:tc>
      </w:tr>
      <w:tr w:rsidR="00DE7F9B" w:rsidRPr="00DE7F9B" w14:paraId="78962AA9" w14:textId="77777777" w:rsidTr="00FD47D1">
        <w:trPr>
          <w:trHeight w:val="687"/>
          <w:jc w:val="center"/>
        </w:trPr>
        <w:tc>
          <w:tcPr>
            <w:tcW w:w="803" w:type="dxa"/>
            <w:shd w:val="clear" w:color="auto" w:fill="FFFFFF"/>
            <w:vAlign w:val="center"/>
          </w:tcPr>
          <w:p w14:paraId="3595E3B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01</w:t>
            </w:r>
          </w:p>
        </w:tc>
        <w:tc>
          <w:tcPr>
            <w:tcW w:w="992" w:type="dxa"/>
            <w:shd w:val="clear" w:color="auto" w:fill="FFFFFF"/>
            <w:vAlign w:val="center"/>
          </w:tcPr>
          <w:p w14:paraId="524DE00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097A89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NN1</w:t>
            </w:r>
          </w:p>
        </w:tc>
        <w:tc>
          <w:tcPr>
            <w:tcW w:w="2268" w:type="dxa"/>
            <w:vMerge w:val="restart"/>
            <w:shd w:val="clear" w:color="auto" w:fill="FFFFFF"/>
            <w:vAlign w:val="center"/>
          </w:tcPr>
          <w:p w14:paraId="252B3FA3"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07350C1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191D607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170B739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2D5EACC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2416C288"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1831A164"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430945D4"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55C8C15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11ACF81A"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33B6AF5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0271C22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6131027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30387BF4"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01F81FA1"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26E20AC1"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vi-VN"/>
              </w:rPr>
            </w:pPr>
          </w:p>
          <w:p w14:paraId="48C3487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vi-VN"/>
              </w:rPr>
            </w:pPr>
            <w:r w:rsidRPr="00DE7F9B">
              <w:rPr>
                <w:rFonts w:asciiTheme="majorHAnsi" w:hAnsiTheme="majorHAnsi" w:cstheme="majorHAnsi"/>
                <w:sz w:val="24"/>
                <w:szCs w:val="24"/>
                <w:lang w:val="vi-VN"/>
              </w:rPr>
              <w:t>pH</w:t>
            </w:r>
          </w:p>
          <w:p w14:paraId="06C09AA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vi-VN"/>
              </w:rPr>
            </w:pPr>
            <w:r w:rsidRPr="00DE7F9B">
              <w:rPr>
                <w:rFonts w:asciiTheme="majorHAnsi" w:hAnsiTheme="majorHAnsi" w:cstheme="majorHAnsi"/>
                <w:sz w:val="24"/>
                <w:szCs w:val="24"/>
                <w:lang w:val="vi-VN"/>
              </w:rPr>
              <w:t>, Tổng chất rắn hòa tan (TDS)</w:t>
            </w:r>
          </w:p>
          <w:p w14:paraId="25F90DA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vi-VN"/>
              </w:rPr>
            </w:pPr>
            <w:r w:rsidRPr="00DE7F9B">
              <w:rPr>
                <w:rFonts w:asciiTheme="majorHAnsi" w:hAnsiTheme="majorHAnsi" w:cstheme="majorHAnsi"/>
                <w:spacing w:val="-4"/>
                <w:sz w:val="24"/>
                <w:szCs w:val="24"/>
                <w:lang w:val="vi-VN"/>
              </w:rPr>
              <w:t>, Độ cứng tổng số (tính theo CaCO</w:t>
            </w:r>
            <w:r w:rsidRPr="00DE7F9B">
              <w:rPr>
                <w:rFonts w:asciiTheme="majorHAnsi" w:hAnsiTheme="majorHAnsi" w:cstheme="majorHAnsi"/>
                <w:spacing w:val="-4"/>
                <w:sz w:val="24"/>
                <w:szCs w:val="24"/>
                <w:vertAlign w:val="subscript"/>
                <w:lang w:val="vi-VN"/>
              </w:rPr>
              <w:t>3</w:t>
            </w:r>
            <w:r w:rsidRPr="00DE7F9B">
              <w:rPr>
                <w:rFonts w:asciiTheme="majorHAnsi" w:hAnsiTheme="majorHAnsi" w:cstheme="majorHAnsi"/>
                <w:spacing w:val="-4"/>
                <w:sz w:val="24"/>
                <w:szCs w:val="24"/>
                <w:lang w:val="vi-VN"/>
              </w:rPr>
              <w:t>)</w:t>
            </w:r>
          </w:p>
          <w:p w14:paraId="5E8E4AA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 Amoni (NH</w:t>
            </w:r>
            <w:r w:rsidRPr="00DE7F9B">
              <w:rPr>
                <w:rFonts w:asciiTheme="majorHAnsi" w:hAnsiTheme="majorHAnsi" w:cstheme="majorHAnsi"/>
                <w:sz w:val="24"/>
                <w:szCs w:val="24"/>
                <w:vertAlign w:val="subscript"/>
                <w:lang w:val="pt-BR"/>
              </w:rPr>
              <w:t>4</w:t>
            </w:r>
            <w:r w:rsidRPr="00DE7F9B">
              <w:rPr>
                <w:rFonts w:asciiTheme="majorHAnsi" w:hAnsiTheme="majorHAnsi" w:cstheme="majorHAnsi"/>
                <w:sz w:val="24"/>
                <w:szCs w:val="24"/>
                <w:vertAlign w:val="superscript"/>
                <w:lang w:val="pt-BR"/>
              </w:rPr>
              <w:t>+</w:t>
            </w:r>
            <w:r w:rsidRPr="00DE7F9B">
              <w:rPr>
                <w:rFonts w:asciiTheme="majorHAnsi" w:hAnsiTheme="majorHAnsi" w:cstheme="majorHAnsi"/>
                <w:sz w:val="24"/>
                <w:szCs w:val="24"/>
                <w:lang w:val="pt-BR"/>
              </w:rPr>
              <w:t xml:space="preserve"> tính theo N)</w:t>
            </w:r>
          </w:p>
          <w:p w14:paraId="13D2302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Nitrat (NO</w:t>
            </w:r>
            <w:r w:rsidRPr="00DE7F9B">
              <w:rPr>
                <w:rFonts w:asciiTheme="majorHAnsi" w:hAnsiTheme="majorHAnsi" w:cstheme="majorHAnsi"/>
                <w:sz w:val="24"/>
                <w:szCs w:val="24"/>
                <w:vertAlign w:val="subscript"/>
                <w:lang w:val="pt-BR"/>
              </w:rPr>
              <w:t>3</w:t>
            </w:r>
            <w:r w:rsidRPr="00DE7F9B">
              <w:rPr>
                <w:rFonts w:asciiTheme="majorHAnsi" w:hAnsiTheme="majorHAnsi" w:cstheme="majorHAnsi"/>
                <w:sz w:val="24"/>
                <w:szCs w:val="24"/>
                <w:vertAlign w:val="superscript"/>
                <w:lang w:val="pt-BR"/>
              </w:rPr>
              <w:t>-</w:t>
            </w:r>
            <w:r w:rsidRPr="00DE7F9B">
              <w:rPr>
                <w:rFonts w:asciiTheme="majorHAnsi" w:hAnsiTheme="majorHAnsi" w:cstheme="majorHAnsi"/>
                <w:sz w:val="24"/>
                <w:szCs w:val="24"/>
                <w:lang w:val="pt-BR"/>
              </w:rPr>
              <w:t xml:space="preserve"> tính theo N),</w:t>
            </w:r>
          </w:p>
          <w:p w14:paraId="018EE37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 Clorua (Cl</w:t>
            </w:r>
            <w:r w:rsidRPr="00DE7F9B">
              <w:rPr>
                <w:rFonts w:asciiTheme="majorHAnsi" w:hAnsiTheme="majorHAnsi" w:cstheme="majorHAnsi"/>
                <w:sz w:val="24"/>
                <w:szCs w:val="24"/>
                <w:vertAlign w:val="superscript"/>
                <w:lang w:val="pt-BR"/>
              </w:rPr>
              <w:t>-</w:t>
            </w:r>
            <w:r w:rsidRPr="00DE7F9B">
              <w:rPr>
                <w:rFonts w:asciiTheme="majorHAnsi" w:hAnsiTheme="majorHAnsi" w:cstheme="majorHAnsi"/>
                <w:sz w:val="24"/>
                <w:szCs w:val="24"/>
                <w:lang w:val="pt-BR"/>
              </w:rPr>
              <w:t>)</w:t>
            </w:r>
          </w:p>
          <w:p w14:paraId="61B96A7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 Chỉ số permanganat</w:t>
            </w:r>
          </w:p>
          <w:p w14:paraId="2136BC2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lastRenderedPageBreak/>
              <w:t>, Tổng Coliform</w:t>
            </w:r>
          </w:p>
          <w:p w14:paraId="4BDC6CA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sz w:val="24"/>
                <w:szCs w:val="24"/>
              </w:rPr>
              <w:t>, As</w:t>
            </w:r>
          </w:p>
        </w:tc>
        <w:tc>
          <w:tcPr>
            <w:tcW w:w="4536" w:type="dxa"/>
            <w:shd w:val="clear" w:color="auto" w:fill="FFFFFF"/>
            <w:vAlign w:val="center"/>
          </w:tcPr>
          <w:p w14:paraId="6240DF4A"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lastRenderedPageBreak/>
              <w:t>Khu dân cư Nhơn Lý, phường Quy Nhơn Đông</w:t>
            </w:r>
          </w:p>
        </w:tc>
        <w:tc>
          <w:tcPr>
            <w:tcW w:w="1276" w:type="dxa"/>
            <w:shd w:val="clear" w:color="auto" w:fill="FFFFFF"/>
            <w:vAlign w:val="center"/>
          </w:tcPr>
          <w:p w14:paraId="6DC3028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1535738</w:t>
            </w:r>
          </w:p>
        </w:tc>
        <w:tc>
          <w:tcPr>
            <w:tcW w:w="1276" w:type="dxa"/>
            <w:shd w:val="clear" w:color="auto" w:fill="FFFFFF"/>
            <w:vAlign w:val="center"/>
          </w:tcPr>
          <w:p w14:paraId="6D45F84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611860</w:t>
            </w:r>
          </w:p>
        </w:tc>
        <w:tc>
          <w:tcPr>
            <w:tcW w:w="992" w:type="dxa"/>
            <w:shd w:val="clear" w:color="auto" w:fill="FFFFFF"/>
            <w:vAlign w:val="center"/>
          </w:tcPr>
          <w:p w14:paraId="3052647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3E58E6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F5232DF" w14:textId="77777777" w:rsidTr="00FD47D1">
        <w:trPr>
          <w:trHeight w:val="687"/>
          <w:jc w:val="center"/>
        </w:trPr>
        <w:tc>
          <w:tcPr>
            <w:tcW w:w="803" w:type="dxa"/>
            <w:shd w:val="clear" w:color="auto" w:fill="FFFFFF"/>
            <w:vAlign w:val="center"/>
          </w:tcPr>
          <w:p w14:paraId="33EF9CA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lastRenderedPageBreak/>
              <w:t>02</w:t>
            </w:r>
          </w:p>
        </w:tc>
        <w:tc>
          <w:tcPr>
            <w:tcW w:w="992" w:type="dxa"/>
            <w:shd w:val="clear" w:color="auto" w:fill="FFFFFF"/>
            <w:vAlign w:val="center"/>
          </w:tcPr>
          <w:p w14:paraId="0A59142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667B89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NN2</w:t>
            </w:r>
          </w:p>
        </w:tc>
        <w:tc>
          <w:tcPr>
            <w:tcW w:w="2268" w:type="dxa"/>
            <w:vMerge/>
            <w:shd w:val="clear" w:color="auto" w:fill="FFFFFF"/>
            <w:vAlign w:val="center"/>
          </w:tcPr>
          <w:p w14:paraId="24218C8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619647F"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xã Phù Mỹ</w:t>
            </w:r>
          </w:p>
        </w:tc>
        <w:tc>
          <w:tcPr>
            <w:tcW w:w="1276" w:type="dxa"/>
            <w:shd w:val="clear" w:color="auto" w:fill="FFFFFF"/>
            <w:vAlign w:val="center"/>
          </w:tcPr>
          <w:p w14:paraId="0731383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1567433</w:t>
            </w:r>
          </w:p>
        </w:tc>
        <w:tc>
          <w:tcPr>
            <w:tcW w:w="1276" w:type="dxa"/>
            <w:shd w:val="clear" w:color="auto" w:fill="FFFFFF"/>
            <w:vAlign w:val="center"/>
          </w:tcPr>
          <w:p w14:paraId="0646C59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586562</w:t>
            </w:r>
          </w:p>
        </w:tc>
        <w:tc>
          <w:tcPr>
            <w:tcW w:w="992" w:type="dxa"/>
            <w:shd w:val="clear" w:color="auto" w:fill="FFFFFF"/>
            <w:vAlign w:val="center"/>
          </w:tcPr>
          <w:p w14:paraId="6417E8E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44DFF9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C651080" w14:textId="77777777" w:rsidTr="00FD47D1">
        <w:trPr>
          <w:trHeight w:val="687"/>
          <w:jc w:val="center"/>
        </w:trPr>
        <w:tc>
          <w:tcPr>
            <w:tcW w:w="803" w:type="dxa"/>
            <w:shd w:val="clear" w:color="auto" w:fill="FFFFFF"/>
            <w:vAlign w:val="center"/>
          </w:tcPr>
          <w:p w14:paraId="4F765CA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lastRenderedPageBreak/>
              <w:t>03</w:t>
            </w:r>
          </w:p>
        </w:tc>
        <w:tc>
          <w:tcPr>
            <w:tcW w:w="992" w:type="dxa"/>
            <w:shd w:val="clear" w:color="auto" w:fill="FFFFFF"/>
            <w:vAlign w:val="center"/>
          </w:tcPr>
          <w:p w14:paraId="0ACCF24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378049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NN3</w:t>
            </w:r>
          </w:p>
        </w:tc>
        <w:tc>
          <w:tcPr>
            <w:tcW w:w="2268" w:type="dxa"/>
            <w:vMerge/>
            <w:shd w:val="clear" w:color="auto" w:fill="FFFFFF"/>
            <w:vAlign w:val="center"/>
          </w:tcPr>
          <w:p w14:paraId="5E55949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432161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dân cư tại xã Bình Phú</w:t>
            </w:r>
          </w:p>
        </w:tc>
        <w:tc>
          <w:tcPr>
            <w:tcW w:w="1276" w:type="dxa"/>
            <w:shd w:val="clear" w:color="auto" w:fill="FFFFFF"/>
            <w:vAlign w:val="center"/>
          </w:tcPr>
          <w:p w14:paraId="60860A6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1539741</w:t>
            </w:r>
          </w:p>
        </w:tc>
        <w:tc>
          <w:tcPr>
            <w:tcW w:w="1276" w:type="dxa"/>
            <w:shd w:val="clear" w:color="auto" w:fill="FFFFFF"/>
            <w:vAlign w:val="center"/>
          </w:tcPr>
          <w:p w14:paraId="114AFFE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568494</w:t>
            </w:r>
          </w:p>
        </w:tc>
        <w:tc>
          <w:tcPr>
            <w:tcW w:w="992" w:type="dxa"/>
            <w:shd w:val="clear" w:color="auto" w:fill="FFFFFF"/>
            <w:vAlign w:val="center"/>
          </w:tcPr>
          <w:p w14:paraId="0547B72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B4B220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BD2F436" w14:textId="77777777" w:rsidTr="00FD47D1">
        <w:trPr>
          <w:trHeight w:val="687"/>
          <w:jc w:val="center"/>
        </w:trPr>
        <w:tc>
          <w:tcPr>
            <w:tcW w:w="803" w:type="dxa"/>
            <w:shd w:val="clear" w:color="auto" w:fill="FFFFFF"/>
            <w:vAlign w:val="center"/>
          </w:tcPr>
          <w:p w14:paraId="4C36F3E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04</w:t>
            </w:r>
          </w:p>
        </w:tc>
        <w:tc>
          <w:tcPr>
            <w:tcW w:w="992" w:type="dxa"/>
            <w:shd w:val="clear" w:color="auto" w:fill="FFFFFF"/>
            <w:vAlign w:val="center"/>
          </w:tcPr>
          <w:p w14:paraId="733823C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4BC0BBD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NN4</w:t>
            </w:r>
          </w:p>
        </w:tc>
        <w:tc>
          <w:tcPr>
            <w:tcW w:w="2268" w:type="dxa"/>
            <w:vMerge/>
            <w:shd w:val="clear" w:color="auto" w:fill="FFFFFF"/>
            <w:vAlign w:val="center"/>
          </w:tcPr>
          <w:p w14:paraId="3BF221F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30D967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tập trung xã Vân Canh</w:t>
            </w:r>
          </w:p>
        </w:tc>
        <w:tc>
          <w:tcPr>
            <w:tcW w:w="1276" w:type="dxa"/>
            <w:shd w:val="clear" w:color="auto" w:fill="FFFFFF"/>
            <w:vAlign w:val="center"/>
          </w:tcPr>
          <w:p w14:paraId="4B51FA4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1507542</w:t>
            </w:r>
          </w:p>
        </w:tc>
        <w:tc>
          <w:tcPr>
            <w:tcW w:w="1276" w:type="dxa"/>
            <w:shd w:val="clear" w:color="auto" w:fill="FFFFFF"/>
            <w:vAlign w:val="center"/>
          </w:tcPr>
          <w:p w14:paraId="22FAF4E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580480</w:t>
            </w:r>
          </w:p>
        </w:tc>
        <w:tc>
          <w:tcPr>
            <w:tcW w:w="992" w:type="dxa"/>
            <w:shd w:val="clear" w:color="auto" w:fill="FFFFFF"/>
            <w:vAlign w:val="center"/>
          </w:tcPr>
          <w:p w14:paraId="1091C82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3B7C37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64E72C6" w14:textId="77777777" w:rsidTr="00FD47D1">
        <w:trPr>
          <w:trHeight w:val="687"/>
          <w:jc w:val="center"/>
        </w:trPr>
        <w:tc>
          <w:tcPr>
            <w:tcW w:w="803" w:type="dxa"/>
            <w:shd w:val="clear" w:color="auto" w:fill="FFFFFF"/>
            <w:vAlign w:val="center"/>
          </w:tcPr>
          <w:p w14:paraId="66EFB41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05</w:t>
            </w:r>
          </w:p>
        </w:tc>
        <w:tc>
          <w:tcPr>
            <w:tcW w:w="992" w:type="dxa"/>
            <w:shd w:val="clear" w:color="auto" w:fill="FFFFFF"/>
            <w:vAlign w:val="center"/>
          </w:tcPr>
          <w:p w14:paraId="14DD264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312740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NN5</w:t>
            </w:r>
          </w:p>
        </w:tc>
        <w:tc>
          <w:tcPr>
            <w:tcW w:w="2268" w:type="dxa"/>
            <w:vMerge/>
            <w:shd w:val="clear" w:color="auto" w:fill="FFFFFF"/>
            <w:vAlign w:val="center"/>
          </w:tcPr>
          <w:p w14:paraId="75F9B1D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7277C2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Phường Bồng Sơn</w:t>
            </w:r>
          </w:p>
        </w:tc>
        <w:tc>
          <w:tcPr>
            <w:tcW w:w="1276" w:type="dxa"/>
            <w:shd w:val="clear" w:color="auto" w:fill="FFFFFF"/>
            <w:vAlign w:val="center"/>
          </w:tcPr>
          <w:p w14:paraId="10D23A2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1595942</w:t>
            </w:r>
          </w:p>
        </w:tc>
        <w:tc>
          <w:tcPr>
            <w:tcW w:w="1276" w:type="dxa"/>
            <w:shd w:val="clear" w:color="auto" w:fill="FFFFFF"/>
            <w:vAlign w:val="center"/>
          </w:tcPr>
          <w:p w14:paraId="6C0D080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581664</w:t>
            </w:r>
          </w:p>
        </w:tc>
        <w:tc>
          <w:tcPr>
            <w:tcW w:w="992" w:type="dxa"/>
            <w:shd w:val="clear" w:color="auto" w:fill="FFFFFF"/>
            <w:vAlign w:val="center"/>
          </w:tcPr>
          <w:p w14:paraId="4AF936E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5BB1CD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19F866C" w14:textId="77777777" w:rsidTr="00FD47D1">
        <w:trPr>
          <w:trHeight w:val="687"/>
          <w:jc w:val="center"/>
        </w:trPr>
        <w:tc>
          <w:tcPr>
            <w:tcW w:w="803" w:type="dxa"/>
            <w:shd w:val="clear" w:color="auto" w:fill="FFFFFF"/>
            <w:vAlign w:val="center"/>
          </w:tcPr>
          <w:p w14:paraId="0A95C36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06</w:t>
            </w:r>
          </w:p>
        </w:tc>
        <w:tc>
          <w:tcPr>
            <w:tcW w:w="992" w:type="dxa"/>
            <w:shd w:val="clear" w:color="auto" w:fill="FFFFFF"/>
            <w:vAlign w:val="center"/>
          </w:tcPr>
          <w:p w14:paraId="2E7676C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1B8604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NN6</w:t>
            </w:r>
          </w:p>
        </w:tc>
        <w:tc>
          <w:tcPr>
            <w:tcW w:w="2268" w:type="dxa"/>
            <w:vMerge/>
            <w:shd w:val="clear" w:color="auto" w:fill="FFFFFF"/>
            <w:vAlign w:val="center"/>
          </w:tcPr>
          <w:p w14:paraId="69525A6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763471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xã An Lão</w:t>
            </w:r>
          </w:p>
        </w:tc>
        <w:tc>
          <w:tcPr>
            <w:tcW w:w="1276" w:type="dxa"/>
            <w:shd w:val="clear" w:color="auto" w:fill="FFFFFF"/>
            <w:vAlign w:val="center"/>
          </w:tcPr>
          <w:p w14:paraId="56AAE1C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1616354</w:t>
            </w:r>
          </w:p>
        </w:tc>
        <w:tc>
          <w:tcPr>
            <w:tcW w:w="1276" w:type="dxa"/>
            <w:shd w:val="clear" w:color="auto" w:fill="FFFFFF"/>
            <w:vAlign w:val="center"/>
          </w:tcPr>
          <w:p w14:paraId="74A4270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569034</w:t>
            </w:r>
          </w:p>
        </w:tc>
        <w:tc>
          <w:tcPr>
            <w:tcW w:w="992" w:type="dxa"/>
            <w:shd w:val="clear" w:color="auto" w:fill="FFFFFF"/>
            <w:vAlign w:val="center"/>
          </w:tcPr>
          <w:p w14:paraId="587AC11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84E5F0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92EE92D" w14:textId="77777777" w:rsidTr="00FD47D1">
        <w:trPr>
          <w:trHeight w:val="687"/>
          <w:jc w:val="center"/>
        </w:trPr>
        <w:tc>
          <w:tcPr>
            <w:tcW w:w="803" w:type="dxa"/>
            <w:shd w:val="clear" w:color="auto" w:fill="FFFFFF"/>
            <w:vAlign w:val="center"/>
          </w:tcPr>
          <w:p w14:paraId="0FF4CE2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07</w:t>
            </w:r>
          </w:p>
        </w:tc>
        <w:tc>
          <w:tcPr>
            <w:tcW w:w="992" w:type="dxa"/>
            <w:shd w:val="clear" w:color="auto" w:fill="FFFFFF"/>
            <w:vAlign w:val="center"/>
          </w:tcPr>
          <w:p w14:paraId="3D957DD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B0897F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NN7</w:t>
            </w:r>
          </w:p>
        </w:tc>
        <w:tc>
          <w:tcPr>
            <w:tcW w:w="2268" w:type="dxa"/>
            <w:vMerge/>
            <w:shd w:val="clear" w:color="auto" w:fill="FFFFFF"/>
            <w:vAlign w:val="center"/>
          </w:tcPr>
          <w:p w14:paraId="03BB8F5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D75D81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nhà mì của Công ty TNHH MTV Nguyên Liêm, xã Vân Canh</w:t>
            </w:r>
          </w:p>
        </w:tc>
        <w:tc>
          <w:tcPr>
            <w:tcW w:w="1276" w:type="dxa"/>
            <w:shd w:val="clear" w:color="auto" w:fill="FFFFFF"/>
            <w:vAlign w:val="center"/>
          </w:tcPr>
          <w:p w14:paraId="3CEEBC2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1503349</w:t>
            </w:r>
          </w:p>
        </w:tc>
        <w:tc>
          <w:tcPr>
            <w:tcW w:w="1276" w:type="dxa"/>
            <w:shd w:val="clear" w:color="auto" w:fill="FFFFFF"/>
            <w:vAlign w:val="center"/>
          </w:tcPr>
          <w:p w14:paraId="2DB4CB9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581464</w:t>
            </w:r>
          </w:p>
        </w:tc>
        <w:tc>
          <w:tcPr>
            <w:tcW w:w="992" w:type="dxa"/>
            <w:shd w:val="clear" w:color="auto" w:fill="FFFFFF"/>
            <w:vAlign w:val="center"/>
          </w:tcPr>
          <w:p w14:paraId="0BF2DB7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ED9160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79ECA0F" w14:textId="77777777" w:rsidTr="00FD47D1">
        <w:trPr>
          <w:trHeight w:val="687"/>
          <w:jc w:val="center"/>
        </w:trPr>
        <w:tc>
          <w:tcPr>
            <w:tcW w:w="803" w:type="dxa"/>
            <w:shd w:val="clear" w:color="auto" w:fill="FFFFFF"/>
            <w:vAlign w:val="center"/>
          </w:tcPr>
          <w:p w14:paraId="47B44D1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08</w:t>
            </w:r>
          </w:p>
        </w:tc>
        <w:tc>
          <w:tcPr>
            <w:tcW w:w="992" w:type="dxa"/>
            <w:shd w:val="clear" w:color="auto" w:fill="FFFFFF"/>
            <w:vAlign w:val="center"/>
          </w:tcPr>
          <w:p w14:paraId="6AFD90B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CA4B86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NN8</w:t>
            </w:r>
          </w:p>
        </w:tc>
        <w:tc>
          <w:tcPr>
            <w:tcW w:w="2268" w:type="dxa"/>
            <w:vMerge/>
            <w:shd w:val="clear" w:color="auto" w:fill="FFFFFF"/>
            <w:vAlign w:val="center"/>
          </w:tcPr>
          <w:p w14:paraId="7642589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A4DCCF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thôn Thanh Liêm, xã An Nhơn Đông</w:t>
            </w:r>
          </w:p>
        </w:tc>
        <w:tc>
          <w:tcPr>
            <w:tcW w:w="1276" w:type="dxa"/>
            <w:shd w:val="clear" w:color="auto" w:fill="FFFFFF"/>
            <w:vAlign w:val="center"/>
          </w:tcPr>
          <w:p w14:paraId="45BDAC8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1540346</w:t>
            </w:r>
          </w:p>
        </w:tc>
        <w:tc>
          <w:tcPr>
            <w:tcW w:w="1276" w:type="dxa"/>
            <w:shd w:val="clear" w:color="auto" w:fill="FFFFFF"/>
            <w:vAlign w:val="center"/>
          </w:tcPr>
          <w:p w14:paraId="188F72E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591184</w:t>
            </w:r>
          </w:p>
        </w:tc>
        <w:tc>
          <w:tcPr>
            <w:tcW w:w="992" w:type="dxa"/>
            <w:shd w:val="clear" w:color="auto" w:fill="FFFFFF"/>
            <w:vAlign w:val="center"/>
          </w:tcPr>
          <w:p w14:paraId="52370D6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50A4FA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D28FC5E" w14:textId="77777777" w:rsidTr="00FD47D1">
        <w:trPr>
          <w:trHeight w:val="687"/>
          <w:jc w:val="center"/>
        </w:trPr>
        <w:tc>
          <w:tcPr>
            <w:tcW w:w="803" w:type="dxa"/>
            <w:shd w:val="clear" w:color="auto" w:fill="FFFFFF"/>
            <w:vAlign w:val="center"/>
          </w:tcPr>
          <w:p w14:paraId="41BA55C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09</w:t>
            </w:r>
          </w:p>
        </w:tc>
        <w:tc>
          <w:tcPr>
            <w:tcW w:w="992" w:type="dxa"/>
            <w:shd w:val="clear" w:color="auto" w:fill="FFFFFF"/>
            <w:vAlign w:val="center"/>
          </w:tcPr>
          <w:p w14:paraId="2478785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CADC0C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NN9</w:t>
            </w:r>
          </w:p>
        </w:tc>
        <w:tc>
          <w:tcPr>
            <w:tcW w:w="2268" w:type="dxa"/>
            <w:vMerge/>
            <w:shd w:val="clear" w:color="auto" w:fill="FFFFFF"/>
            <w:vAlign w:val="center"/>
          </w:tcPr>
          <w:p w14:paraId="70C87E7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6A8403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KCN Nhơn Hòa, P. An Nhơn Nam</w:t>
            </w:r>
          </w:p>
        </w:tc>
        <w:tc>
          <w:tcPr>
            <w:tcW w:w="1276" w:type="dxa"/>
            <w:shd w:val="clear" w:color="auto" w:fill="FFFFFF"/>
            <w:vAlign w:val="center"/>
          </w:tcPr>
          <w:p w14:paraId="0FB5808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1532196</w:t>
            </w:r>
          </w:p>
        </w:tc>
        <w:tc>
          <w:tcPr>
            <w:tcW w:w="1276" w:type="dxa"/>
            <w:shd w:val="clear" w:color="auto" w:fill="FFFFFF"/>
            <w:vAlign w:val="center"/>
          </w:tcPr>
          <w:p w14:paraId="4110E4D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588626</w:t>
            </w:r>
          </w:p>
        </w:tc>
        <w:tc>
          <w:tcPr>
            <w:tcW w:w="992" w:type="dxa"/>
            <w:shd w:val="clear" w:color="auto" w:fill="FFFFFF"/>
            <w:vAlign w:val="center"/>
          </w:tcPr>
          <w:p w14:paraId="402789C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7DDA5A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201BE04" w14:textId="77777777" w:rsidTr="00FD47D1">
        <w:trPr>
          <w:trHeight w:val="687"/>
          <w:jc w:val="center"/>
        </w:trPr>
        <w:tc>
          <w:tcPr>
            <w:tcW w:w="803" w:type="dxa"/>
            <w:shd w:val="clear" w:color="auto" w:fill="FFFFFF"/>
            <w:vAlign w:val="center"/>
          </w:tcPr>
          <w:p w14:paraId="48666FE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10</w:t>
            </w:r>
          </w:p>
        </w:tc>
        <w:tc>
          <w:tcPr>
            <w:tcW w:w="992" w:type="dxa"/>
            <w:shd w:val="clear" w:color="auto" w:fill="FFFFFF"/>
            <w:vAlign w:val="center"/>
          </w:tcPr>
          <w:p w14:paraId="1CE09F6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050171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NN10</w:t>
            </w:r>
          </w:p>
        </w:tc>
        <w:tc>
          <w:tcPr>
            <w:tcW w:w="2268" w:type="dxa"/>
            <w:vMerge/>
            <w:shd w:val="clear" w:color="auto" w:fill="FFFFFF"/>
            <w:vAlign w:val="center"/>
          </w:tcPr>
          <w:p w14:paraId="4B93DEE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2DAE0E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KCN Long Mỹ, Phường Quy Nhơn Tây</w:t>
            </w:r>
          </w:p>
        </w:tc>
        <w:tc>
          <w:tcPr>
            <w:tcW w:w="1276" w:type="dxa"/>
            <w:shd w:val="clear" w:color="auto" w:fill="FFFFFF"/>
            <w:vAlign w:val="center"/>
          </w:tcPr>
          <w:p w14:paraId="21F3562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1518307</w:t>
            </w:r>
          </w:p>
        </w:tc>
        <w:tc>
          <w:tcPr>
            <w:tcW w:w="1276" w:type="dxa"/>
            <w:shd w:val="clear" w:color="auto" w:fill="FFFFFF"/>
            <w:vAlign w:val="center"/>
          </w:tcPr>
          <w:p w14:paraId="0F3D44F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594930</w:t>
            </w:r>
          </w:p>
        </w:tc>
        <w:tc>
          <w:tcPr>
            <w:tcW w:w="992" w:type="dxa"/>
            <w:shd w:val="clear" w:color="auto" w:fill="FFFFFF"/>
            <w:vAlign w:val="center"/>
          </w:tcPr>
          <w:p w14:paraId="3C8C12B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4B800C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BAD9CA9" w14:textId="77777777" w:rsidTr="00FD47D1">
        <w:trPr>
          <w:trHeight w:val="687"/>
          <w:jc w:val="center"/>
        </w:trPr>
        <w:tc>
          <w:tcPr>
            <w:tcW w:w="803" w:type="dxa"/>
            <w:shd w:val="clear" w:color="auto" w:fill="FFFFFF"/>
            <w:vAlign w:val="center"/>
          </w:tcPr>
          <w:p w14:paraId="17E3410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11</w:t>
            </w:r>
          </w:p>
        </w:tc>
        <w:tc>
          <w:tcPr>
            <w:tcW w:w="992" w:type="dxa"/>
            <w:shd w:val="clear" w:color="auto" w:fill="FFFFFF"/>
            <w:vAlign w:val="center"/>
          </w:tcPr>
          <w:p w14:paraId="0442450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D5F9AD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NN11</w:t>
            </w:r>
          </w:p>
        </w:tc>
        <w:tc>
          <w:tcPr>
            <w:tcW w:w="2268" w:type="dxa"/>
            <w:vMerge/>
            <w:shd w:val="clear" w:color="auto" w:fill="FFFFFF"/>
            <w:vAlign w:val="center"/>
          </w:tcPr>
          <w:p w14:paraId="57C5621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A50B03F"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gần khu vực CCN Phước An, xã Tuy Phước Tây</w:t>
            </w:r>
          </w:p>
        </w:tc>
        <w:tc>
          <w:tcPr>
            <w:tcW w:w="1276" w:type="dxa"/>
            <w:shd w:val="clear" w:color="auto" w:fill="FFFFFF"/>
            <w:vAlign w:val="center"/>
          </w:tcPr>
          <w:p w14:paraId="14863AF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1526560</w:t>
            </w:r>
          </w:p>
        </w:tc>
        <w:tc>
          <w:tcPr>
            <w:tcW w:w="1276" w:type="dxa"/>
            <w:shd w:val="clear" w:color="auto" w:fill="FFFFFF"/>
            <w:vAlign w:val="center"/>
          </w:tcPr>
          <w:p w14:paraId="7C9062D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595384</w:t>
            </w:r>
          </w:p>
        </w:tc>
        <w:tc>
          <w:tcPr>
            <w:tcW w:w="992" w:type="dxa"/>
            <w:shd w:val="clear" w:color="auto" w:fill="FFFFFF"/>
            <w:vAlign w:val="center"/>
          </w:tcPr>
          <w:p w14:paraId="4A2D389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3E0A1D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7FD11CB" w14:textId="77777777" w:rsidTr="00FD47D1">
        <w:trPr>
          <w:trHeight w:val="687"/>
          <w:jc w:val="center"/>
        </w:trPr>
        <w:tc>
          <w:tcPr>
            <w:tcW w:w="803" w:type="dxa"/>
            <w:shd w:val="clear" w:color="auto" w:fill="FFFFFF"/>
            <w:vAlign w:val="center"/>
          </w:tcPr>
          <w:p w14:paraId="6E5FB3E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12</w:t>
            </w:r>
          </w:p>
        </w:tc>
        <w:tc>
          <w:tcPr>
            <w:tcW w:w="992" w:type="dxa"/>
            <w:shd w:val="clear" w:color="auto" w:fill="FFFFFF"/>
            <w:vAlign w:val="center"/>
          </w:tcPr>
          <w:p w14:paraId="688624D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D416B6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NN12</w:t>
            </w:r>
          </w:p>
        </w:tc>
        <w:tc>
          <w:tcPr>
            <w:tcW w:w="2268" w:type="dxa"/>
            <w:vMerge/>
            <w:shd w:val="clear" w:color="auto" w:fill="FFFFFF"/>
            <w:vAlign w:val="center"/>
          </w:tcPr>
          <w:p w14:paraId="51C354C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D98D712"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gần khu vực CCN Bình Nghi, xã Tây Sơn</w:t>
            </w:r>
          </w:p>
        </w:tc>
        <w:tc>
          <w:tcPr>
            <w:tcW w:w="1276" w:type="dxa"/>
            <w:shd w:val="clear" w:color="auto" w:fill="FFFFFF"/>
            <w:vAlign w:val="center"/>
          </w:tcPr>
          <w:p w14:paraId="7B7FB9E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1537419</w:t>
            </w:r>
          </w:p>
        </w:tc>
        <w:tc>
          <w:tcPr>
            <w:tcW w:w="1276" w:type="dxa"/>
            <w:shd w:val="clear" w:color="auto" w:fill="FFFFFF"/>
            <w:vAlign w:val="center"/>
          </w:tcPr>
          <w:p w14:paraId="6E0B05F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578875</w:t>
            </w:r>
          </w:p>
        </w:tc>
        <w:tc>
          <w:tcPr>
            <w:tcW w:w="992" w:type="dxa"/>
            <w:shd w:val="clear" w:color="auto" w:fill="FFFFFF"/>
            <w:vAlign w:val="center"/>
          </w:tcPr>
          <w:p w14:paraId="37F0C01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A068A8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4DF49DA" w14:textId="77777777" w:rsidTr="00FD47D1">
        <w:trPr>
          <w:trHeight w:val="687"/>
          <w:jc w:val="center"/>
        </w:trPr>
        <w:tc>
          <w:tcPr>
            <w:tcW w:w="803" w:type="dxa"/>
            <w:shd w:val="clear" w:color="auto" w:fill="FFFFFF"/>
            <w:vAlign w:val="center"/>
          </w:tcPr>
          <w:p w14:paraId="22A06DC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13</w:t>
            </w:r>
          </w:p>
        </w:tc>
        <w:tc>
          <w:tcPr>
            <w:tcW w:w="992" w:type="dxa"/>
            <w:shd w:val="clear" w:color="auto" w:fill="FFFFFF"/>
            <w:vAlign w:val="center"/>
          </w:tcPr>
          <w:p w14:paraId="7FA0BE7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4B6C9A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NN13</w:t>
            </w:r>
          </w:p>
        </w:tc>
        <w:tc>
          <w:tcPr>
            <w:tcW w:w="2268" w:type="dxa"/>
            <w:vMerge/>
            <w:shd w:val="clear" w:color="auto" w:fill="FFFFFF"/>
            <w:vAlign w:val="center"/>
          </w:tcPr>
          <w:p w14:paraId="03629BA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8F93D6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chôn lấp CTR tại xã Vĩnh Quang</w:t>
            </w:r>
          </w:p>
        </w:tc>
        <w:tc>
          <w:tcPr>
            <w:tcW w:w="1276" w:type="dxa"/>
            <w:shd w:val="clear" w:color="auto" w:fill="FFFFFF"/>
            <w:vAlign w:val="center"/>
          </w:tcPr>
          <w:p w14:paraId="0CB5E1C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1556169</w:t>
            </w:r>
          </w:p>
        </w:tc>
        <w:tc>
          <w:tcPr>
            <w:tcW w:w="1276" w:type="dxa"/>
            <w:shd w:val="clear" w:color="auto" w:fill="FFFFFF"/>
            <w:vAlign w:val="center"/>
          </w:tcPr>
          <w:p w14:paraId="38A25F4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557974</w:t>
            </w:r>
          </w:p>
        </w:tc>
        <w:tc>
          <w:tcPr>
            <w:tcW w:w="992" w:type="dxa"/>
            <w:shd w:val="clear" w:color="auto" w:fill="FFFFFF"/>
            <w:vAlign w:val="center"/>
          </w:tcPr>
          <w:p w14:paraId="482E59D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53A9E7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25EDFE3" w14:textId="77777777" w:rsidTr="00FD47D1">
        <w:trPr>
          <w:trHeight w:val="687"/>
          <w:jc w:val="center"/>
        </w:trPr>
        <w:tc>
          <w:tcPr>
            <w:tcW w:w="803" w:type="dxa"/>
            <w:shd w:val="clear" w:color="auto" w:fill="FFFFFF"/>
            <w:vAlign w:val="center"/>
          </w:tcPr>
          <w:p w14:paraId="2520F04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lastRenderedPageBreak/>
              <w:t>14</w:t>
            </w:r>
          </w:p>
        </w:tc>
        <w:tc>
          <w:tcPr>
            <w:tcW w:w="992" w:type="dxa"/>
            <w:shd w:val="clear" w:color="auto" w:fill="FFFFFF"/>
            <w:vAlign w:val="center"/>
          </w:tcPr>
          <w:p w14:paraId="7BADF96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5C46C88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NN14</w:t>
            </w:r>
          </w:p>
        </w:tc>
        <w:tc>
          <w:tcPr>
            <w:tcW w:w="2268" w:type="dxa"/>
            <w:vMerge/>
            <w:shd w:val="clear" w:color="auto" w:fill="FFFFFF"/>
            <w:vAlign w:val="center"/>
          </w:tcPr>
          <w:p w14:paraId="2288B01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0D897F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chôn lấp CTR tại xã Bình Dương</w:t>
            </w:r>
          </w:p>
        </w:tc>
        <w:tc>
          <w:tcPr>
            <w:tcW w:w="1276" w:type="dxa"/>
            <w:shd w:val="clear" w:color="auto" w:fill="FFFFFF"/>
            <w:vAlign w:val="center"/>
          </w:tcPr>
          <w:p w14:paraId="404B5D6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1574218</w:t>
            </w:r>
          </w:p>
        </w:tc>
        <w:tc>
          <w:tcPr>
            <w:tcW w:w="1276" w:type="dxa"/>
            <w:shd w:val="clear" w:color="auto" w:fill="FFFFFF"/>
            <w:vAlign w:val="center"/>
          </w:tcPr>
          <w:p w14:paraId="264B6E4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590931</w:t>
            </w:r>
          </w:p>
        </w:tc>
        <w:tc>
          <w:tcPr>
            <w:tcW w:w="992" w:type="dxa"/>
            <w:shd w:val="clear" w:color="auto" w:fill="FFFFFF"/>
            <w:vAlign w:val="center"/>
          </w:tcPr>
          <w:p w14:paraId="36D220D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6428E6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345D25B" w14:textId="77777777" w:rsidTr="00FD47D1">
        <w:trPr>
          <w:trHeight w:val="687"/>
          <w:jc w:val="center"/>
        </w:trPr>
        <w:tc>
          <w:tcPr>
            <w:tcW w:w="803" w:type="dxa"/>
            <w:shd w:val="clear" w:color="auto" w:fill="FFFFFF"/>
            <w:vAlign w:val="center"/>
          </w:tcPr>
          <w:p w14:paraId="7CBFDDB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lastRenderedPageBreak/>
              <w:t>15</w:t>
            </w:r>
          </w:p>
        </w:tc>
        <w:tc>
          <w:tcPr>
            <w:tcW w:w="992" w:type="dxa"/>
            <w:shd w:val="clear" w:color="auto" w:fill="FFFFFF"/>
            <w:vAlign w:val="center"/>
          </w:tcPr>
          <w:p w14:paraId="67A9453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63D12E8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NN15</w:t>
            </w:r>
          </w:p>
        </w:tc>
        <w:tc>
          <w:tcPr>
            <w:tcW w:w="2268" w:type="dxa"/>
            <w:vMerge/>
            <w:shd w:val="clear" w:color="auto" w:fill="FFFFFF"/>
            <w:vAlign w:val="center"/>
          </w:tcPr>
          <w:p w14:paraId="6AF2482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BC61372"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gần khu vực Làng nghề mai Nhơn An, Phường An Nhơn Đông</w:t>
            </w:r>
          </w:p>
        </w:tc>
        <w:tc>
          <w:tcPr>
            <w:tcW w:w="1276" w:type="dxa"/>
            <w:shd w:val="clear" w:color="auto" w:fill="FFFFFF"/>
            <w:vAlign w:val="center"/>
          </w:tcPr>
          <w:p w14:paraId="28E4E73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1539486</w:t>
            </w:r>
          </w:p>
        </w:tc>
        <w:tc>
          <w:tcPr>
            <w:tcW w:w="1276" w:type="dxa"/>
            <w:shd w:val="clear" w:color="auto" w:fill="FFFFFF"/>
            <w:vAlign w:val="center"/>
          </w:tcPr>
          <w:p w14:paraId="7085F02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591486</w:t>
            </w:r>
          </w:p>
        </w:tc>
        <w:tc>
          <w:tcPr>
            <w:tcW w:w="992" w:type="dxa"/>
            <w:shd w:val="clear" w:color="auto" w:fill="FFFFFF"/>
            <w:vAlign w:val="center"/>
          </w:tcPr>
          <w:p w14:paraId="5D5A1E1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5406A9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EEE5B2B" w14:textId="77777777" w:rsidTr="00FD47D1">
        <w:trPr>
          <w:trHeight w:val="687"/>
          <w:jc w:val="center"/>
        </w:trPr>
        <w:tc>
          <w:tcPr>
            <w:tcW w:w="803" w:type="dxa"/>
            <w:shd w:val="clear" w:color="auto" w:fill="FFFFFF"/>
            <w:vAlign w:val="center"/>
          </w:tcPr>
          <w:p w14:paraId="58A3F36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16</w:t>
            </w:r>
          </w:p>
        </w:tc>
        <w:tc>
          <w:tcPr>
            <w:tcW w:w="992" w:type="dxa"/>
            <w:shd w:val="clear" w:color="auto" w:fill="FFFFFF"/>
            <w:vAlign w:val="center"/>
          </w:tcPr>
          <w:p w14:paraId="24BDAA7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B42186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NN16</w:t>
            </w:r>
          </w:p>
        </w:tc>
        <w:tc>
          <w:tcPr>
            <w:tcW w:w="2268" w:type="dxa"/>
            <w:vMerge/>
            <w:shd w:val="clear" w:color="auto" w:fill="FFFFFF"/>
            <w:vAlign w:val="center"/>
          </w:tcPr>
          <w:p w14:paraId="51AE506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75043DC"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gần khu chăn nuôi Tập trung Nhơn Tân, xã An Nhơn Tây</w:t>
            </w:r>
          </w:p>
        </w:tc>
        <w:tc>
          <w:tcPr>
            <w:tcW w:w="1276" w:type="dxa"/>
            <w:shd w:val="clear" w:color="auto" w:fill="FFFFFF"/>
            <w:vAlign w:val="center"/>
          </w:tcPr>
          <w:p w14:paraId="4D4815B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1529418</w:t>
            </w:r>
          </w:p>
        </w:tc>
        <w:tc>
          <w:tcPr>
            <w:tcW w:w="1276" w:type="dxa"/>
            <w:shd w:val="clear" w:color="auto" w:fill="FFFFFF"/>
            <w:vAlign w:val="center"/>
          </w:tcPr>
          <w:p w14:paraId="6176735C"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582210</w:t>
            </w:r>
          </w:p>
        </w:tc>
        <w:tc>
          <w:tcPr>
            <w:tcW w:w="992" w:type="dxa"/>
            <w:shd w:val="clear" w:color="auto" w:fill="FFFFFF"/>
            <w:vAlign w:val="center"/>
          </w:tcPr>
          <w:p w14:paraId="183474C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F6FCBE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A492FAC" w14:textId="77777777" w:rsidTr="00FD47D1">
        <w:trPr>
          <w:trHeight w:val="687"/>
          <w:jc w:val="center"/>
        </w:trPr>
        <w:tc>
          <w:tcPr>
            <w:tcW w:w="803" w:type="dxa"/>
            <w:shd w:val="clear" w:color="auto" w:fill="FFFFFF"/>
            <w:vAlign w:val="center"/>
          </w:tcPr>
          <w:p w14:paraId="492C834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17</w:t>
            </w:r>
          </w:p>
        </w:tc>
        <w:tc>
          <w:tcPr>
            <w:tcW w:w="992" w:type="dxa"/>
            <w:shd w:val="clear" w:color="auto" w:fill="FFFFFF"/>
            <w:vAlign w:val="center"/>
          </w:tcPr>
          <w:p w14:paraId="4BB5CC0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18621FF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NN17</w:t>
            </w:r>
          </w:p>
        </w:tc>
        <w:tc>
          <w:tcPr>
            <w:tcW w:w="2268" w:type="dxa"/>
            <w:vMerge/>
            <w:shd w:val="clear" w:color="auto" w:fill="FFFFFF"/>
            <w:vAlign w:val="center"/>
          </w:tcPr>
          <w:p w14:paraId="076FEE6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C1A2322"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Nước giếng gần khu chăn nuôi tập trung xã Hoài Ân</w:t>
            </w:r>
          </w:p>
        </w:tc>
        <w:tc>
          <w:tcPr>
            <w:tcW w:w="1276" w:type="dxa"/>
            <w:shd w:val="clear" w:color="auto" w:fill="FFFFFF"/>
            <w:vAlign w:val="center"/>
          </w:tcPr>
          <w:p w14:paraId="41C2CC4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1579756</w:t>
            </w:r>
          </w:p>
        </w:tc>
        <w:tc>
          <w:tcPr>
            <w:tcW w:w="1276" w:type="dxa"/>
            <w:shd w:val="clear" w:color="auto" w:fill="FFFFFF"/>
            <w:vAlign w:val="center"/>
          </w:tcPr>
          <w:p w14:paraId="6922D20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579891</w:t>
            </w:r>
          </w:p>
        </w:tc>
        <w:tc>
          <w:tcPr>
            <w:tcW w:w="992" w:type="dxa"/>
            <w:shd w:val="clear" w:color="auto" w:fill="FFFFFF"/>
            <w:vAlign w:val="center"/>
          </w:tcPr>
          <w:p w14:paraId="77E0060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854DA5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46BBFF6" w14:textId="77777777" w:rsidTr="00FD47D1">
        <w:trPr>
          <w:trHeight w:val="687"/>
          <w:jc w:val="center"/>
        </w:trPr>
        <w:tc>
          <w:tcPr>
            <w:tcW w:w="803" w:type="dxa"/>
            <w:shd w:val="clear" w:color="auto" w:fill="FFFFFF"/>
            <w:vAlign w:val="center"/>
          </w:tcPr>
          <w:p w14:paraId="04B69AD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18</w:t>
            </w:r>
          </w:p>
        </w:tc>
        <w:tc>
          <w:tcPr>
            <w:tcW w:w="992" w:type="dxa"/>
            <w:shd w:val="clear" w:color="auto" w:fill="FFFFFF"/>
            <w:vAlign w:val="center"/>
          </w:tcPr>
          <w:p w14:paraId="6C5E531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79A75DC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NN18</w:t>
            </w:r>
          </w:p>
        </w:tc>
        <w:tc>
          <w:tcPr>
            <w:tcW w:w="2268" w:type="dxa"/>
            <w:vMerge/>
            <w:shd w:val="clear" w:color="auto" w:fill="FFFFFF"/>
            <w:vAlign w:val="center"/>
          </w:tcPr>
          <w:p w14:paraId="24C6221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015C09D"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nuôi tôm trên cá xã Phù Mỹ Đông</w:t>
            </w:r>
          </w:p>
        </w:tc>
        <w:tc>
          <w:tcPr>
            <w:tcW w:w="1276" w:type="dxa"/>
            <w:shd w:val="clear" w:color="auto" w:fill="FFFFFF"/>
            <w:vAlign w:val="center"/>
          </w:tcPr>
          <w:p w14:paraId="3D8B2A1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1583715</w:t>
            </w:r>
          </w:p>
        </w:tc>
        <w:tc>
          <w:tcPr>
            <w:tcW w:w="1276" w:type="dxa"/>
            <w:shd w:val="clear" w:color="auto" w:fill="FFFFFF"/>
            <w:vAlign w:val="center"/>
          </w:tcPr>
          <w:p w14:paraId="1EDA932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597202</w:t>
            </w:r>
          </w:p>
        </w:tc>
        <w:tc>
          <w:tcPr>
            <w:tcW w:w="992" w:type="dxa"/>
            <w:shd w:val="clear" w:color="auto" w:fill="FFFFFF"/>
            <w:vAlign w:val="center"/>
          </w:tcPr>
          <w:p w14:paraId="424B9D4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9DE68E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D0B3581" w14:textId="77777777" w:rsidTr="00FD47D1">
        <w:trPr>
          <w:trHeight w:val="687"/>
          <w:jc w:val="center"/>
        </w:trPr>
        <w:tc>
          <w:tcPr>
            <w:tcW w:w="803" w:type="dxa"/>
            <w:shd w:val="clear" w:color="auto" w:fill="FFFFFF"/>
            <w:vAlign w:val="center"/>
          </w:tcPr>
          <w:p w14:paraId="04B009E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19</w:t>
            </w:r>
          </w:p>
        </w:tc>
        <w:tc>
          <w:tcPr>
            <w:tcW w:w="992" w:type="dxa"/>
            <w:shd w:val="clear" w:color="auto" w:fill="FFFFFF"/>
            <w:vAlign w:val="center"/>
          </w:tcPr>
          <w:p w14:paraId="7077911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607155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NN19</w:t>
            </w:r>
          </w:p>
        </w:tc>
        <w:tc>
          <w:tcPr>
            <w:tcW w:w="2268" w:type="dxa"/>
            <w:vMerge/>
            <w:shd w:val="clear" w:color="auto" w:fill="FFFFFF"/>
            <w:vAlign w:val="center"/>
          </w:tcPr>
          <w:p w14:paraId="48C9DA8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2D0806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gần nghĩa trang Phường Quy Nhơn Tây</w:t>
            </w:r>
          </w:p>
        </w:tc>
        <w:tc>
          <w:tcPr>
            <w:tcW w:w="1276" w:type="dxa"/>
            <w:shd w:val="clear" w:color="auto" w:fill="FFFFFF"/>
            <w:vAlign w:val="center"/>
          </w:tcPr>
          <w:p w14:paraId="13DA945C"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1516442</w:t>
            </w:r>
          </w:p>
        </w:tc>
        <w:tc>
          <w:tcPr>
            <w:tcW w:w="1276" w:type="dxa"/>
            <w:shd w:val="clear" w:color="auto" w:fill="FFFFFF"/>
            <w:vAlign w:val="center"/>
          </w:tcPr>
          <w:p w14:paraId="437A55F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594246</w:t>
            </w:r>
          </w:p>
        </w:tc>
        <w:tc>
          <w:tcPr>
            <w:tcW w:w="992" w:type="dxa"/>
            <w:shd w:val="clear" w:color="auto" w:fill="FFFFFF"/>
            <w:vAlign w:val="center"/>
          </w:tcPr>
          <w:p w14:paraId="47405BE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B12030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45B1187" w14:textId="77777777" w:rsidTr="00FD47D1">
        <w:trPr>
          <w:trHeight w:val="687"/>
          <w:jc w:val="center"/>
        </w:trPr>
        <w:tc>
          <w:tcPr>
            <w:tcW w:w="803" w:type="dxa"/>
            <w:shd w:val="clear" w:color="auto" w:fill="FFFFFF"/>
            <w:vAlign w:val="center"/>
          </w:tcPr>
          <w:p w14:paraId="4210696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20</w:t>
            </w:r>
          </w:p>
        </w:tc>
        <w:tc>
          <w:tcPr>
            <w:tcW w:w="992" w:type="dxa"/>
            <w:shd w:val="clear" w:color="auto" w:fill="FFFFFF"/>
            <w:vAlign w:val="center"/>
          </w:tcPr>
          <w:p w14:paraId="0AA8A8E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0365666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NN20</w:t>
            </w:r>
          </w:p>
        </w:tc>
        <w:tc>
          <w:tcPr>
            <w:tcW w:w="2268" w:type="dxa"/>
            <w:vMerge/>
            <w:shd w:val="clear" w:color="auto" w:fill="FFFFFF"/>
            <w:vAlign w:val="center"/>
          </w:tcPr>
          <w:p w14:paraId="6415B91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06A41A8"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dân cư phường Hoài Nhơn</w:t>
            </w:r>
          </w:p>
        </w:tc>
        <w:tc>
          <w:tcPr>
            <w:tcW w:w="1276" w:type="dxa"/>
            <w:shd w:val="clear" w:color="auto" w:fill="FFFFFF"/>
            <w:vAlign w:val="center"/>
          </w:tcPr>
          <w:p w14:paraId="77659A8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1607030</w:t>
            </w:r>
          </w:p>
        </w:tc>
        <w:tc>
          <w:tcPr>
            <w:tcW w:w="1276" w:type="dxa"/>
            <w:shd w:val="clear" w:color="auto" w:fill="FFFFFF"/>
            <w:vAlign w:val="center"/>
          </w:tcPr>
          <w:p w14:paraId="0FE523D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586902</w:t>
            </w:r>
          </w:p>
        </w:tc>
        <w:tc>
          <w:tcPr>
            <w:tcW w:w="992" w:type="dxa"/>
            <w:shd w:val="clear" w:color="auto" w:fill="FFFFFF"/>
            <w:vAlign w:val="center"/>
          </w:tcPr>
          <w:p w14:paraId="649D25B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BBC5D7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D0B7945" w14:textId="77777777" w:rsidTr="00FD47D1">
        <w:trPr>
          <w:trHeight w:val="687"/>
          <w:jc w:val="center"/>
        </w:trPr>
        <w:tc>
          <w:tcPr>
            <w:tcW w:w="803" w:type="dxa"/>
            <w:shd w:val="clear" w:color="auto" w:fill="FFFFFF"/>
            <w:vAlign w:val="center"/>
          </w:tcPr>
          <w:p w14:paraId="34BC136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21</w:t>
            </w:r>
          </w:p>
        </w:tc>
        <w:tc>
          <w:tcPr>
            <w:tcW w:w="992" w:type="dxa"/>
            <w:shd w:val="clear" w:color="auto" w:fill="FFFFFF"/>
            <w:vAlign w:val="center"/>
          </w:tcPr>
          <w:p w14:paraId="2E421CF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395DAD1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NN21</w:t>
            </w:r>
          </w:p>
        </w:tc>
        <w:tc>
          <w:tcPr>
            <w:tcW w:w="2268" w:type="dxa"/>
            <w:vMerge/>
            <w:shd w:val="clear" w:color="auto" w:fill="FFFFFF"/>
            <w:vAlign w:val="center"/>
          </w:tcPr>
          <w:p w14:paraId="59C6D74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C3E6D6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chôn lấp chất thải rắn Phường Bồng Sơn</w:t>
            </w:r>
          </w:p>
        </w:tc>
        <w:tc>
          <w:tcPr>
            <w:tcW w:w="1276" w:type="dxa"/>
            <w:shd w:val="clear" w:color="auto" w:fill="FFFFFF"/>
            <w:vAlign w:val="center"/>
          </w:tcPr>
          <w:p w14:paraId="41F8E13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1596761</w:t>
            </w:r>
          </w:p>
        </w:tc>
        <w:tc>
          <w:tcPr>
            <w:tcW w:w="1276" w:type="dxa"/>
            <w:shd w:val="clear" w:color="auto" w:fill="FFFFFF"/>
            <w:vAlign w:val="center"/>
          </w:tcPr>
          <w:p w14:paraId="03E5B78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579008</w:t>
            </w:r>
          </w:p>
        </w:tc>
        <w:tc>
          <w:tcPr>
            <w:tcW w:w="992" w:type="dxa"/>
            <w:shd w:val="clear" w:color="auto" w:fill="FFFFFF"/>
            <w:vAlign w:val="center"/>
          </w:tcPr>
          <w:p w14:paraId="1EBF86A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49C58E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B19C2BF" w14:textId="77777777" w:rsidTr="00FD47D1">
        <w:trPr>
          <w:trHeight w:val="687"/>
          <w:jc w:val="center"/>
        </w:trPr>
        <w:tc>
          <w:tcPr>
            <w:tcW w:w="803" w:type="dxa"/>
            <w:shd w:val="clear" w:color="auto" w:fill="FFFFFF"/>
            <w:vAlign w:val="center"/>
          </w:tcPr>
          <w:p w14:paraId="6C3846B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22</w:t>
            </w:r>
          </w:p>
        </w:tc>
        <w:tc>
          <w:tcPr>
            <w:tcW w:w="992" w:type="dxa"/>
            <w:shd w:val="clear" w:color="auto" w:fill="FFFFFF"/>
          </w:tcPr>
          <w:p w14:paraId="45FE0E6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E7AA41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G1</w:t>
            </w:r>
          </w:p>
        </w:tc>
        <w:tc>
          <w:tcPr>
            <w:tcW w:w="2268" w:type="dxa"/>
            <w:vMerge w:val="restart"/>
            <w:shd w:val="clear" w:color="auto" w:fill="FFFFFF"/>
            <w:vAlign w:val="center"/>
          </w:tcPr>
          <w:p w14:paraId="01F5BBB5" w14:textId="77777777" w:rsidR="00582182" w:rsidRPr="00DE7F9B" w:rsidRDefault="00582182" w:rsidP="00FD47D1">
            <w:pPr>
              <w:ind w:left="-25" w:right="-93"/>
              <w:rPr>
                <w:rFonts w:asciiTheme="majorHAnsi" w:hAnsiTheme="majorHAnsi" w:cstheme="majorHAnsi"/>
                <w:b/>
                <w:sz w:val="24"/>
                <w:szCs w:val="24"/>
                <w:lang w:val="vi-VN"/>
              </w:rPr>
            </w:pPr>
            <w:r w:rsidRPr="00DE7F9B">
              <w:rPr>
                <w:rFonts w:asciiTheme="majorHAnsi" w:hAnsiTheme="majorHAnsi" w:cstheme="majorHAnsi"/>
                <w:sz w:val="24"/>
                <w:szCs w:val="24"/>
                <w:lang w:val="vi-VN"/>
              </w:rPr>
              <w:t>pH, Tổng chất rắn hòa tan (TDS, Amoni (NH</w:t>
            </w:r>
            <w:r w:rsidRPr="00DE7F9B">
              <w:rPr>
                <w:rFonts w:asciiTheme="majorHAnsi" w:hAnsiTheme="majorHAnsi" w:cstheme="majorHAnsi"/>
                <w:sz w:val="24"/>
                <w:szCs w:val="24"/>
                <w:vertAlign w:val="subscript"/>
                <w:lang w:val="vi-VN"/>
              </w:rPr>
              <w:t>4</w:t>
            </w:r>
            <w:r w:rsidRPr="00DE7F9B">
              <w:rPr>
                <w:rFonts w:asciiTheme="majorHAnsi" w:hAnsiTheme="majorHAnsi" w:cstheme="majorHAnsi"/>
                <w:sz w:val="24"/>
                <w:szCs w:val="24"/>
                <w:vertAlign w:val="superscript"/>
                <w:lang w:val="vi-VN"/>
              </w:rPr>
              <w:t>+</w:t>
            </w:r>
            <w:r w:rsidRPr="00DE7F9B">
              <w:rPr>
                <w:rFonts w:asciiTheme="majorHAnsi" w:hAnsiTheme="majorHAnsi" w:cstheme="majorHAnsi"/>
                <w:sz w:val="24"/>
                <w:szCs w:val="24"/>
                <w:lang w:val="vi-VN"/>
              </w:rPr>
              <w:t xml:space="preserve"> tính theo N)</w:t>
            </w:r>
          </w:p>
          <w:p w14:paraId="4B2ECED1" w14:textId="77777777" w:rsidR="00582182" w:rsidRPr="00DE7F9B" w:rsidRDefault="00582182" w:rsidP="00FD47D1">
            <w:pPr>
              <w:ind w:left="-25" w:right="-93"/>
              <w:rPr>
                <w:rFonts w:asciiTheme="majorHAnsi" w:hAnsiTheme="majorHAnsi" w:cstheme="majorHAnsi"/>
                <w:sz w:val="24"/>
                <w:szCs w:val="24"/>
                <w:lang w:val="pt-BR"/>
              </w:rPr>
            </w:pPr>
            <w:r w:rsidRPr="00DE7F9B">
              <w:rPr>
                <w:rFonts w:asciiTheme="majorHAnsi" w:hAnsiTheme="majorHAnsi" w:cstheme="majorHAnsi"/>
                <w:sz w:val="24"/>
                <w:szCs w:val="24"/>
                <w:lang w:val="pt-BR"/>
              </w:rPr>
              <w:t>, Nitrat (NO</w:t>
            </w:r>
            <w:r w:rsidRPr="00DE7F9B">
              <w:rPr>
                <w:rFonts w:asciiTheme="majorHAnsi" w:hAnsiTheme="majorHAnsi" w:cstheme="majorHAnsi"/>
                <w:sz w:val="24"/>
                <w:szCs w:val="24"/>
                <w:vertAlign w:val="subscript"/>
                <w:lang w:val="pt-BR"/>
              </w:rPr>
              <w:t>3</w:t>
            </w:r>
            <w:r w:rsidRPr="00DE7F9B">
              <w:rPr>
                <w:rFonts w:asciiTheme="majorHAnsi" w:hAnsiTheme="majorHAnsi" w:cstheme="majorHAnsi"/>
                <w:sz w:val="24"/>
                <w:szCs w:val="24"/>
                <w:vertAlign w:val="superscript"/>
                <w:lang w:val="pt-BR"/>
              </w:rPr>
              <w:t>-</w:t>
            </w:r>
            <w:r w:rsidRPr="00DE7F9B">
              <w:rPr>
                <w:rFonts w:asciiTheme="majorHAnsi" w:hAnsiTheme="majorHAnsi" w:cstheme="majorHAnsi"/>
                <w:sz w:val="24"/>
                <w:szCs w:val="24"/>
                <w:lang w:val="pt-BR"/>
              </w:rPr>
              <w:t xml:space="preserve"> tính theo N)</w:t>
            </w:r>
          </w:p>
          <w:p w14:paraId="5DC10D61" w14:textId="77777777" w:rsidR="00582182" w:rsidRPr="00DE7F9B" w:rsidRDefault="00582182" w:rsidP="00FD47D1">
            <w:pPr>
              <w:ind w:left="-25" w:right="-93"/>
              <w:rPr>
                <w:rFonts w:asciiTheme="majorHAnsi" w:hAnsiTheme="majorHAnsi" w:cstheme="majorHAnsi"/>
                <w:sz w:val="24"/>
                <w:szCs w:val="24"/>
              </w:rPr>
            </w:pPr>
            <w:r w:rsidRPr="00DE7F9B">
              <w:rPr>
                <w:rFonts w:asciiTheme="majorHAnsi" w:hAnsiTheme="majorHAnsi" w:cstheme="majorHAnsi"/>
                <w:sz w:val="24"/>
                <w:szCs w:val="24"/>
              </w:rPr>
              <w:t>, Sắt (Fe)</w:t>
            </w:r>
          </w:p>
          <w:p w14:paraId="522B30D5" w14:textId="77777777" w:rsidR="00582182" w:rsidRPr="00DE7F9B" w:rsidRDefault="00582182" w:rsidP="00FD47D1">
            <w:pPr>
              <w:ind w:left="-25" w:right="-93"/>
              <w:rPr>
                <w:rFonts w:asciiTheme="majorHAnsi" w:hAnsiTheme="majorHAnsi" w:cstheme="majorHAnsi"/>
                <w:sz w:val="24"/>
                <w:szCs w:val="24"/>
              </w:rPr>
            </w:pPr>
            <w:r w:rsidRPr="00DE7F9B">
              <w:rPr>
                <w:rFonts w:asciiTheme="majorHAnsi" w:hAnsiTheme="majorHAnsi" w:cstheme="majorHAnsi"/>
                <w:sz w:val="24"/>
                <w:szCs w:val="24"/>
              </w:rPr>
              <w:t>,Chỉ số permanganat</w:t>
            </w:r>
          </w:p>
          <w:p w14:paraId="5DFD391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sz w:val="24"/>
                <w:szCs w:val="24"/>
                <w:vertAlign w:val="superscript"/>
              </w:rPr>
              <w:t xml:space="preserve">, </w:t>
            </w:r>
            <w:r w:rsidRPr="00DE7F9B">
              <w:rPr>
                <w:rFonts w:asciiTheme="majorHAnsi" w:hAnsiTheme="majorHAnsi" w:cstheme="majorHAnsi"/>
                <w:sz w:val="24"/>
                <w:szCs w:val="24"/>
              </w:rPr>
              <w:t>As</w:t>
            </w:r>
          </w:p>
        </w:tc>
        <w:tc>
          <w:tcPr>
            <w:tcW w:w="4536" w:type="dxa"/>
            <w:shd w:val="clear" w:color="auto" w:fill="FFFFFF"/>
            <w:vAlign w:val="center"/>
          </w:tcPr>
          <w:p w14:paraId="5684F04A"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Cụm tiểu thủ công nghiệp Diên Phú</w:t>
            </w:r>
          </w:p>
        </w:tc>
        <w:tc>
          <w:tcPr>
            <w:tcW w:w="1276" w:type="dxa"/>
            <w:shd w:val="clear" w:color="auto" w:fill="FFFFFF"/>
            <w:vAlign w:val="center"/>
          </w:tcPr>
          <w:p w14:paraId="4503302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1541906</w:t>
            </w:r>
          </w:p>
        </w:tc>
        <w:tc>
          <w:tcPr>
            <w:tcW w:w="1276" w:type="dxa"/>
            <w:shd w:val="clear" w:color="auto" w:fill="FFFFFF"/>
            <w:vAlign w:val="center"/>
          </w:tcPr>
          <w:p w14:paraId="265B503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445478</w:t>
            </w:r>
          </w:p>
        </w:tc>
        <w:tc>
          <w:tcPr>
            <w:tcW w:w="992" w:type="dxa"/>
            <w:shd w:val="clear" w:color="auto" w:fill="FFFFFF"/>
            <w:vAlign w:val="center"/>
          </w:tcPr>
          <w:p w14:paraId="1822089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CB0F0F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555EF0B" w14:textId="77777777" w:rsidTr="00FD47D1">
        <w:trPr>
          <w:trHeight w:val="687"/>
          <w:jc w:val="center"/>
        </w:trPr>
        <w:tc>
          <w:tcPr>
            <w:tcW w:w="803" w:type="dxa"/>
            <w:shd w:val="clear" w:color="auto" w:fill="FFFFFF"/>
            <w:vAlign w:val="center"/>
          </w:tcPr>
          <w:p w14:paraId="0650F31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23</w:t>
            </w:r>
          </w:p>
        </w:tc>
        <w:tc>
          <w:tcPr>
            <w:tcW w:w="992" w:type="dxa"/>
            <w:shd w:val="clear" w:color="auto" w:fill="FFFFFF"/>
          </w:tcPr>
          <w:p w14:paraId="6A8A0A0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CAE83A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G2</w:t>
            </w:r>
          </w:p>
        </w:tc>
        <w:tc>
          <w:tcPr>
            <w:tcW w:w="2268" w:type="dxa"/>
            <w:vMerge/>
            <w:shd w:val="clear" w:color="auto" w:fill="FFFFFF"/>
            <w:vAlign w:val="center"/>
          </w:tcPr>
          <w:p w14:paraId="5DFCAB5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145885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rác thành phố Pleiku</w:t>
            </w:r>
          </w:p>
        </w:tc>
        <w:tc>
          <w:tcPr>
            <w:tcW w:w="1276" w:type="dxa"/>
            <w:shd w:val="clear" w:color="auto" w:fill="FFFFFF"/>
            <w:vAlign w:val="center"/>
          </w:tcPr>
          <w:p w14:paraId="238B33E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1536442</w:t>
            </w:r>
          </w:p>
        </w:tc>
        <w:tc>
          <w:tcPr>
            <w:tcW w:w="1276" w:type="dxa"/>
            <w:shd w:val="clear" w:color="auto" w:fill="FFFFFF"/>
            <w:vAlign w:val="center"/>
          </w:tcPr>
          <w:p w14:paraId="2E52689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439818</w:t>
            </w:r>
          </w:p>
        </w:tc>
        <w:tc>
          <w:tcPr>
            <w:tcW w:w="992" w:type="dxa"/>
            <w:shd w:val="clear" w:color="auto" w:fill="FFFFFF"/>
            <w:vAlign w:val="center"/>
          </w:tcPr>
          <w:p w14:paraId="2A83AD5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89CE04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A83481A" w14:textId="77777777" w:rsidTr="00FD47D1">
        <w:trPr>
          <w:trHeight w:val="687"/>
          <w:jc w:val="center"/>
        </w:trPr>
        <w:tc>
          <w:tcPr>
            <w:tcW w:w="803" w:type="dxa"/>
            <w:shd w:val="clear" w:color="auto" w:fill="FFFFFF"/>
            <w:vAlign w:val="center"/>
          </w:tcPr>
          <w:p w14:paraId="5CC0699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24</w:t>
            </w:r>
          </w:p>
        </w:tc>
        <w:tc>
          <w:tcPr>
            <w:tcW w:w="992" w:type="dxa"/>
            <w:shd w:val="clear" w:color="auto" w:fill="FFFFFF"/>
          </w:tcPr>
          <w:p w14:paraId="5CA0861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54553A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G3</w:t>
            </w:r>
          </w:p>
        </w:tc>
        <w:tc>
          <w:tcPr>
            <w:tcW w:w="2268" w:type="dxa"/>
            <w:vMerge/>
            <w:shd w:val="clear" w:color="auto" w:fill="FFFFFF"/>
            <w:vAlign w:val="center"/>
          </w:tcPr>
          <w:p w14:paraId="1FA7476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F6BC99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nghĩa trang chính thành phố Pleiku</w:t>
            </w:r>
          </w:p>
        </w:tc>
        <w:tc>
          <w:tcPr>
            <w:tcW w:w="1276" w:type="dxa"/>
            <w:shd w:val="clear" w:color="auto" w:fill="FFFFFF"/>
            <w:vAlign w:val="center"/>
          </w:tcPr>
          <w:p w14:paraId="152140A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1544693</w:t>
            </w:r>
          </w:p>
        </w:tc>
        <w:tc>
          <w:tcPr>
            <w:tcW w:w="1276" w:type="dxa"/>
            <w:shd w:val="clear" w:color="auto" w:fill="FFFFFF"/>
            <w:vAlign w:val="center"/>
          </w:tcPr>
          <w:p w14:paraId="37BB2E4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443379</w:t>
            </w:r>
          </w:p>
        </w:tc>
        <w:tc>
          <w:tcPr>
            <w:tcW w:w="992" w:type="dxa"/>
            <w:shd w:val="clear" w:color="auto" w:fill="FFFFFF"/>
            <w:vAlign w:val="center"/>
          </w:tcPr>
          <w:p w14:paraId="22EA1B5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A27235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7199737" w14:textId="77777777" w:rsidTr="00FD47D1">
        <w:trPr>
          <w:trHeight w:val="687"/>
          <w:jc w:val="center"/>
        </w:trPr>
        <w:tc>
          <w:tcPr>
            <w:tcW w:w="803" w:type="dxa"/>
            <w:shd w:val="clear" w:color="auto" w:fill="FFFFFF"/>
            <w:vAlign w:val="center"/>
          </w:tcPr>
          <w:p w14:paraId="3971C73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25</w:t>
            </w:r>
          </w:p>
        </w:tc>
        <w:tc>
          <w:tcPr>
            <w:tcW w:w="992" w:type="dxa"/>
            <w:shd w:val="clear" w:color="auto" w:fill="FFFFFF"/>
          </w:tcPr>
          <w:p w14:paraId="5CF4648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6C200F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G4</w:t>
            </w:r>
          </w:p>
        </w:tc>
        <w:tc>
          <w:tcPr>
            <w:tcW w:w="2268" w:type="dxa"/>
            <w:vMerge/>
            <w:shd w:val="clear" w:color="auto" w:fill="FFFFFF"/>
            <w:vAlign w:val="center"/>
          </w:tcPr>
          <w:p w14:paraId="7BACB13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B186E5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công nghiệp Trà Đa</w:t>
            </w:r>
          </w:p>
        </w:tc>
        <w:tc>
          <w:tcPr>
            <w:tcW w:w="1276" w:type="dxa"/>
            <w:shd w:val="clear" w:color="auto" w:fill="FFFFFF"/>
            <w:vAlign w:val="center"/>
          </w:tcPr>
          <w:p w14:paraId="634ED3B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1550031</w:t>
            </w:r>
          </w:p>
        </w:tc>
        <w:tc>
          <w:tcPr>
            <w:tcW w:w="1276" w:type="dxa"/>
            <w:shd w:val="clear" w:color="auto" w:fill="FFFFFF"/>
            <w:vAlign w:val="center"/>
          </w:tcPr>
          <w:p w14:paraId="621C8C2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449970</w:t>
            </w:r>
          </w:p>
        </w:tc>
        <w:tc>
          <w:tcPr>
            <w:tcW w:w="992" w:type="dxa"/>
            <w:shd w:val="clear" w:color="auto" w:fill="FFFFFF"/>
            <w:vAlign w:val="center"/>
          </w:tcPr>
          <w:p w14:paraId="7C38FC3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12FF01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1200E73" w14:textId="77777777" w:rsidTr="00FD47D1">
        <w:trPr>
          <w:trHeight w:val="687"/>
          <w:jc w:val="center"/>
        </w:trPr>
        <w:tc>
          <w:tcPr>
            <w:tcW w:w="803" w:type="dxa"/>
            <w:shd w:val="clear" w:color="auto" w:fill="FFFFFF"/>
            <w:vAlign w:val="center"/>
          </w:tcPr>
          <w:p w14:paraId="4BCAE70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lastRenderedPageBreak/>
              <w:t>26</w:t>
            </w:r>
          </w:p>
        </w:tc>
        <w:tc>
          <w:tcPr>
            <w:tcW w:w="992" w:type="dxa"/>
            <w:shd w:val="clear" w:color="auto" w:fill="FFFFFF"/>
          </w:tcPr>
          <w:p w14:paraId="420EE84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0F14CE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G6</w:t>
            </w:r>
          </w:p>
        </w:tc>
        <w:tc>
          <w:tcPr>
            <w:tcW w:w="2268" w:type="dxa"/>
            <w:vMerge/>
            <w:shd w:val="clear" w:color="auto" w:fill="FFFFFF"/>
            <w:vAlign w:val="center"/>
          </w:tcPr>
          <w:p w14:paraId="5420D9D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B52F53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Cụm công nghiệp An Khê</w:t>
            </w:r>
          </w:p>
        </w:tc>
        <w:tc>
          <w:tcPr>
            <w:tcW w:w="1276" w:type="dxa"/>
            <w:shd w:val="clear" w:color="auto" w:fill="FFFFFF"/>
            <w:vAlign w:val="center"/>
          </w:tcPr>
          <w:p w14:paraId="0895F11C"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1546243</w:t>
            </w:r>
          </w:p>
        </w:tc>
        <w:tc>
          <w:tcPr>
            <w:tcW w:w="1276" w:type="dxa"/>
            <w:shd w:val="clear" w:color="auto" w:fill="FFFFFF"/>
            <w:vAlign w:val="center"/>
          </w:tcPr>
          <w:p w14:paraId="7B4F868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517493</w:t>
            </w:r>
          </w:p>
        </w:tc>
        <w:tc>
          <w:tcPr>
            <w:tcW w:w="992" w:type="dxa"/>
            <w:shd w:val="clear" w:color="auto" w:fill="FFFFFF"/>
            <w:vAlign w:val="center"/>
          </w:tcPr>
          <w:p w14:paraId="34E7D9B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D97BC5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CB74F24" w14:textId="77777777" w:rsidTr="00FD47D1">
        <w:trPr>
          <w:trHeight w:val="687"/>
          <w:jc w:val="center"/>
        </w:trPr>
        <w:tc>
          <w:tcPr>
            <w:tcW w:w="803" w:type="dxa"/>
            <w:shd w:val="clear" w:color="auto" w:fill="FFFFFF"/>
            <w:vAlign w:val="center"/>
          </w:tcPr>
          <w:p w14:paraId="45D70CE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27</w:t>
            </w:r>
          </w:p>
        </w:tc>
        <w:tc>
          <w:tcPr>
            <w:tcW w:w="992" w:type="dxa"/>
            <w:shd w:val="clear" w:color="auto" w:fill="FFFFFF"/>
          </w:tcPr>
          <w:p w14:paraId="6616931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0B15E63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G7</w:t>
            </w:r>
          </w:p>
        </w:tc>
        <w:tc>
          <w:tcPr>
            <w:tcW w:w="2268" w:type="dxa"/>
            <w:vMerge/>
            <w:shd w:val="clear" w:color="auto" w:fill="FFFFFF"/>
            <w:vAlign w:val="center"/>
          </w:tcPr>
          <w:p w14:paraId="622DDEC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4C7D8AD"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chôn lấp, khu xử lý chất thải rắn thị xã An Khê</w:t>
            </w:r>
          </w:p>
        </w:tc>
        <w:tc>
          <w:tcPr>
            <w:tcW w:w="1276" w:type="dxa"/>
            <w:shd w:val="clear" w:color="auto" w:fill="FFFFFF"/>
            <w:vAlign w:val="center"/>
          </w:tcPr>
          <w:p w14:paraId="51D025A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1547756</w:t>
            </w:r>
          </w:p>
        </w:tc>
        <w:tc>
          <w:tcPr>
            <w:tcW w:w="1276" w:type="dxa"/>
            <w:shd w:val="clear" w:color="auto" w:fill="FFFFFF"/>
            <w:vAlign w:val="center"/>
          </w:tcPr>
          <w:p w14:paraId="3941A2C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522368</w:t>
            </w:r>
          </w:p>
        </w:tc>
        <w:tc>
          <w:tcPr>
            <w:tcW w:w="992" w:type="dxa"/>
            <w:shd w:val="clear" w:color="auto" w:fill="FFFFFF"/>
            <w:vAlign w:val="center"/>
          </w:tcPr>
          <w:p w14:paraId="260F8D9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DB7515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A2D3D4D" w14:textId="77777777" w:rsidTr="00FD47D1">
        <w:trPr>
          <w:trHeight w:val="687"/>
          <w:jc w:val="center"/>
        </w:trPr>
        <w:tc>
          <w:tcPr>
            <w:tcW w:w="803" w:type="dxa"/>
            <w:shd w:val="clear" w:color="auto" w:fill="FFFFFF"/>
            <w:vAlign w:val="center"/>
          </w:tcPr>
          <w:p w14:paraId="5F63F33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28</w:t>
            </w:r>
          </w:p>
        </w:tc>
        <w:tc>
          <w:tcPr>
            <w:tcW w:w="992" w:type="dxa"/>
            <w:shd w:val="clear" w:color="auto" w:fill="FFFFFF"/>
          </w:tcPr>
          <w:p w14:paraId="187573D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CEA058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G8</w:t>
            </w:r>
          </w:p>
        </w:tc>
        <w:tc>
          <w:tcPr>
            <w:tcW w:w="2268" w:type="dxa"/>
            <w:vMerge/>
            <w:shd w:val="clear" w:color="auto" w:fill="FFFFFF"/>
            <w:vAlign w:val="center"/>
          </w:tcPr>
          <w:p w14:paraId="68E2E0A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2D0A9E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nhà dân xã Song An thị xã An Khê</w:t>
            </w:r>
          </w:p>
        </w:tc>
        <w:tc>
          <w:tcPr>
            <w:tcW w:w="1276" w:type="dxa"/>
            <w:shd w:val="clear" w:color="auto" w:fill="FFFFFF"/>
            <w:vAlign w:val="center"/>
          </w:tcPr>
          <w:p w14:paraId="7A12D0D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1545201</w:t>
            </w:r>
          </w:p>
        </w:tc>
        <w:tc>
          <w:tcPr>
            <w:tcW w:w="1276" w:type="dxa"/>
            <w:shd w:val="clear" w:color="auto" w:fill="FFFFFF"/>
            <w:vAlign w:val="center"/>
          </w:tcPr>
          <w:p w14:paraId="3EE2C4B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526379</w:t>
            </w:r>
          </w:p>
        </w:tc>
        <w:tc>
          <w:tcPr>
            <w:tcW w:w="992" w:type="dxa"/>
            <w:shd w:val="clear" w:color="auto" w:fill="FFFFFF"/>
            <w:vAlign w:val="center"/>
          </w:tcPr>
          <w:p w14:paraId="1CA156A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4862B0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4025A9A" w14:textId="77777777" w:rsidTr="00FD47D1">
        <w:trPr>
          <w:trHeight w:val="687"/>
          <w:jc w:val="center"/>
        </w:trPr>
        <w:tc>
          <w:tcPr>
            <w:tcW w:w="803" w:type="dxa"/>
            <w:shd w:val="clear" w:color="auto" w:fill="FFFFFF"/>
            <w:vAlign w:val="center"/>
          </w:tcPr>
          <w:p w14:paraId="14958EC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29</w:t>
            </w:r>
          </w:p>
        </w:tc>
        <w:tc>
          <w:tcPr>
            <w:tcW w:w="992" w:type="dxa"/>
            <w:shd w:val="clear" w:color="auto" w:fill="FFFFFF"/>
          </w:tcPr>
          <w:p w14:paraId="489295D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A8C6D5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G9</w:t>
            </w:r>
          </w:p>
        </w:tc>
        <w:tc>
          <w:tcPr>
            <w:tcW w:w="2268" w:type="dxa"/>
            <w:vMerge/>
            <w:shd w:val="clear" w:color="auto" w:fill="FFFFFF"/>
            <w:vAlign w:val="center"/>
          </w:tcPr>
          <w:p w14:paraId="384BA0E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869D41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nghĩa trang chính thị xã An Khê</w:t>
            </w:r>
          </w:p>
        </w:tc>
        <w:tc>
          <w:tcPr>
            <w:tcW w:w="1276" w:type="dxa"/>
            <w:shd w:val="clear" w:color="auto" w:fill="FFFFFF"/>
            <w:vAlign w:val="center"/>
          </w:tcPr>
          <w:p w14:paraId="1EFADD2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1544667</w:t>
            </w:r>
          </w:p>
        </w:tc>
        <w:tc>
          <w:tcPr>
            <w:tcW w:w="1276" w:type="dxa"/>
            <w:shd w:val="clear" w:color="auto" w:fill="FFFFFF"/>
            <w:vAlign w:val="center"/>
          </w:tcPr>
          <w:p w14:paraId="19024C9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521434</w:t>
            </w:r>
          </w:p>
        </w:tc>
        <w:tc>
          <w:tcPr>
            <w:tcW w:w="992" w:type="dxa"/>
            <w:shd w:val="clear" w:color="auto" w:fill="FFFFFF"/>
            <w:vAlign w:val="center"/>
          </w:tcPr>
          <w:p w14:paraId="08407A7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CA729F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B5993FD" w14:textId="77777777" w:rsidTr="00FD47D1">
        <w:trPr>
          <w:trHeight w:val="687"/>
          <w:jc w:val="center"/>
        </w:trPr>
        <w:tc>
          <w:tcPr>
            <w:tcW w:w="803" w:type="dxa"/>
            <w:shd w:val="clear" w:color="auto" w:fill="FFFFFF"/>
            <w:vAlign w:val="center"/>
          </w:tcPr>
          <w:p w14:paraId="095A865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30</w:t>
            </w:r>
          </w:p>
        </w:tc>
        <w:tc>
          <w:tcPr>
            <w:tcW w:w="992" w:type="dxa"/>
            <w:shd w:val="clear" w:color="auto" w:fill="FFFFFF"/>
          </w:tcPr>
          <w:p w14:paraId="70DF5FA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465C3D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G12</w:t>
            </w:r>
          </w:p>
        </w:tc>
        <w:tc>
          <w:tcPr>
            <w:tcW w:w="2268" w:type="dxa"/>
            <w:vMerge/>
            <w:shd w:val="clear" w:color="auto" w:fill="FFFFFF"/>
            <w:vAlign w:val="center"/>
          </w:tcPr>
          <w:p w14:paraId="0F17DDA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19F773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chôn lấp rác thải huyện Kbang</w:t>
            </w:r>
          </w:p>
        </w:tc>
        <w:tc>
          <w:tcPr>
            <w:tcW w:w="1276" w:type="dxa"/>
            <w:shd w:val="clear" w:color="auto" w:fill="FFFFFF"/>
            <w:vAlign w:val="center"/>
          </w:tcPr>
          <w:p w14:paraId="7DAD0BC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1561434</w:t>
            </w:r>
          </w:p>
        </w:tc>
        <w:tc>
          <w:tcPr>
            <w:tcW w:w="1276" w:type="dxa"/>
            <w:shd w:val="clear" w:color="auto" w:fill="FFFFFF"/>
            <w:vAlign w:val="center"/>
          </w:tcPr>
          <w:p w14:paraId="72AA0E8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507130</w:t>
            </w:r>
          </w:p>
        </w:tc>
        <w:tc>
          <w:tcPr>
            <w:tcW w:w="992" w:type="dxa"/>
            <w:shd w:val="clear" w:color="auto" w:fill="FFFFFF"/>
            <w:vAlign w:val="center"/>
          </w:tcPr>
          <w:p w14:paraId="00FD7D9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7C6A94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5208BD4" w14:textId="77777777" w:rsidTr="00FD47D1">
        <w:trPr>
          <w:trHeight w:val="687"/>
          <w:jc w:val="center"/>
        </w:trPr>
        <w:tc>
          <w:tcPr>
            <w:tcW w:w="803" w:type="dxa"/>
            <w:shd w:val="clear" w:color="auto" w:fill="FFFFFF"/>
            <w:vAlign w:val="center"/>
          </w:tcPr>
          <w:p w14:paraId="768F2BE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31</w:t>
            </w:r>
          </w:p>
        </w:tc>
        <w:tc>
          <w:tcPr>
            <w:tcW w:w="992" w:type="dxa"/>
            <w:shd w:val="clear" w:color="auto" w:fill="FFFFFF"/>
          </w:tcPr>
          <w:p w14:paraId="6D94677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151B6D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G15</w:t>
            </w:r>
          </w:p>
        </w:tc>
        <w:tc>
          <w:tcPr>
            <w:tcW w:w="2268" w:type="dxa"/>
            <w:vMerge/>
            <w:shd w:val="clear" w:color="auto" w:fill="FFFFFF"/>
            <w:vAlign w:val="center"/>
          </w:tcPr>
          <w:p w14:paraId="66E1218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5CF87B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chôn lấp rác thải huyện Ia Grai</w:t>
            </w:r>
          </w:p>
        </w:tc>
        <w:tc>
          <w:tcPr>
            <w:tcW w:w="1276" w:type="dxa"/>
            <w:shd w:val="clear" w:color="auto" w:fill="FFFFFF"/>
            <w:vAlign w:val="center"/>
          </w:tcPr>
          <w:p w14:paraId="65964B4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1554669</w:t>
            </w:r>
          </w:p>
        </w:tc>
        <w:tc>
          <w:tcPr>
            <w:tcW w:w="1276" w:type="dxa"/>
            <w:shd w:val="clear" w:color="auto" w:fill="FFFFFF"/>
            <w:vAlign w:val="center"/>
          </w:tcPr>
          <w:p w14:paraId="51D1B2E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434418</w:t>
            </w:r>
          </w:p>
        </w:tc>
        <w:tc>
          <w:tcPr>
            <w:tcW w:w="992" w:type="dxa"/>
            <w:shd w:val="clear" w:color="auto" w:fill="FFFFFF"/>
            <w:vAlign w:val="center"/>
          </w:tcPr>
          <w:p w14:paraId="74CA6F1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51581C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258CC87" w14:textId="77777777" w:rsidTr="00FD47D1">
        <w:trPr>
          <w:trHeight w:val="687"/>
          <w:jc w:val="center"/>
        </w:trPr>
        <w:tc>
          <w:tcPr>
            <w:tcW w:w="803" w:type="dxa"/>
            <w:shd w:val="clear" w:color="auto" w:fill="FFFFFF"/>
            <w:vAlign w:val="center"/>
          </w:tcPr>
          <w:p w14:paraId="7CA12A5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32</w:t>
            </w:r>
          </w:p>
        </w:tc>
        <w:tc>
          <w:tcPr>
            <w:tcW w:w="992" w:type="dxa"/>
            <w:shd w:val="clear" w:color="auto" w:fill="FFFFFF"/>
          </w:tcPr>
          <w:p w14:paraId="4DE336C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0B9806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G17</w:t>
            </w:r>
          </w:p>
        </w:tc>
        <w:tc>
          <w:tcPr>
            <w:tcW w:w="2268" w:type="dxa"/>
            <w:vMerge/>
            <w:shd w:val="clear" w:color="auto" w:fill="FFFFFF"/>
            <w:vAlign w:val="center"/>
          </w:tcPr>
          <w:p w14:paraId="077EEE6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B8C546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rác xã Glar</w:t>
            </w:r>
          </w:p>
        </w:tc>
        <w:tc>
          <w:tcPr>
            <w:tcW w:w="1276" w:type="dxa"/>
            <w:shd w:val="clear" w:color="auto" w:fill="FFFFFF"/>
            <w:vAlign w:val="center"/>
          </w:tcPr>
          <w:p w14:paraId="418F111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1543902</w:t>
            </w:r>
          </w:p>
        </w:tc>
        <w:tc>
          <w:tcPr>
            <w:tcW w:w="1276" w:type="dxa"/>
            <w:shd w:val="clear" w:color="auto" w:fill="FFFFFF"/>
            <w:vAlign w:val="center"/>
          </w:tcPr>
          <w:p w14:paraId="288E999C"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464281</w:t>
            </w:r>
          </w:p>
        </w:tc>
        <w:tc>
          <w:tcPr>
            <w:tcW w:w="992" w:type="dxa"/>
            <w:shd w:val="clear" w:color="auto" w:fill="FFFFFF"/>
            <w:vAlign w:val="center"/>
          </w:tcPr>
          <w:p w14:paraId="01A7C6C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C80556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C3710FA" w14:textId="77777777" w:rsidTr="00FD47D1">
        <w:trPr>
          <w:trHeight w:val="687"/>
          <w:jc w:val="center"/>
        </w:trPr>
        <w:tc>
          <w:tcPr>
            <w:tcW w:w="803" w:type="dxa"/>
            <w:shd w:val="clear" w:color="auto" w:fill="FFFFFF"/>
            <w:vAlign w:val="center"/>
          </w:tcPr>
          <w:p w14:paraId="23AB04F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33</w:t>
            </w:r>
          </w:p>
        </w:tc>
        <w:tc>
          <w:tcPr>
            <w:tcW w:w="992" w:type="dxa"/>
            <w:shd w:val="clear" w:color="auto" w:fill="FFFFFF"/>
          </w:tcPr>
          <w:p w14:paraId="72E93B9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8A1467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G20</w:t>
            </w:r>
          </w:p>
        </w:tc>
        <w:tc>
          <w:tcPr>
            <w:tcW w:w="2268" w:type="dxa"/>
            <w:vMerge/>
            <w:shd w:val="clear" w:color="auto" w:fill="FFFFFF"/>
            <w:vAlign w:val="center"/>
          </w:tcPr>
          <w:p w14:paraId="5E18796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BF727BB"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NM XL rác của Công ty CPĐT &amp; PTMT Viwaseen - Phương Hướng</w:t>
            </w:r>
          </w:p>
        </w:tc>
        <w:tc>
          <w:tcPr>
            <w:tcW w:w="1276" w:type="dxa"/>
            <w:shd w:val="clear" w:color="auto" w:fill="FFFFFF"/>
            <w:vAlign w:val="center"/>
          </w:tcPr>
          <w:p w14:paraId="03BC28AC"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1509563</w:t>
            </w:r>
          </w:p>
        </w:tc>
        <w:tc>
          <w:tcPr>
            <w:tcW w:w="1276" w:type="dxa"/>
            <w:shd w:val="clear" w:color="auto" w:fill="FFFFFF"/>
            <w:vAlign w:val="center"/>
          </w:tcPr>
          <w:p w14:paraId="64710C2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461467</w:t>
            </w:r>
          </w:p>
        </w:tc>
        <w:tc>
          <w:tcPr>
            <w:tcW w:w="992" w:type="dxa"/>
            <w:shd w:val="clear" w:color="auto" w:fill="FFFFFF"/>
            <w:vAlign w:val="center"/>
          </w:tcPr>
          <w:p w14:paraId="5FEBFA7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AF3F62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8960C68" w14:textId="77777777" w:rsidTr="00FD47D1">
        <w:trPr>
          <w:trHeight w:val="687"/>
          <w:jc w:val="center"/>
        </w:trPr>
        <w:tc>
          <w:tcPr>
            <w:tcW w:w="803" w:type="dxa"/>
            <w:shd w:val="clear" w:color="auto" w:fill="FFFFFF"/>
            <w:vAlign w:val="center"/>
          </w:tcPr>
          <w:p w14:paraId="67934CB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34</w:t>
            </w:r>
          </w:p>
        </w:tc>
        <w:tc>
          <w:tcPr>
            <w:tcW w:w="992" w:type="dxa"/>
            <w:shd w:val="clear" w:color="auto" w:fill="FFFFFF"/>
          </w:tcPr>
          <w:p w14:paraId="18F2F91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C4B0E2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G21</w:t>
            </w:r>
          </w:p>
        </w:tc>
        <w:tc>
          <w:tcPr>
            <w:tcW w:w="2268" w:type="dxa"/>
            <w:vMerge/>
            <w:shd w:val="clear" w:color="auto" w:fill="FFFFFF"/>
            <w:vAlign w:val="center"/>
          </w:tcPr>
          <w:p w14:paraId="266A880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FF0F4D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rác huyện Phú Thiện</w:t>
            </w:r>
          </w:p>
        </w:tc>
        <w:tc>
          <w:tcPr>
            <w:tcW w:w="1276" w:type="dxa"/>
            <w:shd w:val="clear" w:color="auto" w:fill="FFFFFF"/>
            <w:vAlign w:val="center"/>
          </w:tcPr>
          <w:p w14:paraId="39EDD1D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1493180</w:t>
            </w:r>
          </w:p>
        </w:tc>
        <w:tc>
          <w:tcPr>
            <w:tcW w:w="1276" w:type="dxa"/>
            <w:shd w:val="clear" w:color="auto" w:fill="FFFFFF"/>
            <w:vAlign w:val="center"/>
          </w:tcPr>
          <w:p w14:paraId="7397267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473645</w:t>
            </w:r>
          </w:p>
        </w:tc>
        <w:tc>
          <w:tcPr>
            <w:tcW w:w="992" w:type="dxa"/>
            <w:shd w:val="clear" w:color="auto" w:fill="FFFFFF"/>
            <w:vAlign w:val="center"/>
          </w:tcPr>
          <w:p w14:paraId="08ABF13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75164D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E1756C1" w14:textId="77777777" w:rsidTr="00FD47D1">
        <w:trPr>
          <w:trHeight w:val="687"/>
          <w:jc w:val="center"/>
        </w:trPr>
        <w:tc>
          <w:tcPr>
            <w:tcW w:w="803" w:type="dxa"/>
            <w:shd w:val="clear" w:color="auto" w:fill="FFFFFF"/>
            <w:vAlign w:val="center"/>
          </w:tcPr>
          <w:p w14:paraId="4F66C12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35</w:t>
            </w:r>
          </w:p>
        </w:tc>
        <w:tc>
          <w:tcPr>
            <w:tcW w:w="992" w:type="dxa"/>
            <w:shd w:val="clear" w:color="auto" w:fill="FFFFFF"/>
          </w:tcPr>
          <w:p w14:paraId="340BF68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9FDE70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sz w:val="24"/>
                <w:szCs w:val="24"/>
              </w:rPr>
              <w:t>G22</w:t>
            </w:r>
          </w:p>
        </w:tc>
        <w:tc>
          <w:tcPr>
            <w:tcW w:w="2268" w:type="dxa"/>
            <w:vMerge/>
            <w:shd w:val="clear" w:color="auto" w:fill="FFFFFF"/>
            <w:vAlign w:val="center"/>
          </w:tcPr>
          <w:p w14:paraId="2C94915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A97BCD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sz w:val="24"/>
                <w:szCs w:val="24"/>
              </w:rPr>
              <w:t>Khu vực bãi rác huyện Đak Pơ</w:t>
            </w:r>
          </w:p>
        </w:tc>
        <w:tc>
          <w:tcPr>
            <w:tcW w:w="1276" w:type="dxa"/>
            <w:shd w:val="clear" w:color="auto" w:fill="FFFFFF"/>
            <w:vAlign w:val="center"/>
          </w:tcPr>
          <w:p w14:paraId="0A34A44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1542267</w:t>
            </w:r>
          </w:p>
        </w:tc>
        <w:tc>
          <w:tcPr>
            <w:tcW w:w="1276" w:type="dxa"/>
            <w:shd w:val="clear" w:color="auto" w:fill="FFFFFF"/>
            <w:vAlign w:val="center"/>
          </w:tcPr>
          <w:p w14:paraId="2090052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504688</w:t>
            </w:r>
          </w:p>
        </w:tc>
        <w:tc>
          <w:tcPr>
            <w:tcW w:w="992" w:type="dxa"/>
            <w:shd w:val="clear" w:color="auto" w:fill="FFFFFF"/>
            <w:vAlign w:val="center"/>
          </w:tcPr>
          <w:p w14:paraId="5022613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1F84FB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31BA5EA" w14:textId="77777777" w:rsidTr="00FD47D1">
        <w:trPr>
          <w:trHeight w:val="687"/>
          <w:jc w:val="center"/>
        </w:trPr>
        <w:tc>
          <w:tcPr>
            <w:tcW w:w="14695" w:type="dxa"/>
            <w:gridSpan w:val="9"/>
            <w:shd w:val="clear" w:color="auto" w:fill="FFFFFF"/>
            <w:vAlign w:val="center"/>
          </w:tcPr>
          <w:p w14:paraId="20680F3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b/>
                <w:noProof/>
                <w:sz w:val="24"/>
                <w:szCs w:val="24"/>
              </w:rPr>
              <w:t>IV</w:t>
            </w:r>
            <w:r w:rsidRPr="00DE7F9B">
              <w:rPr>
                <w:rFonts w:asciiTheme="majorHAnsi" w:hAnsiTheme="majorHAnsi" w:cstheme="majorHAnsi"/>
                <w:b/>
                <w:noProof/>
                <w:sz w:val="24"/>
                <w:szCs w:val="24"/>
                <w:lang w:val="vi-VN"/>
              </w:rPr>
              <w:t xml:space="preserve">.VỊ TRÍ LẤY MẪU </w:t>
            </w:r>
            <w:r w:rsidRPr="00DE7F9B">
              <w:rPr>
                <w:rFonts w:asciiTheme="majorHAnsi" w:hAnsiTheme="majorHAnsi" w:cstheme="majorHAnsi"/>
                <w:b/>
                <w:noProof/>
                <w:sz w:val="24"/>
                <w:szCs w:val="24"/>
              </w:rPr>
              <w:t>ĐẤT</w:t>
            </w:r>
          </w:p>
        </w:tc>
      </w:tr>
      <w:tr w:rsidR="00DE7F9B" w:rsidRPr="00DE7F9B" w14:paraId="280328BE" w14:textId="77777777" w:rsidTr="00FD47D1">
        <w:trPr>
          <w:trHeight w:val="687"/>
          <w:jc w:val="center"/>
        </w:trPr>
        <w:tc>
          <w:tcPr>
            <w:tcW w:w="803" w:type="dxa"/>
            <w:shd w:val="clear" w:color="auto" w:fill="FFFFFF"/>
            <w:vAlign w:val="center"/>
          </w:tcPr>
          <w:p w14:paraId="66B8D70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01</w:t>
            </w:r>
          </w:p>
        </w:tc>
        <w:tc>
          <w:tcPr>
            <w:tcW w:w="992" w:type="dxa"/>
            <w:shd w:val="clear" w:color="auto" w:fill="FFFFFF"/>
          </w:tcPr>
          <w:p w14:paraId="5C1EEDC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vAlign w:val="center"/>
          </w:tcPr>
          <w:p w14:paraId="2994E64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Đ1</w:t>
            </w:r>
          </w:p>
        </w:tc>
        <w:tc>
          <w:tcPr>
            <w:tcW w:w="2268" w:type="dxa"/>
            <w:vMerge w:val="restart"/>
            <w:shd w:val="clear" w:color="auto" w:fill="FFFFFF"/>
            <w:vAlign w:val="center"/>
          </w:tcPr>
          <w:p w14:paraId="505201DC" w14:textId="77777777" w:rsidR="00582182" w:rsidRPr="00DE7F9B" w:rsidRDefault="00582182" w:rsidP="00FD47D1">
            <w:pPr>
              <w:ind w:left="-25" w:right="-93"/>
              <w:jc w:val="center"/>
              <w:rPr>
                <w:rFonts w:asciiTheme="majorHAnsi" w:hAnsiTheme="majorHAnsi" w:cstheme="majorHAnsi"/>
                <w:b/>
                <w:sz w:val="24"/>
                <w:szCs w:val="24"/>
                <w:lang w:val="pt-BR"/>
              </w:rPr>
            </w:pPr>
            <w:r w:rsidRPr="00DE7F9B">
              <w:rPr>
                <w:rFonts w:asciiTheme="majorHAnsi" w:hAnsiTheme="majorHAnsi" w:cstheme="majorHAnsi"/>
                <w:sz w:val="24"/>
                <w:szCs w:val="24"/>
                <w:lang w:val="pt-BR"/>
              </w:rPr>
              <w:t>Cd,As,Pb,Cr,Cu</w:t>
            </w:r>
          </w:p>
          <w:p w14:paraId="751E423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r w:rsidRPr="00DE7F9B">
              <w:rPr>
                <w:rFonts w:asciiTheme="majorHAnsi" w:hAnsiTheme="majorHAnsi" w:cstheme="majorHAnsi"/>
                <w:sz w:val="24"/>
                <w:szCs w:val="24"/>
                <w:lang w:val="pt-BR"/>
              </w:rPr>
              <w:t>,Zn</w:t>
            </w:r>
          </w:p>
          <w:p w14:paraId="24E01EE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450DC6B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3C8CB1D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7C90809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4EA3079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5F67E02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2F10563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20C898C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4A9AF75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360FC30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15B90DF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7759F90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51B346C7" w14:textId="77777777" w:rsidR="00582182" w:rsidRPr="00DE7F9B" w:rsidRDefault="00582182" w:rsidP="00FD47D1">
            <w:pPr>
              <w:ind w:left="-25" w:right="-93"/>
              <w:jc w:val="center"/>
              <w:rPr>
                <w:rFonts w:asciiTheme="majorHAnsi" w:hAnsiTheme="majorHAnsi" w:cstheme="majorHAnsi"/>
                <w:b/>
                <w:sz w:val="24"/>
                <w:szCs w:val="24"/>
                <w:lang w:val="pt-BR"/>
              </w:rPr>
            </w:pPr>
            <w:r w:rsidRPr="00DE7F9B">
              <w:rPr>
                <w:rFonts w:asciiTheme="majorHAnsi" w:hAnsiTheme="majorHAnsi" w:cstheme="majorHAnsi"/>
                <w:sz w:val="24"/>
                <w:szCs w:val="24"/>
                <w:lang w:val="pt-BR"/>
              </w:rPr>
              <w:t>Cd,As,Pb,Cr,Cu</w:t>
            </w:r>
          </w:p>
          <w:p w14:paraId="65AF13D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,Zn</w:t>
            </w:r>
          </w:p>
        </w:tc>
        <w:tc>
          <w:tcPr>
            <w:tcW w:w="4536" w:type="dxa"/>
            <w:shd w:val="clear" w:color="auto" w:fill="FFFFFF"/>
            <w:vAlign w:val="center"/>
          </w:tcPr>
          <w:p w14:paraId="0898E6E4"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pt-BR"/>
              </w:rPr>
            </w:pPr>
            <w:r w:rsidRPr="00DE7F9B">
              <w:rPr>
                <w:rFonts w:asciiTheme="majorHAnsi" w:hAnsiTheme="majorHAnsi" w:cstheme="majorHAnsi"/>
                <w:noProof/>
                <w:sz w:val="24"/>
                <w:szCs w:val="24"/>
                <w:lang w:val="vi-VN"/>
              </w:rPr>
              <w:lastRenderedPageBreak/>
              <w:t>Khu vực tiếp giáp CCN Gò Đá Trắng</w:t>
            </w:r>
          </w:p>
        </w:tc>
        <w:tc>
          <w:tcPr>
            <w:tcW w:w="1276" w:type="dxa"/>
            <w:shd w:val="clear" w:color="auto" w:fill="FFFFFF"/>
            <w:vAlign w:val="center"/>
          </w:tcPr>
          <w:p w14:paraId="6CDE6CC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1540449</w:t>
            </w:r>
          </w:p>
        </w:tc>
        <w:tc>
          <w:tcPr>
            <w:tcW w:w="1276" w:type="dxa"/>
            <w:shd w:val="clear" w:color="auto" w:fill="FFFFFF"/>
            <w:vAlign w:val="center"/>
          </w:tcPr>
          <w:p w14:paraId="2BFEFD3C"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589859</w:t>
            </w:r>
          </w:p>
        </w:tc>
        <w:tc>
          <w:tcPr>
            <w:tcW w:w="992" w:type="dxa"/>
            <w:shd w:val="clear" w:color="auto" w:fill="FFFFFF"/>
            <w:vAlign w:val="center"/>
          </w:tcPr>
          <w:p w14:paraId="7045A77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B362A5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8FF08BC" w14:textId="77777777" w:rsidTr="00FD47D1">
        <w:trPr>
          <w:trHeight w:val="687"/>
          <w:jc w:val="center"/>
        </w:trPr>
        <w:tc>
          <w:tcPr>
            <w:tcW w:w="803" w:type="dxa"/>
            <w:shd w:val="clear" w:color="auto" w:fill="FFFFFF"/>
            <w:vAlign w:val="center"/>
          </w:tcPr>
          <w:p w14:paraId="1C3ED26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lastRenderedPageBreak/>
              <w:t>02</w:t>
            </w:r>
          </w:p>
        </w:tc>
        <w:tc>
          <w:tcPr>
            <w:tcW w:w="992" w:type="dxa"/>
            <w:shd w:val="clear" w:color="auto" w:fill="FFFFFF"/>
          </w:tcPr>
          <w:p w14:paraId="311A509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5991CFB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Đ2</w:t>
            </w:r>
          </w:p>
        </w:tc>
        <w:tc>
          <w:tcPr>
            <w:tcW w:w="2268" w:type="dxa"/>
            <w:vMerge/>
            <w:shd w:val="clear" w:color="auto" w:fill="FFFFFF"/>
            <w:vAlign w:val="center"/>
          </w:tcPr>
          <w:p w14:paraId="49DBC30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ED4D76E"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Khu vực tiếp giáp KCN Becamex Bình Định</w:t>
            </w:r>
          </w:p>
        </w:tc>
        <w:tc>
          <w:tcPr>
            <w:tcW w:w="1276" w:type="dxa"/>
            <w:shd w:val="clear" w:color="auto" w:fill="FFFFFF"/>
            <w:vAlign w:val="center"/>
          </w:tcPr>
          <w:p w14:paraId="1659572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1519868</w:t>
            </w:r>
          </w:p>
        </w:tc>
        <w:tc>
          <w:tcPr>
            <w:tcW w:w="1276" w:type="dxa"/>
            <w:shd w:val="clear" w:color="auto" w:fill="FFFFFF"/>
            <w:vAlign w:val="center"/>
          </w:tcPr>
          <w:p w14:paraId="7C72265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590289</w:t>
            </w:r>
          </w:p>
        </w:tc>
        <w:tc>
          <w:tcPr>
            <w:tcW w:w="992" w:type="dxa"/>
            <w:shd w:val="clear" w:color="auto" w:fill="FFFFFF"/>
            <w:vAlign w:val="center"/>
          </w:tcPr>
          <w:p w14:paraId="4237003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310725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2A531B5" w14:textId="77777777" w:rsidTr="00FD47D1">
        <w:trPr>
          <w:trHeight w:val="687"/>
          <w:jc w:val="center"/>
        </w:trPr>
        <w:tc>
          <w:tcPr>
            <w:tcW w:w="803" w:type="dxa"/>
            <w:shd w:val="clear" w:color="auto" w:fill="FFFFFF"/>
            <w:vAlign w:val="center"/>
          </w:tcPr>
          <w:p w14:paraId="2AFEF6A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lastRenderedPageBreak/>
              <w:t>03</w:t>
            </w:r>
          </w:p>
        </w:tc>
        <w:tc>
          <w:tcPr>
            <w:tcW w:w="992" w:type="dxa"/>
            <w:shd w:val="clear" w:color="auto" w:fill="FFFFFF"/>
          </w:tcPr>
          <w:p w14:paraId="124A37A6"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444584E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Đ3</w:t>
            </w:r>
          </w:p>
        </w:tc>
        <w:tc>
          <w:tcPr>
            <w:tcW w:w="2268" w:type="dxa"/>
            <w:vMerge/>
            <w:shd w:val="clear" w:color="auto" w:fill="FFFFFF"/>
            <w:vAlign w:val="center"/>
          </w:tcPr>
          <w:p w14:paraId="3A07F16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DC4B65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Đất làng nghề bánh tráng mì chà Mỹ Hội 1</w:t>
            </w:r>
          </w:p>
        </w:tc>
        <w:tc>
          <w:tcPr>
            <w:tcW w:w="1276" w:type="dxa"/>
            <w:shd w:val="clear" w:color="auto" w:fill="FFFFFF"/>
            <w:vAlign w:val="center"/>
          </w:tcPr>
          <w:p w14:paraId="5E93EAB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1565108</w:t>
            </w:r>
          </w:p>
        </w:tc>
        <w:tc>
          <w:tcPr>
            <w:tcW w:w="1276" w:type="dxa"/>
            <w:shd w:val="clear" w:color="auto" w:fill="FFFFFF"/>
            <w:vAlign w:val="center"/>
          </w:tcPr>
          <w:p w14:paraId="6BA14B4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589140</w:t>
            </w:r>
          </w:p>
        </w:tc>
        <w:tc>
          <w:tcPr>
            <w:tcW w:w="992" w:type="dxa"/>
            <w:shd w:val="clear" w:color="auto" w:fill="FFFFFF"/>
            <w:vAlign w:val="center"/>
          </w:tcPr>
          <w:p w14:paraId="25D1848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1D5658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796E366" w14:textId="77777777" w:rsidTr="00FD47D1">
        <w:trPr>
          <w:trHeight w:val="687"/>
          <w:jc w:val="center"/>
        </w:trPr>
        <w:tc>
          <w:tcPr>
            <w:tcW w:w="803" w:type="dxa"/>
            <w:shd w:val="clear" w:color="auto" w:fill="FFFFFF"/>
            <w:vAlign w:val="center"/>
          </w:tcPr>
          <w:p w14:paraId="3670A6D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04</w:t>
            </w:r>
          </w:p>
        </w:tc>
        <w:tc>
          <w:tcPr>
            <w:tcW w:w="992" w:type="dxa"/>
            <w:shd w:val="clear" w:color="auto" w:fill="FFFFFF"/>
          </w:tcPr>
          <w:p w14:paraId="1ABCBDB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55C7509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Đ4</w:t>
            </w:r>
          </w:p>
        </w:tc>
        <w:tc>
          <w:tcPr>
            <w:tcW w:w="2268" w:type="dxa"/>
            <w:vMerge/>
            <w:shd w:val="clear" w:color="auto" w:fill="FFFFFF"/>
            <w:vAlign w:val="center"/>
          </w:tcPr>
          <w:p w14:paraId="5A6B069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6E8E45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Đất làng mai thôn Háo Đức, xã Nhơn An, huyện An Nhơn </w:t>
            </w:r>
          </w:p>
        </w:tc>
        <w:tc>
          <w:tcPr>
            <w:tcW w:w="1276" w:type="dxa"/>
            <w:shd w:val="clear" w:color="auto" w:fill="FFFFFF"/>
            <w:vAlign w:val="center"/>
          </w:tcPr>
          <w:p w14:paraId="3F8C9F6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1539651</w:t>
            </w:r>
          </w:p>
        </w:tc>
        <w:tc>
          <w:tcPr>
            <w:tcW w:w="1276" w:type="dxa"/>
            <w:shd w:val="clear" w:color="auto" w:fill="FFFFFF"/>
            <w:vAlign w:val="center"/>
          </w:tcPr>
          <w:p w14:paraId="10CBAB9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591309</w:t>
            </w:r>
          </w:p>
        </w:tc>
        <w:tc>
          <w:tcPr>
            <w:tcW w:w="992" w:type="dxa"/>
            <w:shd w:val="clear" w:color="auto" w:fill="FFFFFF"/>
            <w:vAlign w:val="center"/>
          </w:tcPr>
          <w:p w14:paraId="7082F87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B834FB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A9CD162" w14:textId="77777777" w:rsidTr="00FD47D1">
        <w:trPr>
          <w:trHeight w:val="687"/>
          <w:jc w:val="center"/>
        </w:trPr>
        <w:tc>
          <w:tcPr>
            <w:tcW w:w="803" w:type="dxa"/>
            <w:shd w:val="clear" w:color="auto" w:fill="FFFFFF"/>
            <w:vAlign w:val="center"/>
          </w:tcPr>
          <w:p w14:paraId="629E7C8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05</w:t>
            </w:r>
          </w:p>
        </w:tc>
        <w:tc>
          <w:tcPr>
            <w:tcW w:w="992" w:type="dxa"/>
            <w:shd w:val="clear" w:color="auto" w:fill="FFFFFF"/>
          </w:tcPr>
          <w:p w14:paraId="751BEA8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4B024D8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Đ5</w:t>
            </w:r>
          </w:p>
        </w:tc>
        <w:tc>
          <w:tcPr>
            <w:tcW w:w="2268" w:type="dxa"/>
            <w:vMerge/>
            <w:shd w:val="clear" w:color="auto" w:fill="FFFFFF"/>
            <w:vAlign w:val="center"/>
          </w:tcPr>
          <w:p w14:paraId="326555A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4942CE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Khu dân cư phường Tam Quan Nam (nơi có hoạt động làng nghề bánh tráng, bún số 8) </w:t>
            </w:r>
          </w:p>
        </w:tc>
        <w:tc>
          <w:tcPr>
            <w:tcW w:w="1276" w:type="dxa"/>
            <w:shd w:val="clear" w:color="auto" w:fill="FFFFFF"/>
            <w:vAlign w:val="center"/>
          </w:tcPr>
          <w:p w14:paraId="738A909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1607030</w:t>
            </w:r>
          </w:p>
        </w:tc>
        <w:tc>
          <w:tcPr>
            <w:tcW w:w="1276" w:type="dxa"/>
            <w:shd w:val="clear" w:color="auto" w:fill="FFFFFF"/>
            <w:vAlign w:val="center"/>
          </w:tcPr>
          <w:p w14:paraId="25D9335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586902</w:t>
            </w:r>
          </w:p>
        </w:tc>
        <w:tc>
          <w:tcPr>
            <w:tcW w:w="992" w:type="dxa"/>
            <w:shd w:val="clear" w:color="auto" w:fill="FFFFFF"/>
            <w:vAlign w:val="center"/>
          </w:tcPr>
          <w:p w14:paraId="189365A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9AF715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A33AFD1" w14:textId="77777777" w:rsidTr="00FD47D1">
        <w:trPr>
          <w:trHeight w:val="687"/>
          <w:jc w:val="center"/>
        </w:trPr>
        <w:tc>
          <w:tcPr>
            <w:tcW w:w="803" w:type="dxa"/>
            <w:shd w:val="clear" w:color="auto" w:fill="FFFFFF"/>
            <w:vAlign w:val="center"/>
          </w:tcPr>
          <w:p w14:paraId="3D1952D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06</w:t>
            </w:r>
          </w:p>
        </w:tc>
        <w:tc>
          <w:tcPr>
            <w:tcW w:w="992" w:type="dxa"/>
            <w:shd w:val="clear" w:color="auto" w:fill="FFFFFF"/>
          </w:tcPr>
          <w:p w14:paraId="0F8C3C2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11EC7E8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Đ6</w:t>
            </w:r>
          </w:p>
        </w:tc>
        <w:tc>
          <w:tcPr>
            <w:tcW w:w="2268" w:type="dxa"/>
            <w:vMerge/>
            <w:shd w:val="clear" w:color="auto" w:fill="FFFFFF"/>
            <w:vAlign w:val="center"/>
          </w:tcPr>
          <w:p w14:paraId="38BF037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2F5DBAF"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Khu đất rừng tự nhiên thuộc thôn 6, xã An Vinh, huyện An Lão </w:t>
            </w:r>
          </w:p>
        </w:tc>
        <w:tc>
          <w:tcPr>
            <w:tcW w:w="1276" w:type="dxa"/>
            <w:shd w:val="clear" w:color="auto" w:fill="FFFFFF"/>
            <w:vAlign w:val="center"/>
          </w:tcPr>
          <w:p w14:paraId="7CF9730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1615311</w:t>
            </w:r>
          </w:p>
        </w:tc>
        <w:tc>
          <w:tcPr>
            <w:tcW w:w="1276" w:type="dxa"/>
            <w:shd w:val="clear" w:color="auto" w:fill="FFFFFF"/>
            <w:vAlign w:val="center"/>
          </w:tcPr>
          <w:p w14:paraId="08BFDFE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557716</w:t>
            </w:r>
          </w:p>
        </w:tc>
        <w:tc>
          <w:tcPr>
            <w:tcW w:w="992" w:type="dxa"/>
            <w:shd w:val="clear" w:color="auto" w:fill="FFFFFF"/>
            <w:vAlign w:val="center"/>
          </w:tcPr>
          <w:p w14:paraId="43FDE95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EEDF74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30A54C1" w14:textId="77777777" w:rsidTr="00FD47D1">
        <w:trPr>
          <w:trHeight w:val="687"/>
          <w:jc w:val="center"/>
        </w:trPr>
        <w:tc>
          <w:tcPr>
            <w:tcW w:w="803" w:type="dxa"/>
            <w:shd w:val="clear" w:color="auto" w:fill="FFFFFF"/>
            <w:vAlign w:val="center"/>
          </w:tcPr>
          <w:p w14:paraId="7BEC9CB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07</w:t>
            </w:r>
          </w:p>
        </w:tc>
        <w:tc>
          <w:tcPr>
            <w:tcW w:w="992" w:type="dxa"/>
            <w:shd w:val="clear" w:color="auto" w:fill="FFFFFF"/>
          </w:tcPr>
          <w:p w14:paraId="3F46319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02E93E6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Đ7</w:t>
            </w:r>
          </w:p>
        </w:tc>
        <w:tc>
          <w:tcPr>
            <w:tcW w:w="2268" w:type="dxa"/>
            <w:vMerge/>
            <w:shd w:val="clear" w:color="auto" w:fill="FFFFFF"/>
            <w:vAlign w:val="center"/>
          </w:tcPr>
          <w:p w14:paraId="490BD95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69EF731"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Đất rừng xã Canh Vinh, huyện Vân Canh </w:t>
            </w:r>
          </w:p>
        </w:tc>
        <w:tc>
          <w:tcPr>
            <w:tcW w:w="1276" w:type="dxa"/>
            <w:shd w:val="clear" w:color="auto" w:fill="FFFFFF"/>
            <w:vAlign w:val="center"/>
          </w:tcPr>
          <w:p w14:paraId="7B7DEFE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1520967</w:t>
            </w:r>
          </w:p>
        </w:tc>
        <w:tc>
          <w:tcPr>
            <w:tcW w:w="1276" w:type="dxa"/>
            <w:shd w:val="clear" w:color="auto" w:fill="FFFFFF"/>
            <w:vAlign w:val="center"/>
          </w:tcPr>
          <w:p w14:paraId="296A9B9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588511</w:t>
            </w:r>
          </w:p>
        </w:tc>
        <w:tc>
          <w:tcPr>
            <w:tcW w:w="992" w:type="dxa"/>
            <w:shd w:val="clear" w:color="auto" w:fill="FFFFFF"/>
            <w:vAlign w:val="center"/>
          </w:tcPr>
          <w:p w14:paraId="79DEA0F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CD2837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A7F79CA" w14:textId="77777777" w:rsidTr="00FD47D1">
        <w:trPr>
          <w:trHeight w:val="687"/>
          <w:jc w:val="center"/>
        </w:trPr>
        <w:tc>
          <w:tcPr>
            <w:tcW w:w="803" w:type="dxa"/>
            <w:shd w:val="clear" w:color="auto" w:fill="FFFFFF"/>
            <w:vAlign w:val="center"/>
          </w:tcPr>
          <w:p w14:paraId="1E6258F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08</w:t>
            </w:r>
          </w:p>
        </w:tc>
        <w:tc>
          <w:tcPr>
            <w:tcW w:w="992" w:type="dxa"/>
            <w:shd w:val="clear" w:color="auto" w:fill="FFFFFF"/>
          </w:tcPr>
          <w:p w14:paraId="3DFACD7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59A87B9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Đ8</w:t>
            </w:r>
          </w:p>
        </w:tc>
        <w:tc>
          <w:tcPr>
            <w:tcW w:w="2268" w:type="dxa"/>
            <w:vMerge/>
            <w:shd w:val="clear" w:color="auto" w:fill="FFFFFF"/>
            <w:vAlign w:val="center"/>
          </w:tcPr>
          <w:p w14:paraId="2F99F5E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07C1CB3"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Thôn Lộc Thượng, xã Phước Sơn, huyện Tuy Phước </w:t>
            </w:r>
          </w:p>
        </w:tc>
        <w:tc>
          <w:tcPr>
            <w:tcW w:w="1276" w:type="dxa"/>
            <w:shd w:val="clear" w:color="auto" w:fill="FFFFFF"/>
            <w:vAlign w:val="center"/>
          </w:tcPr>
          <w:p w14:paraId="7465E12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1534769</w:t>
            </w:r>
          </w:p>
        </w:tc>
        <w:tc>
          <w:tcPr>
            <w:tcW w:w="1276" w:type="dxa"/>
            <w:shd w:val="clear" w:color="auto" w:fill="FFFFFF"/>
            <w:vAlign w:val="center"/>
          </w:tcPr>
          <w:p w14:paraId="037C9FF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604071</w:t>
            </w:r>
          </w:p>
        </w:tc>
        <w:tc>
          <w:tcPr>
            <w:tcW w:w="992" w:type="dxa"/>
            <w:shd w:val="clear" w:color="auto" w:fill="FFFFFF"/>
            <w:vAlign w:val="center"/>
          </w:tcPr>
          <w:p w14:paraId="5F11A31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2AB8E5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FEE07C9" w14:textId="77777777" w:rsidTr="00FD47D1">
        <w:trPr>
          <w:trHeight w:val="687"/>
          <w:jc w:val="center"/>
        </w:trPr>
        <w:tc>
          <w:tcPr>
            <w:tcW w:w="803" w:type="dxa"/>
            <w:shd w:val="clear" w:color="auto" w:fill="FFFFFF"/>
            <w:vAlign w:val="center"/>
          </w:tcPr>
          <w:p w14:paraId="1770155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09</w:t>
            </w:r>
          </w:p>
        </w:tc>
        <w:tc>
          <w:tcPr>
            <w:tcW w:w="992" w:type="dxa"/>
            <w:shd w:val="clear" w:color="auto" w:fill="FFFFFF"/>
          </w:tcPr>
          <w:p w14:paraId="41EFBE7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2569B6F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Đ9</w:t>
            </w:r>
          </w:p>
        </w:tc>
        <w:tc>
          <w:tcPr>
            <w:tcW w:w="2268" w:type="dxa"/>
            <w:vMerge/>
            <w:shd w:val="clear" w:color="auto" w:fill="FFFFFF"/>
            <w:vAlign w:val="center"/>
          </w:tcPr>
          <w:p w14:paraId="639DDBC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A045EC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Điểm chăn nuôi tập trung Nhơn Tân, xã Nhơn Tân, thị xã An Nhơn  </w:t>
            </w:r>
          </w:p>
        </w:tc>
        <w:tc>
          <w:tcPr>
            <w:tcW w:w="1276" w:type="dxa"/>
            <w:shd w:val="clear" w:color="auto" w:fill="FFFFFF"/>
            <w:vAlign w:val="center"/>
          </w:tcPr>
          <w:p w14:paraId="54B4755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1534769</w:t>
            </w:r>
          </w:p>
        </w:tc>
        <w:tc>
          <w:tcPr>
            <w:tcW w:w="1276" w:type="dxa"/>
            <w:shd w:val="clear" w:color="auto" w:fill="FFFFFF"/>
            <w:vAlign w:val="center"/>
          </w:tcPr>
          <w:p w14:paraId="2A07942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604071</w:t>
            </w:r>
          </w:p>
        </w:tc>
        <w:tc>
          <w:tcPr>
            <w:tcW w:w="992" w:type="dxa"/>
            <w:shd w:val="clear" w:color="auto" w:fill="FFFFFF"/>
            <w:vAlign w:val="center"/>
          </w:tcPr>
          <w:p w14:paraId="7FCA8EE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8DA0B3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202EC51" w14:textId="77777777" w:rsidTr="00FD47D1">
        <w:trPr>
          <w:trHeight w:val="687"/>
          <w:jc w:val="center"/>
        </w:trPr>
        <w:tc>
          <w:tcPr>
            <w:tcW w:w="803" w:type="dxa"/>
            <w:shd w:val="clear" w:color="auto" w:fill="FFFFFF"/>
            <w:vAlign w:val="center"/>
          </w:tcPr>
          <w:p w14:paraId="69ADA80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10</w:t>
            </w:r>
          </w:p>
        </w:tc>
        <w:tc>
          <w:tcPr>
            <w:tcW w:w="992" w:type="dxa"/>
            <w:shd w:val="clear" w:color="auto" w:fill="FFFFFF"/>
          </w:tcPr>
          <w:p w14:paraId="4614C24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256E098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Đ10</w:t>
            </w:r>
          </w:p>
        </w:tc>
        <w:tc>
          <w:tcPr>
            <w:tcW w:w="2268" w:type="dxa"/>
            <w:vMerge/>
            <w:shd w:val="clear" w:color="auto" w:fill="FFFFFF"/>
            <w:vAlign w:val="center"/>
          </w:tcPr>
          <w:p w14:paraId="0970D49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489970F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Style w:val="fontstyle01"/>
                <w:rFonts w:asciiTheme="majorHAnsi" w:hAnsiTheme="majorHAnsi" w:cstheme="majorHAnsi"/>
                <w:noProof/>
                <w:color w:val="auto"/>
                <w:sz w:val="24"/>
                <w:szCs w:val="24"/>
                <w:lang w:val="vi-VN"/>
              </w:rPr>
              <w:t>Bãi chôn lấp CTR Vĩnh Thạnh tại xã Vĩnh Quang, huyện</w:t>
            </w:r>
            <w:r w:rsidRPr="00DE7F9B">
              <w:rPr>
                <w:rFonts w:asciiTheme="majorHAnsi" w:hAnsiTheme="majorHAnsi" w:cstheme="majorHAnsi"/>
                <w:noProof/>
                <w:sz w:val="24"/>
                <w:szCs w:val="24"/>
                <w:lang w:val="vi-VN"/>
              </w:rPr>
              <w:t xml:space="preserve"> </w:t>
            </w:r>
            <w:r w:rsidRPr="00DE7F9B">
              <w:rPr>
                <w:rStyle w:val="fontstyle01"/>
                <w:rFonts w:asciiTheme="majorHAnsi" w:hAnsiTheme="majorHAnsi" w:cstheme="majorHAnsi"/>
                <w:noProof/>
                <w:color w:val="auto"/>
                <w:sz w:val="24"/>
                <w:szCs w:val="24"/>
                <w:lang w:val="vi-VN"/>
              </w:rPr>
              <w:t>Vĩnh Thạnh</w:t>
            </w:r>
            <w:r w:rsidRPr="00DE7F9B">
              <w:rPr>
                <w:rFonts w:asciiTheme="majorHAnsi" w:hAnsiTheme="majorHAnsi" w:cstheme="majorHAnsi"/>
                <w:noProof/>
                <w:sz w:val="24"/>
                <w:szCs w:val="24"/>
                <w:lang w:val="vi-VN"/>
              </w:rPr>
              <w:t xml:space="preserve"> </w:t>
            </w:r>
          </w:p>
        </w:tc>
        <w:tc>
          <w:tcPr>
            <w:tcW w:w="1276" w:type="dxa"/>
            <w:shd w:val="clear" w:color="auto" w:fill="FFFFFF"/>
            <w:vAlign w:val="center"/>
          </w:tcPr>
          <w:p w14:paraId="418E823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1555602</w:t>
            </w:r>
          </w:p>
        </w:tc>
        <w:tc>
          <w:tcPr>
            <w:tcW w:w="1276" w:type="dxa"/>
            <w:shd w:val="clear" w:color="auto" w:fill="FFFFFF"/>
            <w:vAlign w:val="center"/>
          </w:tcPr>
          <w:p w14:paraId="1326B92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557247</w:t>
            </w:r>
          </w:p>
        </w:tc>
        <w:tc>
          <w:tcPr>
            <w:tcW w:w="992" w:type="dxa"/>
            <w:shd w:val="clear" w:color="auto" w:fill="FFFFFF"/>
            <w:vAlign w:val="center"/>
          </w:tcPr>
          <w:p w14:paraId="4F99A49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44D3BF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A9769AF" w14:textId="77777777" w:rsidTr="00FD47D1">
        <w:trPr>
          <w:trHeight w:val="687"/>
          <w:jc w:val="center"/>
        </w:trPr>
        <w:tc>
          <w:tcPr>
            <w:tcW w:w="803" w:type="dxa"/>
            <w:shd w:val="clear" w:color="auto" w:fill="FFFFFF"/>
            <w:vAlign w:val="center"/>
          </w:tcPr>
          <w:p w14:paraId="3530BAF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11</w:t>
            </w:r>
          </w:p>
        </w:tc>
        <w:tc>
          <w:tcPr>
            <w:tcW w:w="992" w:type="dxa"/>
            <w:shd w:val="clear" w:color="auto" w:fill="FFFFFF"/>
          </w:tcPr>
          <w:p w14:paraId="2982546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07ECBAC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Đ11</w:t>
            </w:r>
          </w:p>
        </w:tc>
        <w:tc>
          <w:tcPr>
            <w:tcW w:w="2268" w:type="dxa"/>
            <w:vMerge/>
            <w:shd w:val="clear" w:color="auto" w:fill="FFFFFF"/>
            <w:vAlign w:val="center"/>
          </w:tcPr>
          <w:p w14:paraId="1FC52E9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A9944B3"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Đất khu vực bãi chôn lấp CTR Long Mỹ, thành phố  Quy Nhơn </w:t>
            </w:r>
          </w:p>
        </w:tc>
        <w:tc>
          <w:tcPr>
            <w:tcW w:w="1276" w:type="dxa"/>
            <w:shd w:val="clear" w:color="auto" w:fill="FFFFFF"/>
            <w:vAlign w:val="center"/>
          </w:tcPr>
          <w:p w14:paraId="14ED6BC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1519362</w:t>
            </w:r>
          </w:p>
        </w:tc>
        <w:tc>
          <w:tcPr>
            <w:tcW w:w="1276" w:type="dxa"/>
            <w:shd w:val="clear" w:color="auto" w:fill="FFFFFF"/>
            <w:vAlign w:val="center"/>
          </w:tcPr>
          <w:p w14:paraId="734DA37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595637</w:t>
            </w:r>
          </w:p>
        </w:tc>
        <w:tc>
          <w:tcPr>
            <w:tcW w:w="992" w:type="dxa"/>
            <w:shd w:val="clear" w:color="auto" w:fill="FFFFFF"/>
            <w:vAlign w:val="center"/>
          </w:tcPr>
          <w:p w14:paraId="0483E53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2FD4D9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B592401" w14:textId="77777777" w:rsidTr="00FD47D1">
        <w:trPr>
          <w:trHeight w:val="687"/>
          <w:jc w:val="center"/>
        </w:trPr>
        <w:tc>
          <w:tcPr>
            <w:tcW w:w="803" w:type="dxa"/>
            <w:shd w:val="clear" w:color="auto" w:fill="FFFFFF"/>
            <w:vAlign w:val="center"/>
          </w:tcPr>
          <w:p w14:paraId="7DBE3CC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12</w:t>
            </w:r>
          </w:p>
        </w:tc>
        <w:tc>
          <w:tcPr>
            <w:tcW w:w="992" w:type="dxa"/>
            <w:shd w:val="clear" w:color="auto" w:fill="FFFFFF"/>
          </w:tcPr>
          <w:p w14:paraId="062DC4A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24DF17C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Đ12</w:t>
            </w:r>
          </w:p>
        </w:tc>
        <w:tc>
          <w:tcPr>
            <w:tcW w:w="2268" w:type="dxa"/>
            <w:vMerge/>
            <w:shd w:val="clear" w:color="auto" w:fill="FFFFFF"/>
            <w:vAlign w:val="center"/>
          </w:tcPr>
          <w:p w14:paraId="1D9F516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403CEA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hAnsiTheme="majorHAnsi" w:cstheme="majorHAnsi"/>
                <w:noProof/>
                <w:sz w:val="24"/>
                <w:szCs w:val="24"/>
                <w:lang w:val="vi-VN"/>
              </w:rPr>
              <w:t xml:space="preserve">Khu vực Bãi  chôn lấp chất thải rắn hợp vệ sinh thị xã Hoài Nhơn </w:t>
            </w:r>
          </w:p>
        </w:tc>
        <w:tc>
          <w:tcPr>
            <w:tcW w:w="1276" w:type="dxa"/>
            <w:shd w:val="clear" w:color="auto" w:fill="FFFFFF"/>
            <w:vAlign w:val="center"/>
          </w:tcPr>
          <w:p w14:paraId="211B2FB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1596761</w:t>
            </w:r>
          </w:p>
        </w:tc>
        <w:tc>
          <w:tcPr>
            <w:tcW w:w="1276" w:type="dxa"/>
            <w:shd w:val="clear" w:color="auto" w:fill="FFFFFF"/>
            <w:vAlign w:val="center"/>
          </w:tcPr>
          <w:p w14:paraId="2B02338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579008</w:t>
            </w:r>
          </w:p>
        </w:tc>
        <w:tc>
          <w:tcPr>
            <w:tcW w:w="992" w:type="dxa"/>
            <w:shd w:val="clear" w:color="auto" w:fill="FFFFFF"/>
            <w:vAlign w:val="center"/>
          </w:tcPr>
          <w:p w14:paraId="0E80B1A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A2BBF5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830727E" w14:textId="77777777" w:rsidTr="00FD47D1">
        <w:trPr>
          <w:trHeight w:val="687"/>
          <w:jc w:val="center"/>
        </w:trPr>
        <w:tc>
          <w:tcPr>
            <w:tcW w:w="803" w:type="dxa"/>
            <w:shd w:val="clear" w:color="auto" w:fill="FFFFFF"/>
            <w:vAlign w:val="center"/>
          </w:tcPr>
          <w:p w14:paraId="25C736A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bCs/>
                <w:sz w:val="24"/>
                <w:szCs w:val="24"/>
              </w:rPr>
              <w:t>13</w:t>
            </w:r>
          </w:p>
        </w:tc>
        <w:tc>
          <w:tcPr>
            <w:tcW w:w="992" w:type="dxa"/>
            <w:shd w:val="clear" w:color="auto" w:fill="FFFFFF"/>
          </w:tcPr>
          <w:p w14:paraId="6689252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Đông</w:t>
            </w:r>
          </w:p>
        </w:tc>
        <w:tc>
          <w:tcPr>
            <w:tcW w:w="1276" w:type="dxa"/>
            <w:shd w:val="clear" w:color="auto" w:fill="FFFFFF"/>
          </w:tcPr>
          <w:p w14:paraId="3662F34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bCs/>
                <w:sz w:val="24"/>
                <w:szCs w:val="24"/>
              </w:rPr>
              <w:t>Đ13</w:t>
            </w:r>
          </w:p>
        </w:tc>
        <w:tc>
          <w:tcPr>
            <w:tcW w:w="2268" w:type="dxa"/>
            <w:vMerge/>
            <w:shd w:val="clear" w:color="auto" w:fill="FFFFFF"/>
            <w:vAlign w:val="center"/>
          </w:tcPr>
          <w:p w14:paraId="0D1BC7C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DCC071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Style w:val="fontstyle01"/>
                <w:rFonts w:asciiTheme="majorHAnsi" w:hAnsiTheme="majorHAnsi" w:cstheme="majorHAnsi"/>
                <w:noProof/>
                <w:color w:val="auto"/>
                <w:sz w:val="24"/>
                <w:szCs w:val="24"/>
                <w:lang w:val="vi-VN"/>
              </w:rPr>
              <w:t>Đất gần sân golf FLC xã Nhơn Lý, thành phố Quy</w:t>
            </w:r>
            <w:r w:rsidRPr="00DE7F9B">
              <w:rPr>
                <w:rFonts w:asciiTheme="majorHAnsi" w:hAnsiTheme="majorHAnsi" w:cstheme="majorHAnsi"/>
                <w:noProof/>
                <w:sz w:val="24"/>
                <w:szCs w:val="24"/>
                <w:lang w:val="vi-VN"/>
              </w:rPr>
              <w:t xml:space="preserve"> </w:t>
            </w:r>
            <w:r w:rsidRPr="00DE7F9B">
              <w:rPr>
                <w:rStyle w:val="fontstyle01"/>
                <w:rFonts w:asciiTheme="majorHAnsi" w:hAnsiTheme="majorHAnsi" w:cstheme="majorHAnsi"/>
                <w:noProof/>
                <w:color w:val="auto"/>
                <w:sz w:val="24"/>
                <w:szCs w:val="24"/>
                <w:lang w:val="vi-VN"/>
              </w:rPr>
              <w:t>Nhơn.</w:t>
            </w:r>
            <w:r w:rsidRPr="00DE7F9B">
              <w:rPr>
                <w:rFonts w:asciiTheme="majorHAnsi" w:hAnsiTheme="majorHAnsi" w:cstheme="majorHAnsi"/>
                <w:noProof/>
                <w:sz w:val="24"/>
                <w:szCs w:val="24"/>
                <w:lang w:val="vi-VN"/>
              </w:rPr>
              <w:t xml:space="preserve"> </w:t>
            </w:r>
          </w:p>
        </w:tc>
        <w:tc>
          <w:tcPr>
            <w:tcW w:w="1276" w:type="dxa"/>
            <w:shd w:val="clear" w:color="auto" w:fill="FFFFFF"/>
            <w:vAlign w:val="center"/>
          </w:tcPr>
          <w:p w14:paraId="1738E97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1535203</w:t>
            </w:r>
          </w:p>
        </w:tc>
        <w:tc>
          <w:tcPr>
            <w:tcW w:w="1276" w:type="dxa"/>
            <w:shd w:val="clear" w:color="auto" w:fill="FFFFFF"/>
            <w:vAlign w:val="center"/>
          </w:tcPr>
          <w:p w14:paraId="7D61CB5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611360</w:t>
            </w:r>
          </w:p>
        </w:tc>
        <w:tc>
          <w:tcPr>
            <w:tcW w:w="992" w:type="dxa"/>
            <w:shd w:val="clear" w:color="auto" w:fill="FFFFFF"/>
            <w:vAlign w:val="center"/>
          </w:tcPr>
          <w:p w14:paraId="2BC33A5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BA15B1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BC08875" w14:textId="77777777" w:rsidTr="00FD47D1">
        <w:trPr>
          <w:trHeight w:val="687"/>
          <w:jc w:val="center"/>
        </w:trPr>
        <w:tc>
          <w:tcPr>
            <w:tcW w:w="803" w:type="dxa"/>
            <w:shd w:val="clear" w:color="auto" w:fill="FFFFFF"/>
            <w:vAlign w:val="center"/>
          </w:tcPr>
          <w:p w14:paraId="75A556C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lastRenderedPageBreak/>
              <w:t>14</w:t>
            </w:r>
          </w:p>
        </w:tc>
        <w:tc>
          <w:tcPr>
            <w:tcW w:w="992" w:type="dxa"/>
            <w:shd w:val="clear" w:color="auto" w:fill="FFFFFF"/>
            <w:vAlign w:val="center"/>
          </w:tcPr>
          <w:p w14:paraId="62FE74F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6D9365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D1</w:t>
            </w:r>
          </w:p>
        </w:tc>
        <w:tc>
          <w:tcPr>
            <w:tcW w:w="2268" w:type="dxa"/>
            <w:vMerge w:val="restart"/>
            <w:shd w:val="clear" w:color="auto" w:fill="FFFFFF"/>
            <w:vAlign w:val="center"/>
          </w:tcPr>
          <w:p w14:paraId="66076E71" w14:textId="77777777" w:rsidR="00582182" w:rsidRPr="00DE7F9B" w:rsidRDefault="00582182" w:rsidP="00FD47D1">
            <w:pPr>
              <w:ind w:left="-25" w:right="-93"/>
              <w:jc w:val="center"/>
              <w:rPr>
                <w:rFonts w:asciiTheme="majorHAnsi" w:hAnsiTheme="majorHAnsi" w:cstheme="majorHAnsi"/>
                <w:b/>
                <w:sz w:val="24"/>
                <w:szCs w:val="24"/>
                <w:lang w:val="pt-BR"/>
              </w:rPr>
            </w:pPr>
            <w:r w:rsidRPr="00DE7F9B">
              <w:rPr>
                <w:rFonts w:asciiTheme="majorHAnsi" w:hAnsiTheme="majorHAnsi" w:cstheme="majorHAnsi"/>
                <w:sz w:val="24"/>
                <w:szCs w:val="24"/>
                <w:lang w:val="pt-BR"/>
              </w:rPr>
              <w:t>Cd,As,Pb,Cu</w:t>
            </w:r>
          </w:p>
          <w:p w14:paraId="4624CB0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r w:rsidRPr="00DE7F9B">
              <w:rPr>
                <w:rFonts w:asciiTheme="majorHAnsi" w:hAnsiTheme="majorHAnsi" w:cstheme="majorHAnsi"/>
                <w:sz w:val="24"/>
                <w:szCs w:val="24"/>
                <w:lang w:val="pt-BR"/>
              </w:rPr>
              <w:t>,Zn</w:t>
            </w:r>
          </w:p>
          <w:p w14:paraId="0C8DAD8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3247C42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063DD6E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0D6A2C9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3D3E74E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2018858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67C79FA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70449D0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134A4F0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24C6555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67C50BB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0D5EC01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sz w:val="24"/>
                <w:szCs w:val="24"/>
                <w:lang w:val="pt-BR"/>
              </w:rPr>
            </w:pPr>
          </w:p>
          <w:p w14:paraId="06FC5268" w14:textId="77777777" w:rsidR="00582182" w:rsidRPr="00DE7F9B" w:rsidRDefault="00582182" w:rsidP="00FD47D1">
            <w:pPr>
              <w:ind w:left="-25" w:right="-93"/>
              <w:jc w:val="center"/>
              <w:rPr>
                <w:rFonts w:asciiTheme="majorHAnsi" w:hAnsiTheme="majorHAnsi" w:cstheme="majorHAnsi"/>
                <w:b/>
                <w:sz w:val="24"/>
                <w:szCs w:val="24"/>
                <w:lang w:val="pt-BR"/>
              </w:rPr>
            </w:pPr>
            <w:r w:rsidRPr="00DE7F9B">
              <w:rPr>
                <w:rFonts w:asciiTheme="majorHAnsi" w:hAnsiTheme="majorHAnsi" w:cstheme="majorHAnsi"/>
                <w:sz w:val="24"/>
                <w:szCs w:val="24"/>
                <w:lang w:val="pt-BR"/>
              </w:rPr>
              <w:t>Cd,As,Pb,Cu</w:t>
            </w:r>
          </w:p>
          <w:p w14:paraId="18F212A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hAnsiTheme="majorHAnsi" w:cstheme="majorHAnsi"/>
                <w:sz w:val="24"/>
                <w:szCs w:val="24"/>
              </w:rPr>
              <w:t>,Zn</w:t>
            </w:r>
          </w:p>
        </w:tc>
        <w:tc>
          <w:tcPr>
            <w:tcW w:w="4536" w:type="dxa"/>
            <w:shd w:val="clear" w:color="auto" w:fill="FFFFFF"/>
            <w:vAlign w:val="center"/>
          </w:tcPr>
          <w:p w14:paraId="19C29DB0"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 xml:space="preserve">Đội 2 xã </w:t>
            </w:r>
            <w:r w:rsidRPr="00DE7F9B">
              <w:rPr>
                <w:rFonts w:asciiTheme="majorHAnsi" w:eastAsia="Calibri" w:hAnsiTheme="majorHAnsi" w:cstheme="majorHAnsi"/>
                <w:noProof/>
                <w:sz w:val="24"/>
                <w:szCs w:val="24"/>
                <w:lang w:eastAsia="vi-VN"/>
              </w:rPr>
              <w:t>Cửu An</w:t>
            </w:r>
          </w:p>
        </w:tc>
        <w:tc>
          <w:tcPr>
            <w:tcW w:w="1276" w:type="dxa"/>
            <w:shd w:val="clear" w:color="auto" w:fill="FFFFFF"/>
            <w:vAlign w:val="center"/>
          </w:tcPr>
          <w:p w14:paraId="5A28169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1545167</w:t>
            </w:r>
          </w:p>
        </w:tc>
        <w:tc>
          <w:tcPr>
            <w:tcW w:w="1276" w:type="dxa"/>
            <w:shd w:val="clear" w:color="auto" w:fill="FFFFFF"/>
            <w:vAlign w:val="center"/>
          </w:tcPr>
          <w:p w14:paraId="4EF6AA4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526340</w:t>
            </w:r>
          </w:p>
        </w:tc>
        <w:tc>
          <w:tcPr>
            <w:tcW w:w="992" w:type="dxa"/>
            <w:shd w:val="clear" w:color="auto" w:fill="FFFFFF"/>
            <w:vAlign w:val="center"/>
          </w:tcPr>
          <w:p w14:paraId="67EEDAA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14629D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ED8AEC2" w14:textId="77777777" w:rsidTr="00FD47D1">
        <w:trPr>
          <w:trHeight w:val="687"/>
          <w:jc w:val="center"/>
        </w:trPr>
        <w:tc>
          <w:tcPr>
            <w:tcW w:w="803" w:type="dxa"/>
            <w:shd w:val="clear" w:color="auto" w:fill="FFFFFF"/>
            <w:vAlign w:val="center"/>
          </w:tcPr>
          <w:p w14:paraId="743FB86F"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15</w:t>
            </w:r>
          </w:p>
        </w:tc>
        <w:tc>
          <w:tcPr>
            <w:tcW w:w="992" w:type="dxa"/>
            <w:shd w:val="clear" w:color="auto" w:fill="FFFFFF"/>
          </w:tcPr>
          <w:p w14:paraId="4B93628D"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038882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D2</w:t>
            </w:r>
          </w:p>
        </w:tc>
        <w:tc>
          <w:tcPr>
            <w:tcW w:w="2268" w:type="dxa"/>
            <w:vMerge/>
            <w:shd w:val="clear" w:color="auto" w:fill="FFFFFF"/>
            <w:vAlign w:val="center"/>
          </w:tcPr>
          <w:p w14:paraId="43CCEEB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7EF416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cánh đồng mía tại xã Cửu An</w:t>
            </w:r>
          </w:p>
        </w:tc>
        <w:tc>
          <w:tcPr>
            <w:tcW w:w="1276" w:type="dxa"/>
            <w:shd w:val="clear" w:color="auto" w:fill="FFFFFF"/>
            <w:vAlign w:val="center"/>
          </w:tcPr>
          <w:p w14:paraId="20AC81C8"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1556891</w:t>
            </w:r>
          </w:p>
        </w:tc>
        <w:tc>
          <w:tcPr>
            <w:tcW w:w="1276" w:type="dxa"/>
            <w:shd w:val="clear" w:color="auto" w:fill="FFFFFF"/>
            <w:vAlign w:val="center"/>
          </w:tcPr>
          <w:p w14:paraId="14FB911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518385</w:t>
            </w:r>
          </w:p>
        </w:tc>
        <w:tc>
          <w:tcPr>
            <w:tcW w:w="992" w:type="dxa"/>
            <w:shd w:val="clear" w:color="auto" w:fill="FFFFFF"/>
            <w:vAlign w:val="center"/>
          </w:tcPr>
          <w:p w14:paraId="11F9615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7172AF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483A858" w14:textId="77777777" w:rsidTr="00FD47D1">
        <w:trPr>
          <w:trHeight w:val="687"/>
          <w:jc w:val="center"/>
        </w:trPr>
        <w:tc>
          <w:tcPr>
            <w:tcW w:w="803" w:type="dxa"/>
            <w:shd w:val="clear" w:color="auto" w:fill="FFFFFF"/>
            <w:vAlign w:val="center"/>
          </w:tcPr>
          <w:p w14:paraId="19B51E9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16</w:t>
            </w:r>
          </w:p>
        </w:tc>
        <w:tc>
          <w:tcPr>
            <w:tcW w:w="992" w:type="dxa"/>
            <w:shd w:val="clear" w:color="auto" w:fill="FFFFFF"/>
          </w:tcPr>
          <w:p w14:paraId="5462959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5109CF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D4</w:t>
            </w:r>
          </w:p>
        </w:tc>
        <w:tc>
          <w:tcPr>
            <w:tcW w:w="2268" w:type="dxa"/>
            <w:vMerge/>
            <w:shd w:val="clear" w:color="auto" w:fill="FFFFFF"/>
            <w:vAlign w:val="center"/>
          </w:tcPr>
          <w:p w14:paraId="4961850B"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D39D961"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Trong khu công nghiệp Trà Đa</w:t>
            </w:r>
          </w:p>
        </w:tc>
        <w:tc>
          <w:tcPr>
            <w:tcW w:w="1276" w:type="dxa"/>
            <w:shd w:val="clear" w:color="auto" w:fill="FFFFFF"/>
            <w:vAlign w:val="center"/>
          </w:tcPr>
          <w:p w14:paraId="6F5524A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1550048</w:t>
            </w:r>
          </w:p>
        </w:tc>
        <w:tc>
          <w:tcPr>
            <w:tcW w:w="1276" w:type="dxa"/>
            <w:shd w:val="clear" w:color="auto" w:fill="FFFFFF"/>
            <w:vAlign w:val="center"/>
          </w:tcPr>
          <w:p w14:paraId="306CAA6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449978</w:t>
            </w:r>
          </w:p>
        </w:tc>
        <w:tc>
          <w:tcPr>
            <w:tcW w:w="992" w:type="dxa"/>
            <w:shd w:val="clear" w:color="auto" w:fill="FFFFFF"/>
            <w:vAlign w:val="center"/>
          </w:tcPr>
          <w:p w14:paraId="53D336F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8F0AF5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6C34D0B" w14:textId="77777777" w:rsidTr="00FD47D1">
        <w:trPr>
          <w:trHeight w:val="687"/>
          <w:jc w:val="center"/>
        </w:trPr>
        <w:tc>
          <w:tcPr>
            <w:tcW w:w="803" w:type="dxa"/>
            <w:shd w:val="clear" w:color="auto" w:fill="FFFFFF"/>
            <w:vAlign w:val="center"/>
          </w:tcPr>
          <w:p w14:paraId="79DE2EF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17</w:t>
            </w:r>
          </w:p>
        </w:tc>
        <w:tc>
          <w:tcPr>
            <w:tcW w:w="992" w:type="dxa"/>
            <w:shd w:val="clear" w:color="auto" w:fill="FFFFFF"/>
          </w:tcPr>
          <w:p w14:paraId="5BBC319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DC642F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D5</w:t>
            </w:r>
          </w:p>
        </w:tc>
        <w:tc>
          <w:tcPr>
            <w:tcW w:w="2268" w:type="dxa"/>
            <w:vMerge/>
            <w:shd w:val="clear" w:color="auto" w:fill="FFFFFF"/>
            <w:vAlign w:val="center"/>
          </w:tcPr>
          <w:p w14:paraId="1A030B6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1D8CE21"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Tại ngã ba Phù Đổng, phường Pleiku</w:t>
            </w:r>
          </w:p>
        </w:tc>
        <w:tc>
          <w:tcPr>
            <w:tcW w:w="1276" w:type="dxa"/>
            <w:shd w:val="clear" w:color="auto" w:fill="FFFFFF"/>
            <w:vAlign w:val="center"/>
          </w:tcPr>
          <w:p w14:paraId="7568707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1545208</w:t>
            </w:r>
          </w:p>
        </w:tc>
        <w:tc>
          <w:tcPr>
            <w:tcW w:w="1276" w:type="dxa"/>
            <w:shd w:val="clear" w:color="auto" w:fill="FFFFFF"/>
            <w:vAlign w:val="center"/>
          </w:tcPr>
          <w:p w14:paraId="42AEC8E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447334</w:t>
            </w:r>
          </w:p>
        </w:tc>
        <w:tc>
          <w:tcPr>
            <w:tcW w:w="992" w:type="dxa"/>
            <w:shd w:val="clear" w:color="auto" w:fill="FFFFFF"/>
            <w:vAlign w:val="center"/>
          </w:tcPr>
          <w:p w14:paraId="465EA16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762076A"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E8B75CE" w14:textId="77777777" w:rsidTr="00FD47D1">
        <w:trPr>
          <w:trHeight w:val="687"/>
          <w:jc w:val="center"/>
        </w:trPr>
        <w:tc>
          <w:tcPr>
            <w:tcW w:w="803" w:type="dxa"/>
            <w:shd w:val="clear" w:color="auto" w:fill="FFFFFF"/>
            <w:vAlign w:val="center"/>
          </w:tcPr>
          <w:p w14:paraId="4D6F692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18</w:t>
            </w:r>
          </w:p>
        </w:tc>
        <w:tc>
          <w:tcPr>
            <w:tcW w:w="992" w:type="dxa"/>
            <w:shd w:val="clear" w:color="auto" w:fill="FFFFFF"/>
          </w:tcPr>
          <w:p w14:paraId="4622B67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CBDF7C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D6</w:t>
            </w:r>
          </w:p>
        </w:tc>
        <w:tc>
          <w:tcPr>
            <w:tcW w:w="2268" w:type="dxa"/>
            <w:vMerge/>
            <w:shd w:val="clear" w:color="auto" w:fill="FFFFFF"/>
            <w:vAlign w:val="center"/>
          </w:tcPr>
          <w:p w14:paraId="5ED64D6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E643B4A"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cánh đồng lúa và hoa màu tại phường An Phú</w:t>
            </w:r>
          </w:p>
        </w:tc>
        <w:tc>
          <w:tcPr>
            <w:tcW w:w="1276" w:type="dxa"/>
            <w:shd w:val="clear" w:color="auto" w:fill="FFFFFF"/>
            <w:vAlign w:val="center"/>
          </w:tcPr>
          <w:p w14:paraId="46435BA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1546665</w:t>
            </w:r>
          </w:p>
        </w:tc>
        <w:tc>
          <w:tcPr>
            <w:tcW w:w="1276" w:type="dxa"/>
            <w:shd w:val="clear" w:color="auto" w:fill="FFFFFF"/>
            <w:vAlign w:val="center"/>
          </w:tcPr>
          <w:p w14:paraId="2120D4D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454543</w:t>
            </w:r>
          </w:p>
        </w:tc>
        <w:tc>
          <w:tcPr>
            <w:tcW w:w="992" w:type="dxa"/>
            <w:shd w:val="clear" w:color="auto" w:fill="FFFFFF"/>
            <w:vAlign w:val="center"/>
          </w:tcPr>
          <w:p w14:paraId="0392F40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7A8B74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3F2BB76" w14:textId="77777777" w:rsidTr="00FD47D1">
        <w:trPr>
          <w:trHeight w:val="687"/>
          <w:jc w:val="center"/>
        </w:trPr>
        <w:tc>
          <w:tcPr>
            <w:tcW w:w="803" w:type="dxa"/>
            <w:shd w:val="clear" w:color="auto" w:fill="FFFFFF"/>
            <w:vAlign w:val="center"/>
          </w:tcPr>
          <w:p w14:paraId="2733525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19</w:t>
            </w:r>
          </w:p>
        </w:tc>
        <w:tc>
          <w:tcPr>
            <w:tcW w:w="992" w:type="dxa"/>
            <w:shd w:val="clear" w:color="auto" w:fill="FFFFFF"/>
          </w:tcPr>
          <w:p w14:paraId="76EA28F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032A4B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D7</w:t>
            </w:r>
          </w:p>
        </w:tc>
        <w:tc>
          <w:tcPr>
            <w:tcW w:w="2268" w:type="dxa"/>
            <w:vMerge/>
            <w:shd w:val="clear" w:color="auto" w:fill="FFFFFF"/>
            <w:vAlign w:val="center"/>
          </w:tcPr>
          <w:p w14:paraId="01E696D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635881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Đất tại Khu vực bãi rác xã Gào</w:t>
            </w:r>
          </w:p>
        </w:tc>
        <w:tc>
          <w:tcPr>
            <w:tcW w:w="1276" w:type="dxa"/>
            <w:shd w:val="clear" w:color="auto" w:fill="FFFFFF"/>
            <w:vAlign w:val="center"/>
          </w:tcPr>
          <w:p w14:paraId="4EB2362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1536471</w:t>
            </w:r>
          </w:p>
        </w:tc>
        <w:tc>
          <w:tcPr>
            <w:tcW w:w="1276" w:type="dxa"/>
            <w:shd w:val="clear" w:color="auto" w:fill="FFFFFF"/>
            <w:vAlign w:val="center"/>
          </w:tcPr>
          <w:p w14:paraId="25D4E45C"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439831</w:t>
            </w:r>
          </w:p>
        </w:tc>
        <w:tc>
          <w:tcPr>
            <w:tcW w:w="992" w:type="dxa"/>
            <w:shd w:val="clear" w:color="auto" w:fill="FFFFFF"/>
            <w:vAlign w:val="center"/>
          </w:tcPr>
          <w:p w14:paraId="7349525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5EE7F6C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785A855" w14:textId="77777777" w:rsidTr="00FD47D1">
        <w:trPr>
          <w:trHeight w:val="687"/>
          <w:jc w:val="center"/>
        </w:trPr>
        <w:tc>
          <w:tcPr>
            <w:tcW w:w="803" w:type="dxa"/>
            <w:shd w:val="clear" w:color="auto" w:fill="FFFFFF"/>
            <w:vAlign w:val="center"/>
          </w:tcPr>
          <w:p w14:paraId="120E53D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20</w:t>
            </w:r>
          </w:p>
        </w:tc>
        <w:tc>
          <w:tcPr>
            <w:tcW w:w="992" w:type="dxa"/>
            <w:shd w:val="clear" w:color="auto" w:fill="FFFFFF"/>
          </w:tcPr>
          <w:p w14:paraId="4AB24A5F"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4DC095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D8</w:t>
            </w:r>
          </w:p>
        </w:tc>
        <w:tc>
          <w:tcPr>
            <w:tcW w:w="2268" w:type="dxa"/>
            <w:vMerge/>
            <w:shd w:val="clear" w:color="auto" w:fill="FFFFFF"/>
            <w:vAlign w:val="center"/>
          </w:tcPr>
          <w:p w14:paraId="785FE90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27AE2B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Đất tại Khu vực nghĩa trang chính phường Diên Hồng</w:t>
            </w:r>
          </w:p>
        </w:tc>
        <w:tc>
          <w:tcPr>
            <w:tcW w:w="1276" w:type="dxa"/>
            <w:shd w:val="clear" w:color="auto" w:fill="FFFFFF"/>
            <w:vAlign w:val="center"/>
          </w:tcPr>
          <w:p w14:paraId="0F58836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1544652</w:t>
            </w:r>
          </w:p>
        </w:tc>
        <w:tc>
          <w:tcPr>
            <w:tcW w:w="1276" w:type="dxa"/>
            <w:shd w:val="clear" w:color="auto" w:fill="FFFFFF"/>
            <w:vAlign w:val="center"/>
          </w:tcPr>
          <w:p w14:paraId="51B53EF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443357</w:t>
            </w:r>
          </w:p>
        </w:tc>
        <w:tc>
          <w:tcPr>
            <w:tcW w:w="992" w:type="dxa"/>
            <w:shd w:val="clear" w:color="auto" w:fill="FFFFFF"/>
            <w:vAlign w:val="center"/>
          </w:tcPr>
          <w:p w14:paraId="313C4C1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13FCC1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77FE728" w14:textId="77777777" w:rsidTr="00FD47D1">
        <w:trPr>
          <w:trHeight w:val="687"/>
          <w:jc w:val="center"/>
        </w:trPr>
        <w:tc>
          <w:tcPr>
            <w:tcW w:w="803" w:type="dxa"/>
            <w:shd w:val="clear" w:color="auto" w:fill="FFFFFF"/>
            <w:vAlign w:val="center"/>
          </w:tcPr>
          <w:p w14:paraId="1D97A93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21</w:t>
            </w:r>
          </w:p>
        </w:tc>
        <w:tc>
          <w:tcPr>
            <w:tcW w:w="992" w:type="dxa"/>
            <w:shd w:val="clear" w:color="auto" w:fill="FFFFFF"/>
          </w:tcPr>
          <w:p w14:paraId="5E43386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3D7EC0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D9</w:t>
            </w:r>
          </w:p>
        </w:tc>
        <w:tc>
          <w:tcPr>
            <w:tcW w:w="2268" w:type="dxa"/>
            <w:vMerge/>
            <w:shd w:val="clear" w:color="auto" w:fill="FFFFFF"/>
            <w:vAlign w:val="center"/>
          </w:tcPr>
          <w:p w14:paraId="1D86F19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CEEB293"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dân cư phường Ayun Pa</w:t>
            </w:r>
          </w:p>
        </w:tc>
        <w:tc>
          <w:tcPr>
            <w:tcW w:w="1276" w:type="dxa"/>
            <w:shd w:val="clear" w:color="auto" w:fill="FFFFFF"/>
            <w:vAlign w:val="center"/>
          </w:tcPr>
          <w:p w14:paraId="4C459C4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1481787</w:t>
            </w:r>
          </w:p>
        </w:tc>
        <w:tc>
          <w:tcPr>
            <w:tcW w:w="1276" w:type="dxa"/>
            <w:shd w:val="clear" w:color="auto" w:fill="FFFFFF"/>
            <w:vAlign w:val="center"/>
          </w:tcPr>
          <w:p w14:paraId="25881DD7"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493220</w:t>
            </w:r>
          </w:p>
        </w:tc>
        <w:tc>
          <w:tcPr>
            <w:tcW w:w="992" w:type="dxa"/>
            <w:shd w:val="clear" w:color="auto" w:fill="FFFFFF"/>
            <w:vAlign w:val="center"/>
          </w:tcPr>
          <w:p w14:paraId="71ED8BB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11681D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F3695A2" w14:textId="77777777" w:rsidTr="00FD47D1">
        <w:trPr>
          <w:trHeight w:val="687"/>
          <w:jc w:val="center"/>
        </w:trPr>
        <w:tc>
          <w:tcPr>
            <w:tcW w:w="803" w:type="dxa"/>
            <w:shd w:val="clear" w:color="auto" w:fill="FFFFFF"/>
            <w:vAlign w:val="center"/>
          </w:tcPr>
          <w:p w14:paraId="20D3990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22</w:t>
            </w:r>
          </w:p>
        </w:tc>
        <w:tc>
          <w:tcPr>
            <w:tcW w:w="992" w:type="dxa"/>
            <w:shd w:val="clear" w:color="auto" w:fill="FFFFFF"/>
          </w:tcPr>
          <w:p w14:paraId="70A2CE4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0CF613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D10</w:t>
            </w:r>
          </w:p>
        </w:tc>
        <w:tc>
          <w:tcPr>
            <w:tcW w:w="2268" w:type="dxa"/>
            <w:vMerge/>
            <w:shd w:val="clear" w:color="auto" w:fill="FFFFFF"/>
            <w:vAlign w:val="center"/>
          </w:tcPr>
          <w:p w14:paraId="1ED241E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336B4C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cánh đồng lúa và hoa màu xã Ia Sao</w:t>
            </w:r>
          </w:p>
        </w:tc>
        <w:tc>
          <w:tcPr>
            <w:tcW w:w="1276" w:type="dxa"/>
            <w:shd w:val="clear" w:color="auto" w:fill="FFFFFF"/>
            <w:vAlign w:val="center"/>
          </w:tcPr>
          <w:p w14:paraId="64C1EDD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1477581</w:t>
            </w:r>
          </w:p>
        </w:tc>
        <w:tc>
          <w:tcPr>
            <w:tcW w:w="1276" w:type="dxa"/>
            <w:shd w:val="clear" w:color="auto" w:fill="FFFFFF"/>
            <w:vAlign w:val="center"/>
          </w:tcPr>
          <w:p w14:paraId="7ECD354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497855</w:t>
            </w:r>
          </w:p>
        </w:tc>
        <w:tc>
          <w:tcPr>
            <w:tcW w:w="992" w:type="dxa"/>
            <w:shd w:val="clear" w:color="auto" w:fill="FFFFFF"/>
            <w:vAlign w:val="center"/>
          </w:tcPr>
          <w:p w14:paraId="2180F6A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B8317D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072807C" w14:textId="77777777" w:rsidTr="00FD47D1">
        <w:trPr>
          <w:trHeight w:val="687"/>
          <w:jc w:val="center"/>
        </w:trPr>
        <w:tc>
          <w:tcPr>
            <w:tcW w:w="803" w:type="dxa"/>
            <w:shd w:val="clear" w:color="auto" w:fill="FFFFFF"/>
            <w:vAlign w:val="center"/>
          </w:tcPr>
          <w:p w14:paraId="0C172B8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23</w:t>
            </w:r>
          </w:p>
        </w:tc>
        <w:tc>
          <w:tcPr>
            <w:tcW w:w="992" w:type="dxa"/>
            <w:shd w:val="clear" w:color="auto" w:fill="FFFFFF"/>
          </w:tcPr>
          <w:p w14:paraId="6FED1B4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63B5E35"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D11</w:t>
            </w:r>
          </w:p>
        </w:tc>
        <w:tc>
          <w:tcPr>
            <w:tcW w:w="2268" w:type="dxa"/>
            <w:vMerge/>
            <w:shd w:val="clear" w:color="auto" w:fill="FFFFFF"/>
            <w:vAlign w:val="center"/>
          </w:tcPr>
          <w:p w14:paraId="5E9A101D"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76901EC"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vùng trồng cao su tại xã Ia Ko</w:t>
            </w:r>
          </w:p>
        </w:tc>
        <w:tc>
          <w:tcPr>
            <w:tcW w:w="1276" w:type="dxa"/>
            <w:shd w:val="clear" w:color="auto" w:fill="FFFFFF"/>
            <w:vAlign w:val="center"/>
          </w:tcPr>
          <w:p w14:paraId="727BAF5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1514592</w:t>
            </w:r>
          </w:p>
        </w:tc>
        <w:tc>
          <w:tcPr>
            <w:tcW w:w="1276" w:type="dxa"/>
            <w:shd w:val="clear" w:color="auto" w:fill="FFFFFF"/>
            <w:vAlign w:val="center"/>
          </w:tcPr>
          <w:p w14:paraId="0E01CEE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450643</w:t>
            </w:r>
          </w:p>
        </w:tc>
        <w:tc>
          <w:tcPr>
            <w:tcW w:w="992" w:type="dxa"/>
            <w:shd w:val="clear" w:color="auto" w:fill="FFFFFF"/>
            <w:vAlign w:val="center"/>
          </w:tcPr>
          <w:p w14:paraId="766B665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141B2B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F15A249" w14:textId="77777777" w:rsidTr="00FD47D1">
        <w:trPr>
          <w:trHeight w:val="687"/>
          <w:jc w:val="center"/>
        </w:trPr>
        <w:tc>
          <w:tcPr>
            <w:tcW w:w="803" w:type="dxa"/>
            <w:shd w:val="clear" w:color="auto" w:fill="FFFFFF"/>
            <w:vAlign w:val="center"/>
          </w:tcPr>
          <w:p w14:paraId="63B7D2A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24</w:t>
            </w:r>
          </w:p>
        </w:tc>
        <w:tc>
          <w:tcPr>
            <w:tcW w:w="992" w:type="dxa"/>
            <w:shd w:val="clear" w:color="auto" w:fill="FFFFFF"/>
          </w:tcPr>
          <w:p w14:paraId="1E189CE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147C35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D13</w:t>
            </w:r>
          </w:p>
        </w:tc>
        <w:tc>
          <w:tcPr>
            <w:tcW w:w="2268" w:type="dxa"/>
            <w:vMerge/>
            <w:shd w:val="clear" w:color="auto" w:fill="FFFFFF"/>
            <w:vAlign w:val="center"/>
          </w:tcPr>
          <w:p w14:paraId="291D2198"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D9E80E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tập trung các trang trại chăn nuôi tại xã Ia Lâu</w:t>
            </w:r>
          </w:p>
        </w:tc>
        <w:tc>
          <w:tcPr>
            <w:tcW w:w="1276" w:type="dxa"/>
            <w:shd w:val="clear" w:color="auto" w:fill="FFFFFF"/>
            <w:vAlign w:val="center"/>
          </w:tcPr>
          <w:p w14:paraId="24C4496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1483325</w:t>
            </w:r>
          </w:p>
        </w:tc>
        <w:tc>
          <w:tcPr>
            <w:tcW w:w="1276" w:type="dxa"/>
            <w:shd w:val="clear" w:color="auto" w:fill="FFFFFF"/>
            <w:vAlign w:val="center"/>
          </w:tcPr>
          <w:p w14:paraId="1941D23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429416</w:t>
            </w:r>
          </w:p>
        </w:tc>
        <w:tc>
          <w:tcPr>
            <w:tcW w:w="992" w:type="dxa"/>
            <w:shd w:val="clear" w:color="auto" w:fill="FFFFFF"/>
            <w:vAlign w:val="center"/>
          </w:tcPr>
          <w:p w14:paraId="0D292B0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F641F6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3CE6E614" w14:textId="77777777" w:rsidTr="00FD47D1">
        <w:trPr>
          <w:trHeight w:val="687"/>
          <w:jc w:val="center"/>
        </w:trPr>
        <w:tc>
          <w:tcPr>
            <w:tcW w:w="803" w:type="dxa"/>
            <w:shd w:val="clear" w:color="auto" w:fill="FFFFFF"/>
            <w:vAlign w:val="center"/>
          </w:tcPr>
          <w:p w14:paraId="3BFFABB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25</w:t>
            </w:r>
          </w:p>
        </w:tc>
        <w:tc>
          <w:tcPr>
            <w:tcW w:w="992" w:type="dxa"/>
            <w:shd w:val="clear" w:color="auto" w:fill="FFFFFF"/>
          </w:tcPr>
          <w:p w14:paraId="5A6AE26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17D0E6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D15</w:t>
            </w:r>
          </w:p>
        </w:tc>
        <w:tc>
          <w:tcPr>
            <w:tcW w:w="2268" w:type="dxa"/>
            <w:vMerge/>
            <w:shd w:val="clear" w:color="auto" w:fill="FFFFFF"/>
            <w:vAlign w:val="center"/>
          </w:tcPr>
          <w:p w14:paraId="459E054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A3CF3F8"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cánh đồng chè tại xã Biển Hồ</w:t>
            </w:r>
          </w:p>
        </w:tc>
        <w:tc>
          <w:tcPr>
            <w:tcW w:w="1276" w:type="dxa"/>
            <w:shd w:val="clear" w:color="auto" w:fill="FFFFFF"/>
            <w:vAlign w:val="center"/>
          </w:tcPr>
          <w:p w14:paraId="6F684B0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1557299</w:t>
            </w:r>
          </w:p>
        </w:tc>
        <w:tc>
          <w:tcPr>
            <w:tcW w:w="1276" w:type="dxa"/>
            <w:shd w:val="clear" w:color="auto" w:fill="FFFFFF"/>
            <w:vAlign w:val="center"/>
          </w:tcPr>
          <w:p w14:paraId="0F12645F"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445636</w:t>
            </w:r>
          </w:p>
        </w:tc>
        <w:tc>
          <w:tcPr>
            <w:tcW w:w="992" w:type="dxa"/>
            <w:shd w:val="clear" w:color="auto" w:fill="FFFFFF"/>
            <w:vAlign w:val="center"/>
          </w:tcPr>
          <w:p w14:paraId="4FA13F7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80D9A57"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1236199" w14:textId="77777777" w:rsidTr="00FD47D1">
        <w:trPr>
          <w:trHeight w:val="687"/>
          <w:jc w:val="center"/>
        </w:trPr>
        <w:tc>
          <w:tcPr>
            <w:tcW w:w="803" w:type="dxa"/>
            <w:shd w:val="clear" w:color="auto" w:fill="FFFFFF"/>
            <w:vAlign w:val="center"/>
          </w:tcPr>
          <w:p w14:paraId="01156B7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lastRenderedPageBreak/>
              <w:t>26</w:t>
            </w:r>
          </w:p>
        </w:tc>
        <w:tc>
          <w:tcPr>
            <w:tcW w:w="992" w:type="dxa"/>
            <w:shd w:val="clear" w:color="auto" w:fill="FFFFFF"/>
          </w:tcPr>
          <w:p w14:paraId="2DC800F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6CDA6DB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D16</w:t>
            </w:r>
          </w:p>
        </w:tc>
        <w:tc>
          <w:tcPr>
            <w:tcW w:w="2268" w:type="dxa"/>
            <w:vMerge/>
            <w:shd w:val="clear" w:color="auto" w:fill="FFFFFF"/>
            <w:vAlign w:val="center"/>
          </w:tcPr>
          <w:p w14:paraId="12B08E64"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A536055"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cánh đồng cây điều tại xã Ia Dơk</w:t>
            </w:r>
          </w:p>
        </w:tc>
        <w:tc>
          <w:tcPr>
            <w:tcW w:w="1276" w:type="dxa"/>
            <w:shd w:val="clear" w:color="auto" w:fill="FFFFFF"/>
            <w:vAlign w:val="center"/>
          </w:tcPr>
          <w:p w14:paraId="0BA353BB"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1527501</w:t>
            </w:r>
          </w:p>
        </w:tc>
        <w:tc>
          <w:tcPr>
            <w:tcW w:w="1276" w:type="dxa"/>
            <w:shd w:val="clear" w:color="auto" w:fill="FFFFFF"/>
            <w:vAlign w:val="center"/>
          </w:tcPr>
          <w:p w14:paraId="13CFDEEA"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410485</w:t>
            </w:r>
          </w:p>
        </w:tc>
        <w:tc>
          <w:tcPr>
            <w:tcW w:w="992" w:type="dxa"/>
            <w:shd w:val="clear" w:color="auto" w:fill="FFFFFF"/>
            <w:vAlign w:val="center"/>
          </w:tcPr>
          <w:p w14:paraId="28A7706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A8FFE8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26AF5C1A" w14:textId="77777777" w:rsidTr="00FD47D1">
        <w:trPr>
          <w:trHeight w:val="687"/>
          <w:jc w:val="center"/>
        </w:trPr>
        <w:tc>
          <w:tcPr>
            <w:tcW w:w="803" w:type="dxa"/>
            <w:shd w:val="clear" w:color="auto" w:fill="FFFFFF"/>
            <w:vAlign w:val="center"/>
          </w:tcPr>
          <w:p w14:paraId="0563F00B"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27</w:t>
            </w:r>
          </w:p>
        </w:tc>
        <w:tc>
          <w:tcPr>
            <w:tcW w:w="992" w:type="dxa"/>
            <w:shd w:val="clear" w:color="auto" w:fill="FFFFFF"/>
          </w:tcPr>
          <w:p w14:paraId="65FC981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26633F6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D18</w:t>
            </w:r>
          </w:p>
        </w:tc>
        <w:tc>
          <w:tcPr>
            <w:tcW w:w="2268" w:type="dxa"/>
            <w:vMerge/>
            <w:shd w:val="clear" w:color="auto" w:fill="FFFFFF"/>
            <w:vAlign w:val="center"/>
          </w:tcPr>
          <w:p w14:paraId="48847A8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D5E8A81"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cánh đồng hoa màu tại xã Kông Chro</w:t>
            </w:r>
          </w:p>
        </w:tc>
        <w:tc>
          <w:tcPr>
            <w:tcW w:w="1276" w:type="dxa"/>
            <w:shd w:val="clear" w:color="auto" w:fill="FFFFFF"/>
            <w:vAlign w:val="center"/>
          </w:tcPr>
          <w:p w14:paraId="4EF44670"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1524303</w:t>
            </w:r>
          </w:p>
        </w:tc>
        <w:tc>
          <w:tcPr>
            <w:tcW w:w="1276" w:type="dxa"/>
            <w:shd w:val="clear" w:color="auto" w:fill="FFFFFF"/>
            <w:vAlign w:val="center"/>
          </w:tcPr>
          <w:p w14:paraId="0C3F0CC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501882</w:t>
            </w:r>
          </w:p>
        </w:tc>
        <w:tc>
          <w:tcPr>
            <w:tcW w:w="992" w:type="dxa"/>
            <w:shd w:val="clear" w:color="auto" w:fill="FFFFFF"/>
            <w:vAlign w:val="center"/>
          </w:tcPr>
          <w:p w14:paraId="69DA232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084835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102830F" w14:textId="77777777" w:rsidTr="00FD47D1">
        <w:trPr>
          <w:trHeight w:val="687"/>
          <w:jc w:val="center"/>
        </w:trPr>
        <w:tc>
          <w:tcPr>
            <w:tcW w:w="803" w:type="dxa"/>
            <w:shd w:val="clear" w:color="auto" w:fill="FFFFFF"/>
            <w:vAlign w:val="center"/>
          </w:tcPr>
          <w:p w14:paraId="306D0D9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28</w:t>
            </w:r>
          </w:p>
        </w:tc>
        <w:tc>
          <w:tcPr>
            <w:tcW w:w="992" w:type="dxa"/>
            <w:shd w:val="clear" w:color="auto" w:fill="FFFFFF"/>
          </w:tcPr>
          <w:p w14:paraId="62B0146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80BA17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D19</w:t>
            </w:r>
          </w:p>
        </w:tc>
        <w:tc>
          <w:tcPr>
            <w:tcW w:w="2268" w:type="dxa"/>
            <w:vMerge/>
            <w:shd w:val="clear" w:color="auto" w:fill="FFFFFF"/>
            <w:vAlign w:val="center"/>
          </w:tcPr>
          <w:p w14:paraId="113F0BB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3AB1DE2D"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trồng cây nông nghiệp tại xã Mang Yang</w:t>
            </w:r>
          </w:p>
        </w:tc>
        <w:tc>
          <w:tcPr>
            <w:tcW w:w="1276" w:type="dxa"/>
            <w:shd w:val="clear" w:color="auto" w:fill="FFFFFF"/>
            <w:vAlign w:val="center"/>
          </w:tcPr>
          <w:p w14:paraId="54A524A3"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1549586</w:t>
            </w:r>
          </w:p>
        </w:tc>
        <w:tc>
          <w:tcPr>
            <w:tcW w:w="1276" w:type="dxa"/>
            <w:shd w:val="clear" w:color="auto" w:fill="FFFFFF"/>
            <w:vAlign w:val="center"/>
          </w:tcPr>
          <w:p w14:paraId="5E7B5535"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471106</w:t>
            </w:r>
          </w:p>
        </w:tc>
        <w:tc>
          <w:tcPr>
            <w:tcW w:w="992" w:type="dxa"/>
            <w:shd w:val="clear" w:color="auto" w:fill="FFFFFF"/>
            <w:vAlign w:val="center"/>
          </w:tcPr>
          <w:p w14:paraId="3C80C3D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32E61D6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4CD4184E" w14:textId="77777777" w:rsidTr="00FD47D1">
        <w:trPr>
          <w:trHeight w:val="687"/>
          <w:jc w:val="center"/>
        </w:trPr>
        <w:tc>
          <w:tcPr>
            <w:tcW w:w="803" w:type="dxa"/>
            <w:shd w:val="clear" w:color="auto" w:fill="FFFFFF"/>
            <w:vAlign w:val="center"/>
          </w:tcPr>
          <w:p w14:paraId="186AA859"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29</w:t>
            </w:r>
          </w:p>
        </w:tc>
        <w:tc>
          <w:tcPr>
            <w:tcW w:w="992" w:type="dxa"/>
            <w:shd w:val="clear" w:color="auto" w:fill="FFFFFF"/>
          </w:tcPr>
          <w:p w14:paraId="4EC9264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5CDC09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D20</w:t>
            </w:r>
          </w:p>
        </w:tc>
        <w:tc>
          <w:tcPr>
            <w:tcW w:w="2268" w:type="dxa"/>
            <w:vMerge/>
            <w:shd w:val="clear" w:color="auto" w:fill="FFFFFF"/>
            <w:vAlign w:val="center"/>
          </w:tcPr>
          <w:p w14:paraId="1161478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C02D3FF"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trồng cây Mac Ca tại xã Sơn Lang</w:t>
            </w:r>
          </w:p>
        </w:tc>
        <w:tc>
          <w:tcPr>
            <w:tcW w:w="1276" w:type="dxa"/>
            <w:shd w:val="clear" w:color="auto" w:fill="FFFFFF"/>
            <w:vAlign w:val="center"/>
          </w:tcPr>
          <w:p w14:paraId="738BCD6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1574819</w:t>
            </w:r>
          </w:p>
        </w:tc>
        <w:tc>
          <w:tcPr>
            <w:tcW w:w="1276" w:type="dxa"/>
            <w:shd w:val="clear" w:color="auto" w:fill="FFFFFF"/>
            <w:vAlign w:val="center"/>
          </w:tcPr>
          <w:p w14:paraId="5554CF1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511159</w:t>
            </w:r>
          </w:p>
        </w:tc>
        <w:tc>
          <w:tcPr>
            <w:tcW w:w="992" w:type="dxa"/>
            <w:shd w:val="clear" w:color="auto" w:fill="FFFFFF"/>
            <w:vAlign w:val="center"/>
          </w:tcPr>
          <w:p w14:paraId="3199DFB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727CC4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2287F66" w14:textId="77777777" w:rsidTr="00FD47D1">
        <w:trPr>
          <w:trHeight w:val="687"/>
          <w:jc w:val="center"/>
        </w:trPr>
        <w:tc>
          <w:tcPr>
            <w:tcW w:w="803" w:type="dxa"/>
            <w:shd w:val="clear" w:color="auto" w:fill="FFFFFF"/>
            <w:vAlign w:val="center"/>
          </w:tcPr>
          <w:p w14:paraId="7FB54CD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30</w:t>
            </w:r>
          </w:p>
        </w:tc>
        <w:tc>
          <w:tcPr>
            <w:tcW w:w="992" w:type="dxa"/>
            <w:shd w:val="clear" w:color="auto" w:fill="FFFFFF"/>
          </w:tcPr>
          <w:p w14:paraId="6950B7A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8A277AE"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D21</w:t>
            </w:r>
          </w:p>
        </w:tc>
        <w:tc>
          <w:tcPr>
            <w:tcW w:w="2268" w:type="dxa"/>
            <w:vMerge/>
            <w:shd w:val="clear" w:color="auto" w:fill="FFFFFF"/>
            <w:vAlign w:val="center"/>
          </w:tcPr>
          <w:p w14:paraId="6BD62B4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1246E6D6"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cánh đồng hoa màu tại xã Đak Pơ</w:t>
            </w:r>
          </w:p>
        </w:tc>
        <w:tc>
          <w:tcPr>
            <w:tcW w:w="1276" w:type="dxa"/>
            <w:shd w:val="clear" w:color="auto" w:fill="FFFFFF"/>
            <w:vAlign w:val="center"/>
          </w:tcPr>
          <w:p w14:paraId="45126174"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1546026</w:t>
            </w:r>
          </w:p>
        </w:tc>
        <w:tc>
          <w:tcPr>
            <w:tcW w:w="1276" w:type="dxa"/>
            <w:shd w:val="clear" w:color="auto" w:fill="FFFFFF"/>
            <w:vAlign w:val="center"/>
          </w:tcPr>
          <w:p w14:paraId="6D318471"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505255</w:t>
            </w:r>
          </w:p>
        </w:tc>
        <w:tc>
          <w:tcPr>
            <w:tcW w:w="992" w:type="dxa"/>
            <w:shd w:val="clear" w:color="auto" w:fill="FFFFFF"/>
            <w:vAlign w:val="center"/>
          </w:tcPr>
          <w:p w14:paraId="1FB2D31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A58224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1BD7CD8" w14:textId="77777777" w:rsidTr="00FD47D1">
        <w:trPr>
          <w:trHeight w:val="687"/>
          <w:jc w:val="center"/>
        </w:trPr>
        <w:tc>
          <w:tcPr>
            <w:tcW w:w="803" w:type="dxa"/>
            <w:shd w:val="clear" w:color="auto" w:fill="FFFFFF"/>
            <w:vAlign w:val="center"/>
          </w:tcPr>
          <w:p w14:paraId="36AC31F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31</w:t>
            </w:r>
          </w:p>
        </w:tc>
        <w:tc>
          <w:tcPr>
            <w:tcW w:w="992" w:type="dxa"/>
            <w:shd w:val="clear" w:color="auto" w:fill="FFFFFF"/>
          </w:tcPr>
          <w:p w14:paraId="0705964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C6277C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D22</w:t>
            </w:r>
          </w:p>
        </w:tc>
        <w:tc>
          <w:tcPr>
            <w:tcW w:w="2268" w:type="dxa"/>
            <w:vMerge/>
            <w:shd w:val="clear" w:color="auto" w:fill="FFFFFF"/>
            <w:vAlign w:val="center"/>
          </w:tcPr>
          <w:p w14:paraId="68992B2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718B9A7"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tập trung các trang trại chăn nuôi tại xã Ia Hiao</w:t>
            </w:r>
          </w:p>
        </w:tc>
        <w:tc>
          <w:tcPr>
            <w:tcW w:w="1276" w:type="dxa"/>
            <w:shd w:val="clear" w:color="auto" w:fill="FFFFFF"/>
            <w:vAlign w:val="center"/>
          </w:tcPr>
          <w:p w14:paraId="6A9710A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1489059</w:t>
            </w:r>
          </w:p>
        </w:tc>
        <w:tc>
          <w:tcPr>
            <w:tcW w:w="1276" w:type="dxa"/>
            <w:shd w:val="clear" w:color="auto" w:fill="FFFFFF"/>
            <w:vAlign w:val="center"/>
          </w:tcPr>
          <w:p w14:paraId="4066164E"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484246</w:t>
            </w:r>
          </w:p>
        </w:tc>
        <w:tc>
          <w:tcPr>
            <w:tcW w:w="992" w:type="dxa"/>
            <w:shd w:val="clear" w:color="auto" w:fill="FFFFFF"/>
            <w:vAlign w:val="center"/>
          </w:tcPr>
          <w:p w14:paraId="2772870E"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FB3D9F5"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EC59532" w14:textId="77777777" w:rsidTr="00FD47D1">
        <w:trPr>
          <w:trHeight w:val="687"/>
          <w:jc w:val="center"/>
        </w:trPr>
        <w:tc>
          <w:tcPr>
            <w:tcW w:w="803" w:type="dxa"/>
            <w:shd w:val="clear" w:color="auto" w:fill="FFFFFF"/>
            <w:vAlign w:val="center"/>
          </w:tcPr>
          <w:p w14:paraId="3D6B5996"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32</w:t>
            </w:r>
          </w:p>
        </w:tc>
        <w:tc>
          <w:tcPr>
            <w:tcW w:w="992" w:type="dxa"/>
            <w:shd w:val="clear" w:color="auto" w:fill="FFFFFF"/>
          </w:tcPr>
          <w:p w14:paraId="5A58B7A4"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889FAD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D23</w:t>
            </w:r>
          </w:p>
        </w:tc>
        <w:tc>
          <w:tcPr>
            <w:tcW w:w="2268" w:type="dxa"/>
            <w:vMerge/>
            <w:shd w:val="clear" w:color="auto" w:fill="FFFFFF"/>
            <w:vAlign w:val="center"/>
          </w:tcPr>
          <w:p w14:paraId="006942B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6131C8FD"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trồng cây công nghiệp ngắn ngày tại xã Pờ Tó</w:t>
            </w:r>
          </w:p>
        </w:tc>
        <w:tc>
          <w:tcPr>
            <w:tcW w:w="1276" w:type="dxa"/>
            <w:shd w:val="clear" w:color="auto" w:fill="FFFFFF"/>
            <w:vAlign w:val="center"/>
          </w:tcPr>
          <w:p w14:paraId="4DF86F9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1510049</w:t>
            </w:r>
          </w:p>
        </w:tc>
        <w:tc>
          <w:tcPr>
            <w:tcW w:w="1276" w:type="dxa"/>
            <w:shd w:val="clear" w:color="auto" w:fill="FFFFFF"/>
            <w:vAlign w:val="center"/>
          </w:tcPr>
          <w:p w14:paraId="4EDD1E36"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489479</w:t>
            </w:r>
          </w:p>
        </w:tc>
        <w:tc>
          <w:tcPr>
            <w:tcW w:w="992" w:type="dxa"/>
            <w:shd w:val="clear" w:color="auto" w:fill="FFFFFF"/>
            <w:vAlign w:val="center"/>
          </w:tcPr>
          <w:p w14:paraId="13DCE63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C78BBB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7762BA86" w14:textId="77777777" w:rsidTr="00FD47D1">
        <w:trPr>
          <w:trHeight w:val="687"/>
          <w:jc w:val="center"/>
        </w:trPr>
        <w:tc>
          <w:tcPr>
            <w:tcW w:w="803" w:type="dxa"/>
            <w:shd w:val="clear" w:color="auto" w:fill="FFFFFF"/>
            <w:vAlign w:val="center"/>
          </w:tcPr>
          <w:p w14:paraId="5CF990D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33</w:t>
            </w:r>
          </w:p>
        </w:tc>
        <w:tc>
          <w:tcPr>
            <w:tcW w:w="992" w:type="dxa"/>
            <w:shd w:val="clear" w:color="auto" w:fill="FFFFFF"/>
          </w:tcPr>
          <w:p w14:paraId="6D3603E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C40D4E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D24</w:t>
            </w:r>
          </w:p>
        </w:tc>
        <w:tc>
          <w:tcPr>
            <w:tcW w:w="2268" w:type="dxa"/>
            <w:vMerge/>
            <w:shd w:val="clear" w:color="auto" w:fill="FFFFFF"/>
            <w:vAlign w:val="center"/>
          </w:tcPr>
          <w:p w14:paraId="6E34012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C1DE6B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trồng cây cà phê tại xã Kon Gang</w:t>
            </w:r>
          </w:p>
        </w:tc>
        <w:tc>
          <w:tcPr>
            <w:tcW w:w="1276" w:type="dxa"/>
            <w:shd w:val="clear" w:color="auto" w:fill="FFFFFF"/>
            <w:vAlign w:val="center"/>
          </w:tcPr>
          <w:p w14:paraId="02293D3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1556269</w:t>
            </w:r>
          </w:p>
        </w:tc>
        <w:tc>
          <w:tcPr>
            <w:tcW w:w="1276" w:type="dxa"/>
            <w:shd w:val="clear" w:color="auto" w:fill="FFFFFF"/>
            <w:vAlign w:val="center"/>
          </w:tcPr>
          <w:p w14:paraId="031E6A69"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455322</w:t>
            </w:r>
          </w:p>
        </w:tc>
        <w:tc>
          <w:tcPr>
            <w:tcW w:w="992" w:type="dxa"/>
            <w:shd w:val="clear" w:color="auto" w:fill="FFFFFF"/>
            <w:vAlign w:val="center"/>
          </w:tcPr>
          <w:p w14:paraId="40E4E230"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27C6241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54AEA58B" w14:textId="77777777" w:rsidTr="00FD47D1">
        <w:trPr>
          <w:trHeight w:val="687"/>
          <w:jc w:val="center"/>
        </w:trPr>
        <w:tc>
          <w:tcPr>
            <w:tcW w:w="803" w:type="dxa"/>
            <w:shd w:val="clear" w:color="auto" w:fill="FFFFFF"/>
            <w:vAlign w:val="center"/>
          </w:tcPr>
          <w:p w14:paraId="219AADC7"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eastAsia="Calibri" w:hAnsiTheme="majorHAnsi" w:cstheme="majorHAnsi"/>
                <w:noProof/>
                <w:sz w:val="24"/>
                <w:szCs w:val="24"/>
                <w:lang w:val="vi-VN" w:eastAsia="vi-VN"/>
              </w:rPr>
              <w:t>34</w:t>
            </w:r>
          </w:p>
        </w:tc>
        <w:tc>
          <w:tcPr>
            <w:tcW w:w="992" w:type="dxa"/>
            <w:shd w:val="clear" w:color="auto" w:fill="FFFFFF"/>
          </w:tcPr>
          <w:p w14:paraId="460971F3"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73655C2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eastAsia="Calibri" w:hAnsiTheme="majorHAnsi" w:cstheme="majorHAnsi"/>
                <w:noProof/>
                <w:sz w:val="24"/>
                <w:szCs w:val="24"/>
                <w:lang w:val="vi-VN" w:eastAsia="vi-VN"/>
              </w:rPr>
              <w:t>D25</w:t>
            </w:r>
          </w:p>
        </w:tc>
        <w:tc>
          <w:tcPr>
            <w:tcW w:w="2268" w:type="dxa"/>
            <w:vMerge/>
            <w:shd w:val="clear" w:color="auto" w:fill="FFFFFF"/>
            <w:vAlign w:val="center"/>
          </w:tcPr>
          <w:p w14:paraId="128C4A9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2B15316F"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Khu vực trồng cây cà phê xã Gào</w:t>
            </w:r>
          </w:p>
        </w:tc>
        <w:tc>
          <w:tcPr>
            <w:tcW w:w="1276" w:type="dxa"/>
            <w:shd w:val="clear" w:color="auto" w:fill="FFFFFF"/>
            <w:vAlign w:val="center"/>
          </w:tcPr>
          <w:p w14:paraId="67162EDD"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1540567</w:t>
            </w:r>
          </w:p>
        </w:tc>
        <w:tc>
          <w:tcPr>
            <w:tcW w:w="1276" w:type="dxa"/>
            <w:shd w:val="clear" w:color="auto" w:fill="FFFFFF"/>
            <w:vAlign w:val="center"/>
          </w:tcPr>
          <w:p w14:paraId="5910AF52" w14:textId="77777777" w:rsidR="00582182" w:rsidRPr="00DE7F9B" w:rsidRDefault="00582182" w:rsidP="00FD47D1">
            <w:pPr>
              <w:jc w:val="center"/>
              <w:rPr>
                <w:rFonts w:asciiTheme="majorHAnsi" w:hAnsiTheme="majorHAnsi" w:cstheme="majorHAnsi"/>
                <w:sz w:val="24"/>
                <w:szCs w:val="24"/>
              </w:rPr>
            </w:pPr>
            <w:r w:rsidRPr="00DE7F9B">
              <w:rPr>
                <w:rFonts w:asciiTheme="majorHAnsi" w:hAnsiTheme="majorHAnsi" w:cstheme="majorHAnsi"/>
                <w:sz w:val="24"/>
                <w:szCs w:val="24"/>
              </w:rPr>
              <w:t>432653</w:t>
            </w:r>
          </w:p>
        </w:tc>
        <w:tc>
          <w:tcPr>
            <w:tcW w:w="992" w:type="dxa"/>
            <w:shd w:val="clear" w:color="auto" w:fill="FFFFFF"/>
            <w:vAlign w:val="center"/>
          </w:tcPr>
          <w:p w14:paraId="7022D13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02C18241"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0175808" w14:textId="77777777" w:rsidTr="00FD47D1">
        <w:trPr>
          <w:trHeight w:val="687"/>
          <w:jc w:val="center"/>
        </w:trPr>
        <w:tc>
          <w:tcPr>
            <w:tcW w:w="14695" w:type="dxa"/>
            <w:gridSpan w:val="9"/>
            <w:shd w:val="clear" w:color="auto" w:fill="FFFFFF"/>
            <w:vAlign w:val="center"/>
          </w:tcPr>
          <w:p w14:paraId="4B11AC99"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r w:rsidRPr="00DE7F9B">
              <w:rPr>
                <w:rFonts w:asciiTheme="majorHAnsi" w:hAnsiTheme="majorHAnsi" w:cstheme="majorHAnsi"/>
                <w:b/>
                <w:noProof/>
                <w:sz w:val="24"/>
                <w:szCs w:val="24"/>
              </w:rPr>
              <w:t>V</w:t>
            </w:r>
            <w:r w:rsidRPr="00DE7F9B">
              <w:rPr>
                <w:rFonts w:asciiTheme="majorHAnsi" w:hAnsiTheme="majorHAnsi" w:cstheme="majorHAnsi"/>
                <w:b/>
                <w:noProof/>
                <w:sz w:val="24"/>
                <w:szCs w:val="24"/>
                <w:lang w:val="vi-VN"/>
              </w:rPr>
              <w:t xml:space="preserve">.VỊ TRÍ LẤY MẪU </w:t>
            </w:r>
            <w:r w:rsidRPr="00DE7F9B">
              <w:rPr>
                <w:rFonts w:asciiTheme="majorHAnsi" w:hAnsiTheme="majorHAnsi" w:cstheme="majorHAnsi"/>
                <w:b/>
                <w:noProof/>
                <w:sz w:val="24"/>
                <w:szCs w:val="24"/>
              </w:rPr>
              <w:t>TRẦM TÍCH</w:t>
            </w:r>
          </w:p>
        </w:tc>
      </w:tr>
      <w:tr w:rsidR="00DE7F9B" w:rsidRPr="00DE7F9B" w14:paraId="2F3AF78E" w14:textId="77777777" w:rsidTr="00FD47D1">
        <w:trPr>
          <w:trHeight w:val="687"/>
          <w:jc w:val="center"/>
        </w:trPr>
        <w:tc>
          <w:tcPr>
            <w:tcW w:w="803" w:type="dxa"/>
            <w:shd w:val="clear" w:color="auto" w:fill="FFFFFF"/>
            <w:vAlign w:val="center"/>
          </w:tcPr>
          <w:p w14:paraId="1A98D45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1</w:t>
            </w:r>
          </w:p>
        </w:tc>
        <w:tc>
          <w:tcPr>
            <w:tcW w:w="992" w:type="dxa"/>
            <w:shd w:val="clear" w:color="auto" w:fill="FFFFFF"/>
          </w:tcPr>
          <w:p w14:paraId="7416F89A"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304C2221"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TT1</w:t>
            </w:r>
          </w:p>
        </w:tc>
        <w:tc>
          <w:tcPr>
            <w:tcW w:w="2268" w:type="dxa"/>
            <w:vMerge w:val="restart"/>
            <w:shd w:val="clear" w:color="auto" w:fill="FFFFFF"/>
            <w:vAlign w:val="center"/>
          </w:tcPr>
          <w:p w14:paraId="73C608E7" w14:textId="77777777" w:rsidR="00582182" w:rsidRPr="00DE7F9B" w:rsidRDefault="00582182" w:rsidP="00FD47D1">
            <w:pPr>
              <w:ind w:left="-25" w:right="-93"/>
              <w:jc w:val="center"/>
              <w:rPr>
                <w:rFonts w:asciiTheme="majorHAnsi" w:hAnsiTheme="majorHAnsi" w:cstheme="majorHAnsi"/>
                <w:b/>
                <w:sz w:val="24"/>
                <w:szCs w:val="24"/>
                <w:lang w:val="pt-BR"/>
              </w:rPr>
            </w:pPr>
            <w:r w:rsidRPr="00DE7F9B">
              <w:rPr>
                <w:rFonts w:asciiTheme="majorHAnsi" w:hAnsiTheme="majorHAnsi" w:cstheme="majorHAnsi"/>
                <w:sz w:val="24"/>
                <w:szCs w:val="24"/>
                <w:lang w:val="pt-BR"/>
              </w:rPr>
              <w:t>Cd,As,Pb,Cu</w:t>
            </w:r>
          </w:p>
          <w:p w14:paraId="0F50799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lang w:val="pt-BR"/>
              </w:rPr>
            </w:pPr>
            <w:r w:rsidRPr="00DE7F9B">
              <w:rPr>
                <w:rFonts w:asciiTheme="majorHAnsi" w:hAnsiTheme="majorHAnsi" w:cstheme="majorHAnsi"/>
                <w:sz w:val="24"/>
                <w:szCs w:val="24"/>
                <w:lang w:val="pt-BR"/>
              </w:rPr>
              <w:t>,Zn</w:t>
            </w:r>
          </w:p>
        </w:tc>
        <w:tc>
          <w:tcPr>
            <w:tcW w:w="4536" w:type="dxa"/>
            <w:shd w:val="clear" w:color="auto" w:fill="FFFFFF"/>
            <w:vAlign w:val="center"/>
          </w:tcPr>
          <w:p w14:paraId="1D561A8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pt-BR"/>
              </w:rPr>
            </w:pPr>
            <w:r w:rsidRPr="00DE7F9B">
              <w:rPr>
                <w:rFonts w:asciiTheme="majorHAnsi" w:eastAsia="Calibri" w:hAnsiTheme="majorHAnsi" w:cstheme="majorHAnsi"/>
                <w:noProof/>
                <w:sz w:val="24"/>
                <w:szCs w:val="24"/>
                <w:lang w:val="vi-VN" w:eastAsia="vi-VN"/>
              </w:rPr>
              <w:t>Thượng lưu sông Ba, xã Kbang</w:t>
            </w:r>
          </w:p>
        </w:tc>
        <w:tc>
          <w:tcPr>
            <w:tcW w:w="1276" w:type="dxa"/>
            <w:shd w:val="clear" w:color="auto" w:fill="FFFFFF"/>
            <w:vAlign w:val="center"/>
          </w:tcPr>
          <w:p w14:paraId="0B44AA7A"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1563443</w:t>
            </w:r>
          </w:p>
        </w:tc>
        <w:tc>
          <w:tcPr>
            <w:tcW w:w="1276" w:type="dxa"/>
            <w:shd w:val="clear" w:color="auto" w:fill="FFFFFF"/>
            <w:vAlign w:val="center"/>
          </w:tcPr>
          <w:p w14:paraId="644CC057"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510435</w:t>
            </w:r>
          </w:p>
        </w:tc>
        <w:tc>
          <w:tcPr>
            <w:tcW w:w="992" w:type="dxa"/>
            <w:shd w:val="clear" w:color="auto" w:fill="FFFFFF"/>
            <w:vAlign w:val="center"/>
          </w:tcPr>
          <w:p w14:paraId="6F7BC86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7AC33E5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C252418" w14:textId="77777777" w:rsidTr="00FD47D1">
        <w:trPr>
          <w:trHeight w:val="687"/>
          <w:jc w:val="center"/>
        </w:trPr>
        <w:tc>
          <w:tcPr>
            <w:tcW w:w="803" w:type="dxa"/>
            <w:shd w:val="clear" w:color="auto" w:fill="FFFFFF"/>
            <w:vAlign w:val="center"/>
          </w:tcPr>
          <w:p w14:paraId="0437D0B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2</w:t>
            </w:r>
          </w:p>
        </w:tc>
        <w:tc>
          <w:tcPr>
            <w:tcW w:w="992" w:type="dxa"/>
            <w:shd w:val="clear" w:color="auto" w:fill="FFFFFF"/>
          </w:tcPr>
          <w:p w14:paraId="6C4FA77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6D7908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rPr>
              <w:t>TT2</w:t>
            </w:r>
          </w:p>
        </w:tc>
        <w:tc>
          <w:tcPr>
            <w:tcW w:w="2268" w:type="dxa"/>
            <w:vMerge/>
            <w:shd w:val="clear" w:color="auto" w:fill="FFFFFF"/>
            <w:vAlign w:val="center"/>
          </w:tcPr>
          <w:p w14:paraId="56CFD22C"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DBEC0FD"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pt-BR"/>
              </w:rPr>
            </w:pPr>
            <w:r w:rsidRPr="00DE7F9B">
              <w:rPr>
                <w:rFonts w:asciiTheme="majorHAnsi" w:eastAsia="Calibri" w:hAnsiTheme="majorHAnsi" w:cstheme="majorHAnsi"/>
                <w:noProof/>
                <w:sz w:val="24"/>
                <w:szCs w:val="24"/>
                <w:lang w:val="vi-VN" w:eastAsia="vi-VN"/>
              </w:rPr>
              <w:t>Hạ lưu sông Ayun, xã Ia Pa</w:t>
            </w:r>
          </w:p>
        </w:tc>
        <w:tc>
          <w:tcPr>
            <w:tcW w:w="1276" w:type="dxa"/>
            <w:shd w:val="clear" w:color="auto" w:fill="FFFFFF"/>
            <w:vAlign w:val="center"/>
          </w:tcPr>
          <w:p w14:paraId="19FEB667"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1485108</w:t>
            </w:r>
          </w:p>
        </w:tc>
        <w:tc>
          <w:tcPr>
            <w:tcW w:w="1276" w:type="dxa"/>
            <w:shd w:val="clear" w:color="auto" w:fill="FFFFFF"/>
            <w:vAlign w:val="center"/>
          </w:tcPr>
          <w:p w14:paraId="5BA85712"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492579</w:t>
            </w:r>
          </w:p>
        </w:tc>
        <w:tc>
          <w:tcPr>
            <w:tcW w:w="992" w:type="dxa"/>
            <w:shd w:val="clear" w:color="auto" w:fill="FFFFFF"/>
            <w:vAlign w:val="center"/>
          </w:tcPr>
          <w:p w14:paraId="64213C95"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A1E014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61981DC4" w14:textId="77777777" w:rsidTr="00FD47D1">
        <w:trPr>
          <w:trHeight w:val="687"/>
          <w:jc w:val="center"/>
        </w:trPr>
        <w:tc>
          <w:tcPr>
            <w:tcW w:w="803" w:type="dxa"/>
            <w:shd w:val="clear" w:color="auto" w:fill="FFFFFF"/>
            <w:vAlign w:val="center"/>
          </w:tcPr>
          <w:p w14:paraId="57E671E0"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lastRenderedPageBreak/>
              <w:t>3</w:t>
            </w:r>
          </w:p>
        </w:tc>
        <w:tc>
          <w:tcPr>
            <w:tcW w:w="992" w:type="dxa"/>
            <w:shd w:val="clear" w:color="auto" w:fill="FFFFFF"/>
          </w:tcPr>
          <w:p w14:paraId="3EAB9151"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56F29C54"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rPr>
              <w:t>TT3</w:t>
            </w:r>
          </w:p>
        </w:tc>
        <w:tc>
          <w:tcPr>
            <w:tcW w:w="2268" w:type="dxa"/>
            <w:vMerge/>
            <w:shd w:val="clear" w:color="auto" w:fill="FFFFFF"/>
            <w:vAlign w:val="center"/>
          </w:tcPr>
          <w:p w14:paraId="34641C6E"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FA3809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pt-BR"/>
              </w:rPr>
            </w:pPr>
            <w:r w:rsidRPr="00DE7F9B">
              <w:rPr>
                <w:rFonts w:asciiTheme="majorHAnsi" w:eastAsia="Calibri" w:hAnsiTheme="majorHAnsi" w:cstheme="majorHAnsi"/>
                <w:noProof/>
                <w:sz w:val="24"/>
                <w:szCs w:val="24"/>
                <w:lang w:val="vi-VN" w:eastAsia="vi-VN"/>
              </w:rPr>
              <w:t>Sông Sê San, xã Ia O</w:t>
            </w:r>
          </w:p>
        </w:tc>
        <w:tc>
          <w:tcPr>
            <w:tcW w:w="1276" w:type="dxa"/>
            <w:shd w:val="clear" w:color="auto" w:fill="FFFFFF"/>
            <w:vAlign w:val="center"/>
          </w:tcPr>
          <w:p w14:paraId="3E896937"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1544826</w:t>
            </w:r>
          </w:p>
        </w:tc>
        <w:tc>
          <w:tcPr>
            <w:tcW w:w="1276" w:type="dxa"/>
            <w:shd w:val="clear" w:color="auto" w:fill="FFFFFF"/>
            <w:vAlign w:val="center"/>
          </w:tcPr>
          <w:p w14:paraId="389631BB"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392732</w:t>
            </w:r>
          </w:p>
        </w:tc>
        <w:tc>
          <w:tcPr>
            <w:tcW w:w="992" w:type="dxa"/>
            <w:shd w:val="clear" w:color="auto" w:fill="FFFFFF"/>
            <w:vAlign w:val="center"/>
          </w:tcPr>
          <w:p w14:paraId="74FEA91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68AA1FF0"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C415982" w14:textId="77777777" w:rsidTr="00FD47D1">
        <w:trPr>
          <w:trHeight w:val="687"/>
          <w:jc w:val="center"/>
        </w:trPr>
        <w:tc>
          <w:tcPr>
            <w:tcW w:w="803" w:type="dxa"/>
            <w:shd w:val="clear" w:color="auto" w:fill="FFFFFF"/>
            <w:vAlign w:val="center"/>
          </w:tcPr>
          <w:p w14:paraId="23BAD168"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4</w:t>
            </w:r>
          </w:p>
        </w:tc>
        <w:tc>
          <w:tcPr>
            <w:tcW w:w="992" w:type="dxa"/>
            <w:shd w:val="clear" w:color="auto" w:fill="FFFFFF"/>
          </w:tcPr>
          <w:p w14:paraId="51003728"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050D21A"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rPr>
              <w:t>TT4</w:t>
            </w:r>
          </w:p>
        </w:tc>
        <w:tc>
          <w:tcPr>
            <w:tcW w:w="2268" w:type="dxa"/>
            <w:vMerge/>
            <w:shd w:val="clear" w:color="auto" w:fill="FFFFFF"/>
            <w:vAlign w:val="center"/>
          </w:tcPr>
          <w:p w14:paraId="0798D763"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0D8B9D53"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lang w:val="pt-BR"/>
              </w:rPr>
            </w:pPr>
            <w:r w:rsidRPr="00DE7F9B">
              <w:rPr>
                <w:rFonts w:asciiTheme="majorHAnsi" w:eastAsia="Calibri" w:hAnsiTheme="majorHAnsi" w:cstheme="majorHAnsi"/>
                <w:noProof/>
                <w:sz w:val="24"/>
                <w:szCs w:val="24"/>
                <w:lang w:val="vi-VN" w:eastAsia="vi-VN"/>
              </w:rPr>
              <w:t>Hồ Ya Ly, xã Ia Ly</w:t>
            </w:r>
          </w:p>
        </w:tc>
        <w:tc>
          <w:tcPr>
            <w:tcW w:w="1276" w:type="dxa"/>
            <w:shd w:val="clear" w:color="auto" w:fill="FFFFFF"/>
            <w:vAlign w:val="center"/>
          </w:tcPr>
          <w:p w14:paraId="401F4102"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1573465</w:t>
            </w:r>
          </w:p>
        </w:tc>
        <w:tc>
          <w:tcPr>
            <w:tcW w:w="1276" w:type="dxa"/>
            <w:shd w:val="clear" w:color="auto" w:fill="FFFFFF"/>
            <w:vAlign w:val="center"/>
          </w:tcPr>
          <w:p w14:paraId="0A0DCAFD"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428449</w:t>
            </w:r>
          </w:p>
        </w:tc>
        <w:tc>
          <w:tcPr>
            <w:tcW w:w="992" w:type="dxa"/>
            <w:shd w:val="clear" w:color="auto" w:fill="FFFFFF"/>
            <w:vAlign w:val="center"/>
          </w:tcPr>
          <w:p w14:paraId="4E30F68B"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476F19E6"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09F1BE99" w14:textId="77777777" w:rsidTr="00FD47D1">
        <w:trPr>
          <w:trHeight w:val="687"/>
          <w:jc w:val="center"/>
        </w:trPr>
        <w:tc>
          <w:tcPr>
            <w:tcW w:w="803" w:type="dxa"/>
            <w:shd w:val="clear" w:color="auto" w:fill="FFFFFF"/>
            <w:vAlign w:val="center"/>
          </w:tcPr>
          <w:p w14:paraId="4213989C"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5</w:t>
            </w:r>
          </w:p>
        </w:tc>
        <w:tc>
          <w:tcPr>
            <w:tcW w:w="992" w:type="dxa"/>
            <w:shd w:val="clear" w:color="auto" w:fill="FFFFFF"/>
          </w:tcPr>
          <w:p w14:paraId="04D25DFC"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156C40B3"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rPr>
              <w:t>TT5</w:t>
            </w:r>
          </w:p>
        </w:tc>
        <w:tc>
          <w:tcPr>
            <w:tcW w:w="2268" w:type="dxa"/>
            <w:vMerge/>
            <w:shd w:val="clear" w:color="auto" w:fill="FFFFFF"/>
            <w:vAlign w:val="center"/>
          </w:tcPr>
          <w:p w14:paraId="74FAD6AF"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560AF89A"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Biển hồ B, xã Biển Hồ</w:t>
            </w:r>
          </w:p>
        </w:tc>
        <w:tc>
          <w:tcPr>
            <w:tcW w:w="1276" w:type="dxa"/>
            <w:shd w:val="clear" w:color="auto" w:fill="FFFFFF"/>
            <w:vAlign w:val="center"/>
          </w:tcPr>
          <w:p w14:paraId="7DEFFDB0"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1554501</w:t>
            </w:r>
          </w:p>
        </w:tc>
        <w:tc>
          <w:tcPr>
            <w:tcW w:w="1276" w:type="dxa"/>
            <w:shd w:val="clear" w:color="auto" w:fill="FFFFFF"/>
            <w:vAlign w:val="center"/>
          </w:tcPr>
          <w:p w14:paraId="7AE44FA8"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446397</w:t>
            </w:r>
          </w:p>
        </w:tc>
        <w:tc>
          <w:tcPr>
            <w:tcW w:w="992" w:type="dxa"/>
            <w:shd w:val="clear" w:color="auto" w:fill="FFFFFF"/>
            <w:vAlign w:val="center"/>
          </w:tcPr>
          <w:p w14:paraId="23D0D0A7"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CE14A7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r w:rsidR="00DE7F9B" w:rsidRPr="00DE7F9B" w14:paraId="1906668B" w14:textId="77777777" w:rsidTr="00FD47D1">
        <w:trPr>
          <w:trHeight w:val="687"/>
          <w:jc w:val="center"/>
        </w:trPr>
        <w:tc>
          <w:tcPr>
            <w:tcW w:w="803" w:type="dxa"/>
            <w:shd w:val="clear" w:color="auto" w:fill="FFFFFF"/>
            <w:vAlign w:val="center"/>
          </w:tcPr>
          <w:p w14:paraId="1A29BC7D"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6</w:t>
            </w:r>
          </w:p>
        </w:tc>
        <w:tc>
          <w:tcPr>
            <w:tcW w:w="992" w:type="dxa"/>
            <w:shd w:val="clear" w:color="auto" w:fill="FFFFFF"/>
          </w:tcPr>
          <w:p w14:paraId="4E30D722"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Gia Lai Tây</w:t>
            </w:r>
          </w:p>
        </w:tc>
        <w:tc>
          <w:tcPr>
            <w:tcW w:w="1276" w:type="dxa"/>
            <w:shd w:val="clear" w:color="auto" w:fill="FFFFFF"/>
            <w:vAlign w:val="center"/>
          </w:tcPr>
          <w:p w14:paraId="42BA1762" w14:textId="77777777" w:rsidR="00582182" w:rsidRPr="00DE7F9B" w:rsidRDefault="00582182" w:rsidP="00FD47D1">
            <w:pPr>
              <w:pBdr>
                <w:top w:val="nil"/>
                <w:left w:val="nil"/>
                <w:bottom w:val="nil"/>
                <w:right w:val="nil"/>
                <w:between w:val="nil"/>
              </w:pBdr>
              <w:spacing w:line="276"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rPr>
              <w:t>TT6</w:t>
            </w:r>
          </w:p>
        </w:tc>
        <w:tc>
          <w:tcPr>
            <w:tcW w:w="2268" w:type="dxa"/>
            <w:vMerge/>
            <w:shd w:val="clear" w:color="auto" w:fill="FFFFFF"/>
            <w:vAlign w:val="center"/>
          </w:tcPr>
          <w:p w14:paraId="781FD0E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c>
          <w:tcPr>
            <w:tcW w:w="4536" w:type="dxa"/>
            <w:shd w:val="clear" w:color="auto" w:fill="FFFFFF"/>
            <w:vAlign w:val="center"/>
          </w:tcPr>
          <w:p w14:paraId="779D5679" w14:textId="77777777" w:rsidR="00582182" w:rsidRPr="00DE7F9B" w:rsidRDefault="00582182" w:rsidP="00FD47D1">
            <w:pPr>
              <w:pBdr>
                <w:top w:val="nil"/>
                <w:left w:val="nil"/>
                <w:bottom w:val="nil"/>
                <w:right w:val="nil"/>
                <w:between w:val="nil"/>
              </w:pBdr>
              <w:spacing w:line="276" w:lineRule="auto"/>
              <w:jc w:val="left"/>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Hồ Ayun Hạ, xã Chư A Thai</w:t>
            </w:r>
          </w:p>
        </w:tc>
        <w:tc>
          <w:tcPr>
            <w:tcW w:w="1276" w:type="dxa"/>
            <w:shd w:val="clear" w:color="auto" w:fill="FFFFFF"/>
            <w:vAlign w:val="center"/>
          </w:tcPr>
          <w:p w14:paraId="6A0B6135"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1502266</w:t>
            </w:r>
          </w:p>
        </w:tc>
        <w:tc>
          <w:tcPr>
            <w:tcW w:w="1276" w:type="dxa"/>
            <w:shd w:val="clear" w:color="auto" w:fill="FFFFFF"/>
            <w:vAlign w:val="center"/>
          </w:tcPr>
          <w:p w14:paraId="519D14D4" w14:textId="77777777" w:rsidR="00582182" w:rsidRPr="00DE7F9B" w:rsidRDefault="00582182" w:rsidP="00FD47D1">
            <w:pPr>
              <w:jc w:val="center"/>
              <w:rPr>
                <w:rFonts w:asciiTheme="majorHAnsi" w:hAnsiTheme="majorHAnsi" w:cstheme="majorHAnsi"/>
                <w:sz w:val="24"/>
                <w:szCs w:val="24"/>
              </w:rPr>
            </w:pPr>
            <w:r w:rsidRPr="00DE7F9B">
              <w:rPr>
                <w:rFonts w:asciiTheme="majorHAnsi" w:eastAsia="Calibri" w:hAnsiTheme="majorHAnsi" w:cstheme="majorHAnsi"/>
                <w:noProof/>
                <w:sz w:val="24"/>
                <w:szCs w:val="24"/>
                <w:lang w:val="vi-VN" w:eastAsia="vi-VN"/>
              </w:rPr>
              <w:t>473534</w:t>
            </w:r>
          </w:p>
        </w:tc>
        <w:tc>
          <w:tcPr>
            <w:tcW w:w="992" w:type="dxa"/>
            <w:shd w:val="clear" w:color="auto" w:fill="FFFFFF"/>
            <w:vAlign w:val="center"/>
          </w:tcPr>
          <w:p w14:paraId="1234FC69" w14:textId="77777777" w:rsidR="00582182" w:rsidRPr="00DE7F9B" w:rsidRDefault="00582182" w:rsidP="00FD47D1">
            <w:pPr>
              <w:pBdr>
                <w:top w:val="nil"/>
                <w:left w:val="nil"/>
                <w:bottom w:val="nil"/>
                <w:right w:val="nil"/>
                <w:between w:val="nil"/>
              </w:pBdr>
              <w:spacing w:line="276" w:lineRule="auto"/>
              <w:jc w:val="center"/>
              <w:rPr>
                <w:rFonts w:asciiTheme="majorHAnsi" w:eastAsia="Arial" w:hAnsiTheme="majorHAnsi" w:cstheme="majorHAnsi"/>
                <w:sz w:val="24"/>
                <w:szCs w:val="24"/>
              </w:rPr>
            </w:pPr>
            <w:r w:rsidRPr="00DE7F9B">
              <w:rPr>
                <w:rFonts w:asciiTheme="majorHAnsi" w:eastAsia="Arial" w:hAnsiTheme="majorHAnsi" w:cstheme="majorHAnsi"/>
                <w:sz w:val="24"/>
                <w:szCs w:val="24"/>
              </w:rPr>
              <w:t>2</w:t>
            </w:r>
          </w:p>
        </w:tc>
        <w:tc>
          <w:tcPr>
            <w:tcW w:w="1276" w:type="dxa"/>
            <w:shd w:val="clear" w:color="auto" w:fill="FFFFFF"/>
            <w:vAlign w:val="center"/>
          </w:tcPr>
          <w:p w14:paraId="15C3F122" w14:textId="77777777" w:rsidR="00582182" w:rsidRPr="00DE7F9B" w:rsidRDefault="00582182" w:rsidP="00FD47D1">
            <w:pPr>
              <w:pBdr>
                <w:top w:val="nil"/>
                <w:left w:val="nil"/>
                <w:bottom w:val="nil"/>
                <w:right w:val="nil"/>
                <w:between w:val="nil"/>
              </w:pBdr>
              <w:spacing w:line="276" w:lineRule="auto"/>
              <w:rPr>
                <w:rFonts w:asciiTheme="majorHAnsi" w:eastAsia="Arial" w:hAnsiTheme="majorHAnsi" w:cstheme="majorHAnsi"/>
                <w:sz w:val="24"/>
                <w:szCs w:val="24"/>
              </w:rPr>
            </w:pPr>
          </w:p>
        </w:tc>
      </w:tr>
    </w:tbl>
    <w:p w14:paraId="25989706" w14:textId="77777777" w:rsidR="00582182" w:rsidRPr="00DE7F9B" w:rsidRDefault="00582182" w:rsidP="00876D64">
      <w:pPr>
        <w:pStyle w:val="MCLCMI"/>
        <w:spacing w:after="0" w:line="288" w:lineRule="auto"/>
        <w:jc w:val="center"/>
        <w:rPr>
          <w:rFonts w:asciiTheme="majorHAnsi" w:hAnsiTheme="majorHAnsi" w:cstheme="majorHAnsi"/>
          <w:sz w:val="28"/>
          <w:szCs w:val="28"/>
          <w:lang w:val="nl-NL"/>
        </w:rPr>
      </w:pPr>
    </w:p>
    <w:p w14:paraId="01AF29C1" w14:textId="77777777" w:rsidR="00582182" w:rsidRPr="00DE7F9B" w:rsidRDefault="00582182" w:rsidP="00AB5CFF">
      <w:pPr>
        <w:pStyle w:val="MCLCMI"/>
        <w:spacing w:after="0" w:line="288" w:lineRule="auto"/>
        <w:jc w:val="center"/>
        <w:outlineLvl w:val="0"/>
        <w:rPr>
          <w:rFonts w:asciiTheme="majorHAnsi" w:hAnsiTheme="majorHAnsi" w:cstheme="majorHAnsi"/>
          <w:noProof/>
          <w:sz w:val="28"/>
          <w:szCs w:val="28"/>
        </w:rPr>
        <w:sectPr w:rsidR="00582182" w:rsidRPr="00DE7F9B" w:rsidSect="000241A5">
          <w:headerReference w:type="default" r:id="rId19"/>
          <w:footerReference w:type="default" r:id="rId20"/>
          <w:pgSz w:w="16840" w:h="11907" w:orient="landscape" w:code="9"/>
          <w:pgMar w:top="1134" w:right="1134" w:bottom="1134" w:left="1134" w:header="720" w:footer="720" w:gutter="0"/>
          <w:cols w:space="720"/>
          <w:docGrid w:linePitch="381"/>
        </w:sectPr>
      </w:pPr>
    </w:p>
    <w:p w14:paraId="37E1947A" w14:textId="77777777" w:rsidR="008E4C58" w:rsidRPr="00DE7F9B" w:rsidRDefault="003C7013" w:rsidP="00876D64">
      <w:pPr>
        <w:pStyle w:val="mclcabinh"/>
        <w:jc w:val="center"/>
        <w:outlineLvl w:val="0"/>
        <w:rPr>
          <w:rFonts w:asciiTheme="majorHAnsi" w:hAnsiTheme="majorHAnsi" w:cstheme="majorHAnsi"/>
          <w:noProof/>
          <w:sz w:val="30"/>
          <w:szCs w:val="30"/>
        </w:rPr>
      </w:pPr>
      <w:bookmarkStart w:id="182" w:name="_Toc190421094"/>
      <w:bookmarkStart w:id="183" w:name="_Toc190421653"/>
      <w:bookmarkStart w:id="184" w:name="_Toc193377008"/>
      <w:bookmarkStart w:id="185" w:name="_Toc229624209"/>
      <w:bookmarkStart w:id="186" w:name="_Toc229624521"/>
      <w:bookmarkStart w:id="187" w:name="_Toc229626362"/>
      <w:bookmarkStart w:id="188" w:name="_Toc229626811"/>
      <w:r w:rsidRPr="00DE7F9B">
        <w:rPr>
          <w:rFonts w:asciiTheme="majorHAnsi" w:hAnsiTheme="majorHAnsi" w:cstheme="majorHAnsi"/>
          <w:noProof/>
          <w:sz w:val="30"/>
          <w:szCs w:val="30"/>
        </w:rPr>
        <w:lastRenderedPageBreak/>
        <w:t>CHƯƠNG II. NHẬN XÉT VÀ ĐÁNH GIÁ KẾT QUẢ QUAN TRẮC</w:t>
      </w:r>
      <w:bookmarkEnd w:id="2"/>
      <w:bookmarkEnd w:id="3"/>
      <w:bookmarkEnd w:id="4"/>
      <w:bookmarkEnd w:id="5"/>
      <w:bookmarkEnd w:id="182"/>
      <w:bookmarkEnd w:id="183"/>
      <w:bookmarkEnd w:id="184"/>
      <w:bookmarkEnd w:id="185"/>
      <w:bookmarkEnd w:id="186"/>
      <w:bookmarkEnd w:id="187"/>
      <w:bookmarkEnd w:id="188"/>
    </w:p>
    <w:p w14:paraId="425A5DEC" w14:textId="77777777" w:rsidR="00FF6B4C" w:rsidRPr="00DE7F9B" w:rsidRDefault="00FF6B4C" w:rsidP="00FF6B4C">
      <w:pPr>
        <w:pStyle w:val="mclcabinh"/>
        <w:rPr>
          <w:rFonts w:asciiTheme="majorHAnsi" w:hAnsiTheme="majorHAnsi" w:cstheme="majorHAnsi"/>
        </w:rPr>
      </w:pPr>
      <w:bookmarkStart w:id="189" w:name="_Toc91068559"/>
      <w:bookmarkStart w:id="190" w:name="_Toc156914501"/>
      <w:bookmarkStart w:id="191" w:name="_Toc156914946"/>
      <w:bookmarkStart w:id="192" w:name="_Toc156915950"/>
      <w:bookmarkStart w:id="193" w:name="_Toc190421095"/>
      <w:bookmarkStart w:id="194" w:name="_Toc190421654"/>
      <w:bookmarkStart w:id="195" w:name="_Toc193377009"/>
      <w:bookmarkStart w:id="196" w:name="_Toc229624210"/>
      <w:bookmarkStart w:id="197" w:name="_Toc229624522"/>
      <w:bookmarkStart w:id="198" w:name="_Toc229626363"/>
      <w:bookmarkStart w:id="199" w:name="_Toc229626812"/>
      <w:bookmarkStart w:id="200" w:name="_Toc156914953"/>
      <w:bookmarkStart w:id="201" w:name="_Toc190421097"/>
      <w:bookmarkStart w:id="202" w:name="_Toc190421660"/>
      <w:bookmarkStart w:id="203" w:name="_Toc193377015"/>
      <w:r w:rsidRPr="00DE7F9B">
        <w:rPr>
          <w:rFonts w:asciiTheme="majorHAnsi" w:hAnsiTheme="majorHAnsi" w:cstheme="majorHAnsi"/>
        </w:rPr>
        <w:t>2.1. Kết quả quan trắc chất lượng không khí trên địa bàn tỉnh</w:t>
      </w:r>
      <w:bookmarkEnd w:id="189"/>
      <w:bookmarkEnd w:id="190"/>
      <w:bookmarkEnd w:id="191"/>
      <w:bookmarkEnd w:id="192"/>
      <w:bookmarkEnd w:id="193"/>
      <w:bookmarkEnd w:id="194"/>
      <w:bookmarkEnd w:id="195"/>
      <w:bookmarkEnd w:id="196"/>
      <w:bookmarkEnd w:id="197"/>
      <w:bookmarkEnd w:id="198"/>
      <w:bookmarkEnd w:id="199"/>
    </w:p>
    <w:p w14:paraId="1FD1F543" w14:textId="77777777" w:rsidR="00FF6B4C" w:rsidRPr="00DE7F9B" w:rsidRDefault="00FF6B4C" w:rsidP="00FF6B4C">
      <w:pPr>
        <w:ind w:firstLine="567"/>
        <w:rPr>
          <w:rFonts w:asciiTheme="majorHAnsi" w:hAnsiTheme="majorHAnsi" w:cstheme="majorHAnsi"/>
          <w:szCs w:val="26"/>
          <w:lang w:val="vi-VN"/>
        </w:rPr>
      </w:pPr>
      <w:r w:rsidRPr="00DE7F9B">
        <w:rPr>
          <w:rFonts w:asciiTheme="majorHAnsi" w:hAnsiTheme="majorHAnsi" w:cstheme="majorHAnsi"/>
          <w:szCs w:val="28"/>
          <w:lang w:val="vi-VN"/>
        </w:rPr>
        <w:t>Chất lượng môi trường không khí được đánh giá trên cơ sở tổng hợp số liệu quan trắc của kết quả quan trắc định kỳ từ chương trình quan trắc môi trường hàng năm của tỉnh. Năm 2025, môi trường không khí thực hiện đo đạc</w:t>
      </w:r>
      <w:r w:rsidRPr="00DE7F9B">
        <w:rPr>
          <w:rFonts w:asciiTheme="majorHAnsi" w:hAnsiTheme="majorHAnsi" w:cstheme="majorHAnsi"/>
          <w:szCs w:val="26"/>
          <w:lang w:val="nl-NL"/>
        </w:rPr>
        <w:t xml:space="preserve"> quan trắc tại 41 điểm</w:t>
      </w:r>
      <w:r w:rsidRPr="00DE7F9B">
        <w:rPr>
          <w:rFonts w:asciiTheme="majorHAnsi" w:hAnsiTheme="majorHAnsi" w:cstheme="majorHAnsi"/>
          <w:szCs w:val="26"/>
          <w:lang w:val="vi-VN"/>
        </w:rPr>
        <w:t xml:space="preserve">. </w:t>
      </w:r>
    </w:p>
    <w:p w14:paraId="54BACC9A" w14:textId="3CEF1DCE" w:rsidR="00FF6B4C" w:rsidRPr="00DE7F9B" w:rsidRDefault="00FF6B4C" w:rsidP="007837C3">
      <w:pPr>
        <w:pStyle w:val="bangabinh"/>
      </w:pPr>
      <w:bookmarkStart w:id="204" w:name="_Toc187328076"/>
      <w:bookmarkStart w:id="205" w:name="_Toc229624246"/>
      <w:bookmarkStart w:id="206" w:name="_Toc229624523"/>
      <w:bookmarkStart w:id="207" w:name="_Toc229626364"/>
      <w:bookmarkStart w:id="208" w:name="_Toc229626813"/>
      <w:r w:rsidRPr="00DE7F9B">
        <w:t>Bảng 2.</w:t>
      </w:r>
      <w:r w:rsidR="00876D64" w:rsidRPr="00DE7F9B">
        <w:t>1</w:t>
      </w:r>
      <w:r w:rsidRPr="00DE7F9B">
        <w:t>. Vị trí lấy mẫu môi trường không khí xung quanh</w:t>
      </w:r>
      <w:bookmarkEnd w:id="204"/>
      <w:bookmarkEnd w:id="205"/>
      <w:bookmarkEnd w:id="206"/>
      <w:bookmarkEnd w:id="207"/>
      <w:bookmarkEnd w:id="208"/>
    </w:p>
    <w:tbl>
      <w:tblPr>
        <w:tblW w:w="952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56"/>
        <w:gridCol w:w="3118"/>
        <w:gridCol w:w="1205"/>
        <w:gridCol w:w="1134"/>
        <w:gridCol w:w="1035"/>
        <w:gridCol w:w="967"/>
        <w:gridCol w:w="1313"/>
      </w:tblGrid>
      <w:tr w:rsidR="00DE7F9B" w:rsidRPr="00DE7F9B" w14:paraId="42E89D67" w14:textId="77777777" w:rsidTr="0005055C">
        <w:trPr>
          <w:trHeight w:val="285"/>
          <w:tblHeader/>
          <w:jc w:val="center"/>
        </w:trPr>
        <w:tc>
          <w:tcPr>
            <w:tcW w:w="756" w:type="dxa"/>
            <w:vMerge w:val="restart"/>
            <w:vAlign w:val="center"/>
          </w:tcPr>
          <w:p w14:paraId="1D4811CE" w14:textId="77777777" w:rsidR="00FF6B4C" w:rsidRPr="00DE7F9B" w:rsidRDefault="00FF6B4C" w:rsidP="00FD47D1">
            <w:pPr>
              <w:pStyle w:val="bngbiu"/>
              <w:spacing w:line="240" w:lineRule="auto"/>
              <w:jc w:val="center"/>
              <w:rPr>
                <w:rFonts w:asciiTheme="majorHAnsi" w:hAnsiTheme="majorHAnsi" w:cstheme="majorHAnsi"/>
                <w:b/>
                <w:lang w:val="vi-VN" w:eastAsia="vi-VN"/>
              </w:rPr>
            </w:pPr>
            <w:r w:rsidRPr="00DE7F9B">
              <w:rPr>
                <w:rFonts w:asciiTheme="majorHAnsi" w:hAnsiTheme="majorHAnsi" w:cstheme="majorHAnsi"/>
                <w:b/>
                <w:lang w:val="vi-VN" w:eastAsia="vi-VN"/>
              </w:rPr>
              <w:t>STT</w:t>
            </w:r>
          </w:p>
        </w:tc>
        <w:tc>
          <w:tcPr>
            <w:tcW w:w="3118" w:type="dxa"/>
            <w:vMerge w:val="restart"/>
            <w:vAlign w:val="center"/>
          </w:tcPr>
          <w:p w14:paraId="70DFC7DA" w14:textId="3C573157" w:rsidR="00FF6B4C" w:rsidRPr="00DE7F9B" w:rsidRDefault="00FF6B4C" w:rsidP="00FD47D1">
            <w:pPr>
              <w:pStyle w:val="bngbiu"/>
              <w:spacing w:line="240" w:lineRule="auto"/>
              <w:jc w:val="center"/>
              <w:rPr>
                <w:rFonts w:asciiTheme="majorHAnsi" w:hAnsiTheme="majorHAnsi" w:cstheme="majorHAnsi"/>
                <w:b/>
                <w:lang w:val="vi-VN" w:eastAsia="vi-VN"/>
              </w:rPr>
            </w:pPr>
            <w:r w:rsidRPr="00DE7F9B">
              <w:rPr>
                <w:rFonts w:asciiTheme="majorHAnsi" w:hAnsiTheme="majorHAnsi" w:cstheme="majorHAnsi"/>
                <w:b/>
                <w:lang w:val="vi-VN" w:eastAsia="vi-VN"/>
              </w:rPr>
              <w:t>Tên điểm</w:t>
            </w:r>
            <w:r w:rsidRPr="00DE7F9B">
              <w:rPr>
                <w:rFonts w:asciiTheme="majorHAnsi" w:hAnsiTheme="majorHAnsi" w:cstheme="majorHAnsi"/>
                <w:b/>
                <w:lang w:eastAsia="vi-VN"/>
              </w:rPr>
              <w:t xml:space="preserve"> </w:t>
            </w:r>
            <w:r w:rsidRPr="00DE7F9B">
              <w:rPr>
                <w:rFonts w:asciiTheme="majorHAnsi" w:hAnsiTheme="majorHAnsi" w:cstheme="majorHAnsi"/>
                <w:b/>
                <w:lang w:val="vi-VN" w:eastAsia="vi-VN"/>
              </w:rPr>
              <w:t>quan</w:t>
            </w:r>
            <w:r w:rsidR="00876D64" w:rsidRPr="00DE7F9B">
              <w:rPr>
                <w:rFonts w:asciiTheme="majorHAnsi" w:hAnsiTheme="majorHAnsi" w:cstheme="majorHAnsi"/>
                <w:b/>
                <w:lang w:eastAsia="vi-VN"/>
              </w:rPr>
              <w:t xml:space="preserve"> </w:t>
            </w:r>
            <w:r w:rsidRPr="00DE7F9B">
              <w:rPr>
                <w:rFonts w:asciiTheme="majorHAnsi" w:hAnsiTheme="majorHAnsi" w:cstheme="majorHAnsi"/>
                <w:b/>
                <w:lang w:val="vi-VN" w:eastAsia="vi-VN"/>
              </w:rPr>
              <w:t>trắc</w:t>
            </w:r>
          </w:p>
        </w:tc>
        <w:tc>
          <w:tcPr>
            <w:tcW w:w="1205" w:type="dxa"/>
            <w:vMerge w:val="restart"/>
            <w:vAlign w:val="center"/>
          </w:tcPr>
          <w:p w14:paraId="5402E2FE" w14:textId="77777777" w:rsidR="00FF6B4C" w:rsidRPr="00DE7F9B" w:rsidRDefault="00FF6B4C" w:rsidP="00FD47D1">
            <w:pPr>
              <w:pStyle w:val="bngbiu"/>
              <w:spacing w:line="240" w:lineRule="auto"/>
              <w:jc w:val="center"/>
              <w:rPr>
                <w:rFonts w:asciiTheme="majorHAnsi" w:hAnsiTheme="majorHAnsi" w:cstheme="majorHAnsi"/>
                <w:b/>
                <w:lang w:val="vi-VN" w:eastAsia="vi-VN"/>
              </w:rPr>
            </w:pPr>
            <w:r w:rsidRPr="00DE7F9B">
              <w:rPr>
                <w:rFonts w:asciiTheme="majorHAnsi" w:hAnsiTheme="majorHAnsi" w:cstheme="majorHAnsi"/>
                <w:b/>
                <w:lang w:val="vi-VN" w:eastAsia="vi-VN"/>
              </w:rPr>
              <w:t>Ký hiệu</w:t>
            </w:r>
          </w:p>
        </w:tc>
        <w:tc>
          <w:tcPr>
            <w:tcW w:w="2169" w:type="dxa"/>
            <w:gridSpan w:val="2"/>
            <w:vAlign w:val="center"/>
          </w:tcPr>
          <w:p w14:paraId="0DCAFA3A" w14:textId="77777777" w:rsidR="00FF6B4C" w:rsidRPr="00DE7F9B" w:rsidRDefault="00FF6B4C" w:rsidP="00FD47D1">
            <w:pPr>
              <w:ind w:firstLine="7"/>
              <w:jc w:val="center"/>
              <w:rPr>
                <w:rFonts w:asciiTheme="majorHAnsi" w:eastAsia="Arial" w:hAnsiTheme="majorHAnsi" w:cstheme="majorHAnsi"/>
                <w:b/>
                <w:sz w:val="24"/>
                <w:szCs w:val="24"/>
              </w:rPr>
            </w:pPr>
            <w:r w:rsidRPr="00DE7F9B">
              <w:rPr>
                <w:rFonts w:asciiTheme="majorHAnsi" w:eastAsia="Arial" w:hAnsiTheme="majorHAnsi" w:cstheme="majorHAnsi"/>
                <w:b/>
                <w:sz w:val="24"/>
                <w:szCs w:val="24"/>
              </w:rPr>
              <w:t>Vị trí lấy mẫu</w:t>
            </w:r>
          </w:p>
        </w:tc>
        <w:tc>
          <w:tcPr>
            <w:tcW w:w="967" w:type="dxa"/>
            <w:vMerge w:val="restart"/>
            <w:vAlign w:val="center"/>
          </w:tcPr>
          <w:p w14:paraId="3EEE2F47" w14:textId="77777777" w:rsidR="00FF6B4C" w:rsidRPr="00DE7F9B" w:rsidRDefault="00FF6B4C" w:rsidP="00FD47D1">
            <w:pPr>
              <w:pStyle w:val="bngbiu"/>
              <w:spacing w:line="240" w:lineRule="auto"/>
              <w:jc w:val="center"/>
              <w:rPr>
                <w:rFonts w:asciiTheme="majorHAnsi" w:hAnsiTheme="majorHAnsi" w:cstheme="majorHAnsi"/>
                <w:b/>
                <w:lang w:eastAsia="vi-VN"/>
              </w:rPr>
            </w:pPr>
            <w:r w:rsidRPr="00DE7F9B">
              <w:rPr>
                <w:rFonts w:asciiTheme="majorHAnsi" w:hAnsiTheme="majorHAnsi" w:cstheme="majorHAnsi"/>
                <w:b/>
                <w:lang w:eastAsia="vi-VN"/>
              </w:rPr>
              <w:t>Địa bàn</w:t>
            </w:r>
          </w:p>
        </w:tc>
        <w:tc>
          <w:tcPr>
            <w:tcW w:w="1313" w:type="dxa"/>
            <w:vMerge w:val="restart"/>
            <w:vAlign w:val="center"/>
          </w:tcPr>
          <w:p w14:paraId="52989713" w14:textId="77777777" w:rsidR="00FF6B4C" w:rsidRPr="00DE7F9B" w:rsidRDefault="00FF6B4C" w:rsidP="00FD47D1">
            <w:pPr>
              <w:pStyle w:val="bngbiu"/>
              <w:spacing w:line="240" w:lineRule="auto"/>
              <w:jc w:val="center"/>
              <w:rPr>
                <w:rFonts w:asciiTheme="majorHAnsi" w:hAnsiTheme="majorHAnsi" w:cstheme="majorHAnsi"/>
                <w:b/>
                <w:lang w:eastAsia="vi-VN"/>
              </w:rPr>
            </w:pPr>
            <w:r w:rsidRPr="00DE7F9B">
              <w:rPr>
                <w:rFonts w:asciiTheme="majorHAnsi" w:hAnsiTheme="majorHAnsi" w:cstheme="majorHAnsi"/>
                <w:b/>
                <w:lang w:eastAsia="vi-VN"/>
              </w:rPr>
              <w:t>Thời gian</w:t>
            </w:r>
          </w:p>
        </w:tc>
      </w:tr>
      <w:tr w:rsidR="00DE7F9B" w:rsidRPr="00DE7F9B" w14:paraId="77965A79" w14:textId="77777777" w:rsidTr="0005055C">
        <w:trPr>
          <w:trHeight w:val="20"/>
          <w:tblHeader/>
          <w:jc w:val="center"/>
        </w:trPr>
        <w:tc>
          <w:tcPr>
            <w:tcW w:w="756" w:type="dxa"/>
            <w:vMerge/>
            <w:vAlign w:val="center"/>
          </w:tcPr>
          <w:p w14:paraId="70EB48AA" w14:textId="77777777" w:rsidR="00FF6B4C" w:rsidRPr="00DE7F9B" w:rsidRDefault="00FF6B4C" w:rsidP="00FD47D1">
            <w:pPr>
              <w:pStyle w:val="bngbiu"/>
              <w:spacing w:line="240" w:lineRule="auto"/>
              <w:jc w:val="center"/>
              <w:rPr>
                <w:rFonts w:asciiTheme="majorHAnsi" w:hAnsiTheme="majorHAnsi" w:cstheme="majorHAnsi"/>
                <w:lang w:val="vi-VN" w:eastAsia="vi-VN"/>
              </w:rPr>
            </w:pPr>
          </w:p>
        </w:tc>
        <w:tc>
          <w:tcPr>
            <w:tcW w:w="3118" w:type="dxa"/>
            <w:vMerge/>
            <w:vAlign w:val="center"/>
          </w:tcPr>
          <w:p w14:paraId="0D4F9035" w14:textId="77777777" w:rsidR="00FF6B4C" w:rsidRPr="00DE7F9B" w:rsidRDefault="00FF6B4C" w:rsidP="00FD47D1">
            <w:pPr>
              <w:pStyle w:val="bngbiu"/>
              <w:spacing w:line="240" w:lineRule="auto"/>
              <w:rPr>
                <w:rFonts w:asciiTheme="majorHAnsi" w:hAnsiTheme="majorHAnsi" w:cstheme="majorHAnsi"/>
                <w:lang w:val="vi-VN" w:eastAsia="vi-VN"/>
              </w:rPr>
            </w:pPr>
          </w:p>
        </w:tc>
        <w:tc>
          <w:tcPr>
            <w:tcW w:w="1205" w:type="dxa"/>
            <w:vMerge/>
            <w:vAlign w:val="center"/>
          </w:tcPr>
          <w:p w14:paraId="405BEAD7" w14:textId="77777777" w:rsidR="00FF6B4C" w:rsidRPr="00DE7F9B" w:rsidRDefault="00FF6B4C" w:rsidP="00FD47D1">
            <w:pPr>
              <w:pStyle w:val="bngbiu"/>
              <w:spacing w:line="240" w:lineRule="auto"/>
              <w:rPr>
                <w:rFonts w:asciiTheme="majorHAnsi" w:hAnsiTheme="majorHAnsi" w:cstheme="majorHAnsi"/>
                <w:lang w:val="vi-VN" w:eastAsia="vi-VN"/>
              </w:rPr>
            </w:pPr>
          </w:p>
        </w:tc>
        <w:tc>
          <w:tcPr>
            <w:tcW w:w="1134" w:type="dxa"/>
            <w:vAlign w:val="center"/>
          </w:tcPr>
          <w:p w14:paraId="214D0CAE" w14:textId="77777777" w:rsidR="00FF6B4C" w:rsidRPr="00DE7F9B" w:rsidRDefault="00FF6B4C" w:rsidP="00FD47D1">
            <w:pPr>
              <w:pStyle w:val="bngbiu"/>
              <w:spacing w:line="240" w:lineRule="auto"/>
              <w:jc w:val="center"/>
              <w:rPr>
                <w:rFonts w:asciiTheme="majorHAnsi" w:hAnsiTheme="majorHAnsi" w:cstheme="majorHAnsi"/>
                <w:b/>
                <w:lang w:val="vi-VN" w:eastAsia="vi-VN"/>
              </w:rPr>
            </w:pPr>
            <w:r w:rsidRPr="00DE7F9B">
              <w:rPr>
                <w:rFonts w:asciiTheme="majorHAnsi" w:eastAsia="Arial" w:hAnsiTheme="majorHAnsi" w:cstheme="majorHAnsi"/>
                <w:b/>
              </w:rPr>
              <w:t>X</w:t>
            </w:r>
          </w:p>
        </w:tc>
        <w:tc>
          <w:tcPr>
            <w:tcW w:w="1035" w:type="dxa"/>
            <w:vAlign w:val="center"/>
          </w:tcPr>
          <w:p w14:paraId="23EC2922" w14:textId="77777777" w:rsidR="00FF6B4C" w:rsidRPr="00DE7F9B" w:rsidRDefault="00FF6B4C" w:rsidP="00FD47D1">
            <w:pPr>
              <w:pStyle w:val="bngbiu"/>
              <w:spacing w:line="240" w:lineRule="auto"/>
              <w:jc w:val="center"/>
              <w:rPr>
                <w:rFonts w:asciiTheme="majorHAnsi" w:hAnsiTheme="majorHAnsi" w:cstheme="majorHAnsi"/>
                <w:b/>
                <w:lang w:eastAsia="vi-VN"/>
              </w:rPr>
            </w:pPr>
            <w:r w:rsidRPr="00DE7F9B">
              <w:rPr>
                <w:rFonts w:asciiTheme="majorHAnsi" w:eastAsia="Arial" w:hAnsiTheme="majorHAnsi" w:cstheme="majorHAnsi"/>
                <w:b/>
              </w:rPr>
              <w:t>Y</w:t>
            </w:r>
          </w:p>
        </w:tc>
        <w:tc>
          <w:tcPr>
            <w:tcW w:w="967" w:type="dxa"/>
            <w:vMerge/>
            <w:vAlign w:val="center"/>
          </w:tcPr>
          <w:p w14:paraId="35F2C07D" w14:textId="77777777" w:rsidR="00FF6B4C" w:rsidRPr="00DE7F9B" w:rsidRDefault="00FF6B4C" w:rsidP="00FD47D1">
            <w:pPr>
              <w:pStyle w:val="bngbiu"/>
              <w:spacing w:line="240" w:lineRule="auto"/>
              <w:rPr>
                <w:rFonts w:asciiTheme="majorHAnsi" w:hAnsiTheme="majorHAnsi" w:cstheme="majorHAnsi"/>
                <w:lang w:val="vi-VN" w:eastAsia="vi-VN"/>
              </w:rPr>
            </w:pPr>
          </w:p>
        </w:tc>
        <w:tc>
          <w:tcPr>
            <w:tcW w:w="1313" w:type="dxa"/>
            <w:vMerge/>
          </w:tcPr>
          <w:p w14:paraId="3CCF4BA9" w14:textId="77777777" w:rsidR="00FF6B4C" w:rsidRPr="00DE7F9B" w:rsidRDefault="00FF6B4C" w:rsidP="00FD47D1">
            <w:pPr>
              <w:pStyle w:val="bngbiu"/>
              <w:spacing w:line="240" w:lineRule="auto"/>
              <w:rPr>
                <w:rFonts w:asciiTheme="majorHAnsi" w:hAnsiTheme="majorHAnsi" w:cstheme="majorHAnsi"/>
                <w:lang w:val="vi-VN" w:eastAsia="vi-VN"/>
              </w:rPr>
            </w:pPr>
          </w:p>
        </w:tc>
      </w:tr>
      <w:tr w:rsidR="00DE7F9B" w:rsidRPr="00DE7F9B" w14:paraId="278622CA" w14:textId="77777777" w:rsidTr="0005055C">
        <w:trPr>
          <w:trHeight w:val="20"/>
          <w:jc w:val="center"/>
        </w:trPr>
        <w:tc>
          <w:tcPr>
            <w:tcW w:w="756" w:type="dxa"/>
            <w:vAlign w:val="center"/>
          </w:tcPr>
          <w:p w14:paraId="5E19CA1E" w14:textId="77777777" w:rsidR="00FF6B4C" w:rsidRPr="00DE7F9B" w:rsidRDefault="00FF6B4C" w:rsidP="00FD47D1">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w:t>
            </w:r>
          </w:p>
        </w:tc>
        <w:tc>
          <w:tcPr>
            <w:tcW w:w="3118" w:type="dxa"/>
            <w:vAlign w:val="center"/>
          </w:tcPr>
          <w:p w14:paraId="1E6BCBF9" w14:textId="77777777" w:rsidR="00FF6B4C" w:rsidRPr="00DE7F9B" w:rsidRDefault="00FF6B4C" w:rsidP="00FD47D1">
            <w:pPr>
              <w:widowControl w:val="0"/>
              <w:autoSpaceDE w:val="0"/>
              <w:autoSpaceDN w:val="0"/>
              <w:adjustRightInd w:val="0"/>
              <w:rPr>
                <w:rFonts w:asciiTheme="majorHAnsi" w:eastAsia="Calibri" w:hAnsiTheme="majorHAnsi" w:cstheme="majorHAnsi"/>
                <w:sz w:val="24"/>
                <w:szCs w:val="24"/>
                <w:lang w:eastAsia="vi-VN"/>
              </w:rPr>
            </w:pPr>
            <w:r w:rsidRPr="00DE7F9B">
              <w:rPr>
                <w:rFonts w:asciiTheme="majorHAnsi" w:eastAsia="Calibri" w:hAnsiTheme="majorHAnsi" w:cstheme="majorHAnsi"/>
                <w:sz w:val="24"/>
                <w:szCs w:val="24"/>
                <w:lang w:eastAsia="vi-VN"/>
              </w:rPr>
              <w:t>Khu vực dân cư lân cận KKT Nhơn Hội, P. Quy Nhơn Đông</w:t>
            </w:r>
          </w:p>
        </w:tc>
        <w:tc>
          <w:tcPr>
            <w:tcW w:w="1205" w:type="dxa"/>
            <w:vAlign w:val="center"/>
          </w:tcPr>
          <w:p w14:paraId="287CD897" w14:textId="77777777" w:rsidR="00FF6B4C" w:rsidRPr="00DE7F9B" w:rsidRDefault="00FF6B4C" w:rsidP="00FD47D1">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w:t>
            </w:r>
          </w:p>
        </w:tc>
        <w:tc>
          <w:tcPr>
            <w:tcW w:w="1134" w:type="dxa"/>
            <w:vAlign w:val="center"/>
          </w:tcPr>
          <w:p w14:paraId="588DD71F" w14:textId="77777777" w:rsidR="00FF6B4C" w:rsidRPr="00DE7F9B" w:rsidRDefault="00FF6B4C" w:rsidP="00FD47D1">
            <w:pPr>
              <w:pStyle w:val="bngbiu"/>
              <w:spacing w:line="240" w:lineRule="auto"/>
              <w:ind w:left="-104" w:right="-112"/>
              <w:jc w:val="center"/>
              <w:rPr>
                <w:rFonts w:asciiTheme="majorHAnsi" w:hAnsiTheme="majorHAnsi" w:cstheme="majorHAnsi"/>
                <w:lang w:eastAsia="vi-VN"/>
              </w:rPr>
            </w:pPr>
            <w:r w:rsidRPr="00DE7F9B">
              <w:rPr>
                <w:rFonts w:asciiTheme="majorHAnsi" w:hAnsiTheme="majorHAnsi" w:cstheme="majorHAnsi"/>
              </w:rPr>
              <w:t>1534752</w:t>
            </w:r>
          </w:p>
        </w:tc>
        <w:tc>
          <w:tcPr>
            <w:tcW w:w="1035" w:type="dxa"/>
            <w:vAlign w:val="center"/>
          </w:tcPr>
          <w:p w14:paraId="548297ED" w14:textId="77777777" w:rsidR="00FF6B4C" w:rsidRPr="00DE7F9B" w:rsidRDefault="00FF6B4C" w:rsidP="00FD47D1">
            <w:pPr>
              <w:pStyle w:val="bngbiu"/>
              <w:spacing w:line="240" w:lineRule="auto"/>
              <w:ind w:left="-104" w:right="-108"/>
              <w:jc w:val="center"/>
              <w:rPr>
                <w:rFonts w:asciiTheme="majorHAnsi" w:hAnsiTheme="majorHAnsi" w:cstheme="majorHAnsi"/>
                <w:lang w:eastAsia="vi-VN"/>
              </w:rPr>
            </w:pPr>
            <w:r w:rsidRPr="00DE7F9B">
              <w:rPr>
                <w:rFonts w:asciiTheme="majorHAnsi" w:hAnsiTheme="majorHAnsi" w:cstheme="majorHAnsi"/>
              </w:rPr>
              <w:t>608057</w:t>
            </w:r>
          </w:p>
        </w:tc>
        <w:tc>
          <w:tcPr>
            <w:tcW w:w="967" w:type="dxa"/>
            <w:vAlign w:val="center"/>
          </w:tcPr>
          <w:p w14:paraId="310B4CDE" w14:textId="77777777" w:rsidR="00FF6B4C" w:rsidRPr="00DE7F9B" w:rsidRDefault="00FF6B4C" w:rsidP="00FD47D1">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Quy Nhơn Đông</w:t>
            </w:r>
          </w:p>
        </w:tc>
        <w:tc>
          <w:tcPr>
            <w:tcW w:w="1313" w:type="dxa"/>
          </w:tcPr>
          <w:p w14:paraId="60E7783A" w14:textId="77777777" w:rsidR="00FF6B4C" w:rsidRPr="00DE7F9B" w:rsidRDefault="00FF6B4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2AFC2E3A" w14:textId="77777777" w:rsidR="00FF6B4C" w:rsidRPr="00DE7F9B" w:rsidRDefault="00FF6B4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0D0A30CF" w14:textId="77777777" w:rsidTr="0005055C">
        <w:trPr>
          <w:trHeight w:val="20"/>
          <w:jc w:val="center"/>
        </w:trPr>
        <w:tc>
          <w:tcPr>
            <w:tcW w:w="756" w:type="dxa"/>
            <w:vAlign w:val="center"/>
          </w:tcPr>
          <w:p w14:paraId="5FF1704E"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w:t>
            </w:r>
          </w:p>
        </w:tc>
        <w:tc>
          <w:tcPr>
            <w:tcW w:w="3118" w:type="dxa"/>
            <w:vAlign w:val="center"/>
          </w:tcPr>
          <w:p w14:paraId="4C6E40C5"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noProof/>
                <w:lang w:val="vi-VN" w:eastAsia="vi-VN"/>
              </w:rPr>
              <w:t>Khu vực dân cư lân cận CCN Becamex Bình Định</w:t>
            </w:r>
            <w:r w:rsidRPr="00DE7F9B">
              <w:rPr>
                <w:rFonts w:asciiTheme="majorHAnsi" w:eastAsia="Calibri" w:hAnsiTheme="majorHAnsi" w:cstheme="majorHAnsi"/>
                <w:noProof/>
                <w:lang w:eastAsia="vi-VN"/>
              </w:rPr>
              <w:t>, xã Canh</w:t>
            </w:r>
          </w:p>
        </w:tc>
        <w:tc>
          <w:tcPr>
            <w:tcW w:w="1205" w:type="dxa"/>
            <w:vAlign w:val="center"/>
          </w:tcPr>
          <w:p w14:paraId="3CB796A4"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w:t>
            </w:r>
          </w:p>
        </w:tc>
        <w:tc>
          <w:tcPr>
            <w:tcW w:w="1134" w:type="dxa"/>
            <w:vAlign w:val="center"/>
          </w:tcPr>
          <w:p w14:paraId="6A1AD995"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1520059</w:t>
            </w:r>
          </w:p>
        </w:tc>
        <w:tc>
          <w:tcPr>
            <w:tcW w:w="1035" w:type="dxa"/>
            <w:vAlign w:val="center"/>
          </w:tcPr>
          <w:p w14:paraId="231A1853"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590830</w:t>
            </w:r>
          </w:p>
        </w:tc>
        <w:tc>
          <w:tcPr>
            <w:tcW w:w="967" w:type="dxa"/>
            <w:vAlign w:val="center"/>
          </w:tcPr>
          <w:p w14:paraId="3B23F0E9"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Canh Vinh</w:t>
            </w:r>
          </w:p>
        </w:tc>
        <w:tc>
          <w:tcPr>
            <w:tcW w:w="1313" w:type="dxa"/>
          </w:tcPr>
          <w:p w14:paraId="59B6C054"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3BD24768" w14:textId="52FD3812"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41E50115" w14:textId="77777777" w:rsidTr="0005055C">
        <w:trPr>
          <w:trHeight w:val="20"/>
          <w:jc w:val="center"/>
        </w:trPr>
        <w:tc>
          <w:tcPr>
            <w:tcW w:w="756" w:type="dxa"/>
            <w:vAlign w:val="center"/>
          </w:tcPr>
          <w:p w14:paraId="5AFF2860"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w:t>
            </w:r>
          </w:p>
        </w:tc>
        <w:tc>
          <w:tcPr>
            <w:tcW w:w="3118" w:type="dxa"/>
            <w:vAlign w:val="center"/>
          </w:tcPr>
          <w:p w14:paraId="09BCC70A" w14:textId="77777777" w:rsidR="0005055C" w:rsidRPr="00DE7F9B" w:rsidRDefault="0005055C" w:rsidP="0005055C">
            <w:pPr>
              <w:widowControl w:val="0"/>
              <w:autoSpaceDE w:val="0"/>
              <w:autoSpaceDN w:val="0"/>
              <w:adjustRightInd w:val="0"/>
              <w:rPr>
                <w:rFonts w:asciiTheme="majorHAnsi" w:eastAsia="Calibri" w:hAnsiTheme="majorHAnsi" w:cstheme="majorHAnsi"/>
                <w:sz w:val="24"/>
                <w:szCs w:val="24"/>
                <w:lang w:eastAsia="vi-VN"/>
              </w:rPr>
            </w:pPr>
            <w:r w:rsidRPr="00DE7F9B">
              <w:rPr>
                <w:rFonts w:asciiTheme="majorHAnsi" w:eastAsia="Calibri" w:hAnsiTheme="majorHAnsi" w:cstheme="majorHAnsi"/>
                <w:sz w:val="24"/>
                <w:szCs w:val="24"/>
                <w:lang w:eastAsia="vi-VN"/>
              </w:rPr>
              <w:t xml:space="preserve">Khu vực dân cư lân cận  </w:t>
            </w:r>
            <w:r w:rsidRPr="00DE7F9B">
              <w:rPr>
                <w:rFonts w:asciiTheme="majorHAnsi" w:eastAsia="Calibri" w:hAnsiTheme="majorHAnsi" w:cstheme="majorHAnsi"/>
                <w:sz w:val="24"/>
                <w:szCs w:val="24"/>
                <w:lang w:val="vi-VN" w:eastAsia="vi-VN"/>
              </w:rPr>
              <w:t>KCN Nhơn Hòa</w:t>
            </w:r>
            <w:r w:rsidRPr="00DE7F9B">
              <w:rPr>
                <w:rFonts w:asciiTheme="majorHAnsi" w:eastAsia="Calibri" w:hAnsiTheme="majorHAnsi" w:cstheme="majorHAnsi"/>
                <w:sz w:val="24"/>
                <w:szCs w:val="24"/>
                <w:lang w:eastAsia="vi-VN"/>
              </w:rPr>
              <w:t>, P. An Nhơn Nam</w:t>
            </w:r>
          </w:p>
        </w:tc>
        <w:tc>
          <w:tcPr>
            <w:tcW w:w="1205" w:type="dxa"/>
            <w:vAlign w:val="center"/>
          </w:tcPr>
          <w:p w14:paraId="2A2C8E25"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KK3</w:t>
            </w:r>
          </w:p>
        </w:tc>
        <w:tc>
          <w:tcPr>
            <w:tcW w:w="1134" w:type="dxa"/>
            <w:vAlign w:val="center"/>
          </w:tcPr>
          <w:p w14:paraId="0A55EE2C"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1532255</w:t>
            </w:r>
          </w:p>
        </w:tc>
        <w:tc>
          <w:tcPr>
            <w:tcW w:w="1035" w:type="dxa"/>
            <w:vAlign w:val="center"/>
          </w:tcPr>
          <w:p w14:paraId="1D9EC176"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588869</w:t>
            </w:r>
          </w:p>
        </w:tc>
        <w:tc>
          <w:tcPr>
            <w:tcW w:w="967" w:type="dxa"/>
            <w:vAlign w:val="center"/>
          </w:tcPr>
          <w:p w14:paraId="6E709D89"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An Nhơn Nam</w:t>
            </w:r>
          </w:p>
        </w:tc>
        <w:tc>
          <w:tcPr>
            <w:tcW w:w="1313" w:type="dxa"/>
          </w:tcPr>
          <w:p w14:paraId="18773E0F"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288999FB" w14:textId="319485BD"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6392789A" w14:textId="77777777" w:rsidTr="0005055C">
        <w:trPr>
          <w:trHeight w:val="20"/>
          <w:jc w:val="center"/>
        </w:trPr>
        <w:tc>
          <w:tcPr>
            <w:tcW w:w="756" w:type="dxa"/>
            <w:vAlign w:val="center"/>
          </w:tcPr>
          <w:p w14:paraId="096766BD"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4</w:t>
            </w:r>
          </w:p>
        </w:tc>
        <w:tc>
          <w:tcPr>
            <w:tcW w:w="3118" w:type="dxa"/>
            <w:vAlign w:val="center"/>
          </w:tcPr>
          <w:p w14:paraId="5EDD078C" w14:textId="77777777" w:rsidR="0005055C" w:rsidRPr="00DE7F9B" w:rsidRDefault="0005055C" w:rsidP="0005055C">
            <w:pPr>
              <w:pStyle w:val="bngbiu"/>
              <w:spacing w:line="240" w:lineRule="auto"/>
              <w:rPr>
                <w:rFonts w:asciiTheme="majorHAnsi" w:hAnsiTheme="majorHAnsi" w:cstheme="majorHAnsi"/>
                <w:bCs/>
                <w:lang w:eastAsia="vi-VN"/>
              </w:rPr>
            </w:pPr>
            <w:r w:rsidRPr="00DE7F9B">
              <w:rPr>
                <w:rFonts w:asciiTheme="majorHAnsi" w:eastAsia="Calibri" w:hAnsiTheme="majorHAnsi" w:cstheme="majorHAnsi"/>
                <w:noProof/>
                <w:lang w:val="vi-VN" w:eastAsia="vi-VN"/>
              </w:rPr>
              <w:t>Khu vực dân cư lân cận  CCN Gò Đá Trắng</w:t>
            </w:r>
            <w:r w:rsidRPr="00DE7F9B">
              <w:rPr>
                <w:rFonts w:asciiTheme="majorHAnsi" w:eastAsia="Calibri" w:hAnsiTheme="majorHAnsi" w:cstheme="majorHAnsi"/>
                <w:noProof/>
                <w:lang w:eastAsia="vi-VN"/>
              </w:rPr>
              <w:t>, P. An Nhơn</w:t>
            </w:r>
          </w:p>
        </w:tc>
        <w:tc>
          <w:tcPr>
            <w:tcW w:w="1205" w:type="dxa"/>
            <w:vAlign w:val="center"/>
          </w:tcPr>
          <w:p w14:paraId="60776A1D"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KK4</w:t>
            </w:r>
          </w:p>
        </w:tc>
        <w:tc>
          <w:tcPr>
            <w:tcW w:w="1134" w:type="dxa"/>
            <w:vAlign w:val="center"/>
          </w:tcPr>
          <w:p w14:paraId="602EB5B9"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1540179</w:t>
            </w:r>
          </w:p>
        </w:tc>
        <w:tc>
          <w:tcPr>
            <w:tcW w:w="1035" w:type="dxa"/>
            <w:vAlign w:val="center"/>
          </w:tcPr>
          <w:p w14:paraId="7AFE5637"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590110</w:t>
            </w:r>
          </w:p>
        </w:tc>
        <w:tc>
          <w:tcPr>
            <w:tcW w:w="967" w:type="dxa"/>
            <w:vAlign w:val="center"/>
          </w:tcPr>
          <w:p w14:paraId="0A3E7E49"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An Nhơn</w:t>
            </w:r>
          </w:p>
        </w:tc>
        <w:tc>
          <w:tcPr>
            <w:tcW w:w="1313" w:type="dxa"/>
          </w:tcPr>
          <w:p w14:paraId="638A3342"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33C69016" w14:textId="47DD52E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1D72AB6E" w14:textId="77777777" w:rsidTr="0005055C">
        <w:trPr>
          <w:trHeight w:val="20"/>
          <w:jc w:val="center"/>
        </w:trPr>
        <w:tc>
          <w:tcPr>
            <w:tcW w:w="756" w:type="dxa"/>
            <w:vAlign w:val="center"/>
          </w:tcPr>
          <w:p w14:paraId="05299945"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5</w:t>
            </w:r>
          </w:p>
        </w:tc>
        <w:tc>
          <w:tcPr>
            <w:tcW w:w="3118" w:type="dxa"/>
            <w:vAlign w:val="center"/>
          </w:tcPr>
          <w:p w14:paraId="27E9A012" w14:textId="77777777" w:rsidR="0005055C" w:rsidRPr="00DE7F9B" w:rsidRDefault="0005055C" w:rsidP="0005055C">
            <w:pPr>
              <w:widowControl w:val="0"/>
              <w:autoSpaceDE w:val="0"/>
              <w:autoSpaceDN w:val="0"/>
              <w:adjustRightInd w:val="0"/>
              <w:rPr>
                <w:rFonts w:asciiTheme="majorHAnsi" w:eastAsia="Calibri" w:hAnsiTheme="majorHAnsi" w:cstheme="majorHAnsi"/>
                <w:sz w:val="24"/>
                <w:szCs w:val="24"/>
                <w:lang w:eastAsia="vi-VN"/>
              </w:rPr>
            </w:pPr>
            <w:r w:rsidRPr="00DE7F9B">
              <w:rPr>
                <w:rFonts w:asciiTheme="majorHAnsi" w:eastAsia="Calibri" w:hAnsiTheme="majorHAnsi" w:cstheme="majorHAnsi"/>
                <w:sz w:val="24"/>
                <w:szCs w:val="24"/>
                <w:lang w:eastAsia="vi-VN"/>
              </w:rPr>
              <w:t>Khu vực dân cư lân cận  CCN Cát Nhơn, xã Xuân An</w:t>
            </w:r>
          </w:p>
        </w:tc>
        <w:tc>
          <w:tcPr>
            <w:tcW w:w="1205" w:type="dxa"/>
            <w:vAlign w:val="center"/>
          </w:tcPr>
          <w:p w14:paraId="48AE8843"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KK5</w:t>
            </w:r>
          </w:p>
        </w:tc>
        <w:tc>
          <w:tcPr>
            <w:tcW w:w="1134" w:type="dxa"/>
            <w:vAlign w:val="center"/>
          </w:tcPr>
          <w:p w14:paraId="6AAE553E"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1544581</w:t>
            </w:r>
          </w:p>
        </w:tc>
        <w:tc>
          <w:tcPr>
            <w:tcW w:w="1035" w:type="dxa"/>
            <w:vAlign w:val="center"/>
          </w:tcPr>
          <w:p w14:paraId="3D0922BC"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598391</w:t>
            </w:r>
          </w:p>
        </w:tc>
        <w:tc>
          <w:tcPr>
            <w:tcW w:w="967" w:type="dxa"/>
            <w:vAlign w:val="center"/>
          </w:tcPr>
          <w:p w14:paraId="22865FC3"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Xuân An</w:t>
            </w:r>
          </w:p>
        </w:tc>
        <w:tc>
          <w:tcPr>
            <w:tcW w:w="1313" w:type="dxa"/>
          </w:tcPr>
          <w:p w14:paraId="0702A56C"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4E43E345" w14:textId="0B90C1CE"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0238B849" w14:textId="77777777" w:rsidTr="0005055C">
        <w:trPr>
          <w:trHeight w:val="20"/>
          <w:jc w:val="center"/>
        </w:trPr>
        <w:tc>
          <w:tcPr>
            <w:tcW w:w="756" w:type="dxa"/>
            <w:vAlign w:val="center"/>
          </w:tcPr>
          <w:p w14:paraId="53275AE0"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6</w:t>
            </w:r>
          </w:p>
        </w:tc>
        <w:tc>
          <w:tcPr>
            <w:tcW w:w="3118" w:type="dxa"/>
            <w:vAlign w:val="center"/>
          </w:tcPr>
          <w:p w14:paraId="27D61AE5" w14:textId="77777777" w:rsidR="0005055C" w:rsidRPr="00DE7F9B" w:rsidRDefault="0005055C" w:rsidP="0005055C">
            <w:pPr>
              <w:widowControl w:val="0"/>
              <w:autoSpaceDE w:val="0"/>
              <w:autoSpaceDN w:val="0"/>
              <w:adjustRightInd w:val="0"/>
              <w:rPr>
                <w:rFonts w:asciiTheme="majorHAnsi" w:hAnsiTheme="majorHAnsi" w:cstheme="majorHAnsi"/>
                <w:sz w:val="24"/>
                <w:szCs w:val="24"/>
              </w:rPr>
            </w:pPr>
            <w:r w:rsidRPr="00DE7F9B">
              <w:rPr>
                <w:rFonts w:asciiTheme="majorHAnsi" w:hAnsiTheme="majorHAnsi" w:cstheme="majorHAnsi"/>
                <w:sz w:val="24"/>
                <w:szCs w:val="24"/>
              </w:rPr>
              <w:t>Khu dân cư lân cận Khu công nghiệp Hòa Hội, xã Hoà Hội</w:t>
            </w:r>
          </w:p>
        </w:tc>
        <w:tc>
          <w:tcPr>
            <w:tcW w:w="1205" w:type="dxa"/>
            <w:vAlign w:val="center"/>
          </w:tcPr>
          <w:p w14:paraId="5BD27CA9"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KK6</w:t>
            </w:r>
          </w:p>
        </w:tc>
        <w:tc>
          <w:tcPr>
            <w:tcW w:w="1134" w:type="dxa"/>
            <w:vAlign w:val="center"/>
          </w:tcPr>
          <w:p w14:paraId="35054573"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1552785</w:t>
            </w:r>
          </w:p>
        </w:tc>
        <w:tc>
          <w:tcPr>
            <w:tcW w:w="1035" w:type="dxa"/>
            <w:vAlign w:val="center"/>
          </w:tcPr>
          <w:p w14:paraId="26460F64"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584734</w:t>
            </w:r>
          </w:p>
        </w:tc>
        <w:tc>
          <w:tcPr>
            <w:tcW w:w="967" w:type="dxa"/>
            <w:vAlign w:val="center"/>
          </w:tcPr>
          <w:p w14:paraId="68C93529"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Hoà Hội</w:t>
            </w:r>
          </w:p>
        </w:tc>
        <w:tc>
          <w:tcPr>
            <w:tcW w:w="1313" w:type="dxa"/>
          </w:tcPr>
          <w:p w14:paraId="65E548E7"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051E9B4E" w14:textId="282AADB2"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2490D2FE" w14:textId="77777777" w:rsidTr="0005055C">
        <w:trPr>
          <w:trHeight w:val="20"/>
          <w:jc w:val="center"/>
        </w:trPr>
        <w:tc>
          <w:tcPr>
            <w:tcW w:w="756" w:type="dxa"/>
            <w:vAlign w:val="center"/>
          </w:tcPr>
          <w:p w14:paraId="55027DCB"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7</w:t>
            </w:r>
          </w:p>
        </w:tc>
        <w:tc>
          <w:tcPr>
            <w:tcW w:w="3118" w:type="dxa"/>
            <w:vAlign w:val="center"/>
          </w:tcPr>
          <w:p w14:paraId="5BA0B435" w14:textId="77777777" w:rsidR="0005055C" w:rsidRPr="00DE7F9B" w:rsidRDefault="0005055C" w:rsidP="0005055C">
            <w:pPr>
              <w:widowControl w:val="0"/>
              <w:autoSpaceDE w:val="0"/>
              <w:autoSpaceDN w:val="0"/>
              <w:adjustRightInd w:val="0"/>
              <w:rPr>
                <w:rFonts w:asciiTheme="majorHAnsi" w:eastAsia="Calibri" w:hAnsiTheme="majorHAnsi" w:cstheme="majorHAnsi"/>
                <w:sz w:val="24"/>
                <w:szCs w:val="24"/>
                <w:lang w:eastAsia="vi-VN"/>
              </w:rPr>
            </w:pPr>
            <w:r w:rsidRPr="00DE7F9B">
              <w:rPr>
                <w:rFonts w:asciiTheme="majorHAnsi" w:eastAsia="Calibri" w:hAnsiTheme="majorHAnsi" w:cstheme="majorHAnsi"/>
                <w:sz w:val="24"/>
                <w:szCs w:val="24"/>
                <w:lang w:eastAsia="vi-VN"/>
              </w:rPr>
              <w:t xml:space="preserve">Khu vực dân cư lân cận  </w:t>
            </w:r>
            <w:r w:rsidRPr="00DE7F9B">
              <w:rPr>
                <w:rFonts w:asciiTheme="majorHAnsi" w:eastAsia="Calibri" w:hAnsiTheme="majorHAnsi" w:cstheme="majorHAnsi"/>
                <w:sz w:val="24"/>
                <w:szCs w:val="24"/>
                <w:lang w:val="vi-VN" w:eastAsia="vi-VN"/>
              </w:rPr>
              <w:t>KCN Long Mỹ</w:t>
            </w:r>
            <w:r w:rsidRPr="00DE7F9B">
              <w:rPr>
                <w:rFonts w:asciiTheme="majorHAnsi" w:eastAsia="Calibri" w:hAnsiTheme="majorHAnsi" w:cstheme="majorHAnsi"/>
                <w:sz w:val="24"/>
                <w:szCs w:val="24"/>
                <w:lang w:eastAsia="vi-VN"/>
              </w:rPr>
              <w:t>, P. Quy Nhơn Tây</w:t>
            </w:r>
          </w:p>
        </w:tc>
        <w:tc>
          <w:tcPr>
            <w:tcW w:w="1205" w:type="dxa"/>
            <w:vAlign w:val="center"/>
          </w:tcPr>
          <w:p w14:paraId="3F2E2F78"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KK7</w:t>
            </w:r>
          </w:p>
        </w:tc>
        <w:tc>
          <w:tcPr>
            <w:tcW w:w="1134" w:type="dxa"/>
            <w:vAlign w:val="center"/>
          </w:tcPr>
          <w:p w14:paraId="69DFDCBE"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1518916</w:t>
            </w:r>
          </w:p>
        </w:tc>
        <w:tc>
          <w:tcPr>
            <w:tcW w:w="1035" w:type="dxa"/>
            <w:vAlign w:val="center"/>
          </w:tcPr>
          <w:p w14:paraId="4C24502C"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595360</w:t>
            </w:r>
          </w:p>
        </w:tc>
        <w:tc>
          <w:tcPr>
            <w:tcW w:w="967" w:type="dxa"/>
            <w:vAlign w:val="center"/>
          </w:tcPr>
          <w:p w14:paraId="28247816"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Quy Nhơn Tây</w:t>
            </w:r>
          </w:p>
        </w:tc>
        <w:tc>
          <w:tcPr>
            <w:tcW w:w="1313" w:type="dxa"/>
          </w:tcPr>
          <w:p w14:paraId="722525DB"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5C78E25C" w14:textId="162A301B"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234704E6" w14:textId="77777777" w:rsidTr="0005055C">
        <w:trPr>
          <w:trHeight w:val="20"/>
          <w:jc w:val="center"/>
        </w:trPr>
        <w:tc>
          <w:tcPr>
            <w:tcW w:w="756" w:type="dxa"/>
            <w:vAlign w:val="center"/>
          </w:tcPr>
          <w:p w14:paraId="62FB1F81"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8</w:t>
            </w:r>
          </w:p>
        </w:tc>
        <w:tc>
          <w:tcPr>
            <w:tcW w:w="3118" w:type="dxa"/>
            <w:vAlign w:val="center"/>
          </w:tcPr>
          <w:p w14:paraId="56F491C5" w14:textId="77777777" w:rsidR="0005055C" w:rsidRPr="00DE7F9B" w:rsidRDefault="0005055C" w:rsidP="0005055C">
            <w:pPr>
              <w:rPr>
                <w:rFonts w:asciiTheme="majorHAnsi" w:hAnsiTheme="majorHAnsi" w:cstheme="majorHAnsi"/>
                <w:sz w:val="24"/>
                <w:szCs w:val="24"/>
              </w:rPr>
            </w:pPr>
            <w:r w:rsidRPr="00DE7F9B">
              <w:rPr>
                <w:rFonts w:asciiTheme="majorHAnsi" w:hAnsiTheme="majorHAnsi" w:cstheme="majorHAnsi"/>
                <w:sz w:val="24"/>
                <w:szCs w:val="24"/>
              </w:rPr>
              <w:t>Khu dân cư lân cận cụm công nghiệp Tam Quan, P. Tam Quan</w:t>
            </w:r>
          </w:p>
        </w:tc>
        <w:tc>
          <w:tcPr>
            <w:tcW w:w="1205" w:type="dxa"/>
            <w:vAlign w:val="center"/>
          </w:tcPr>
          <w:p w14:paraId="7F8920B5"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KK8</w:t>
            </w:r>
          </w:p>
        </w:tc>
        <w:tc>
          <w:tcPr>
            <w:tcW w:w="1134" w:type="dxa"/>
            <w:vAlign w:val="center"/>
          </w:tcPr>
          <w:p w14:paraId="4AB8C06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1608539</w:t>
            </w:r>
          </w:p>
        </w:tc>
        <w:tc>
          <w:tcPr>
            <w:tcW w:w="1035" w:type="dxa"/>
            <w:vAlign w:val="center"/>
          </w:tcPr>
          <w:p w14:paraId="2CBA2AFA"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584565</w:t>
            </w:r>
          </w:p>
        </w:tc>
        <w:tc>
          <w:tcPr>
            <w:tcW w:w="967" w:type="dxa"/>
            <w:vAlign w:val="center"/>
          </w:tcPr>
          <w:p w14:paraId="7D0F8073"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Tam Quan</w:t>
            </w:r>
          </w:p>
        </w:tc>
        <w:tc>
          <w:tcPr>
            <w:tcW w:w="1313" w:type="dxa"/>
          </w:tcPr>
          <w:p w14:paraId="4C52AFF2"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1DECDF80" w14:textId="1B34B2DB"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51024CEA" w14:textId="77777777" w:rsidTr="0005055C">
        <w:trPr>
          <w:trHeight w:val="20"/>
          <w:jc w:val="center"/>
        </w:trPr>
        <w:tc>
          <w:tcPr>
            <w:tcW w:w="756" w:type="dxa"/>
            <w:vAlign w:val="center"/>
          </w:tcPr>
          <w:p w14:paraId="7693A565"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9</w:t>
            </w:r>
          </w:p>
        </w:tc>
        <w:tc>
          <w:tcPr>
            <w:tcW w:w="3118" w:type="dxa"/>
            <w:vAlign w:val="center"/>
          </w:tcPr>
          <w:p w14:paraId="193D1C97" w14:textId="77777777" w:rsidR="0005055C" w:rsidRPr="00DE7F9B" w:rsidRDefault="0005055C" w:rsidP="0005055C">
            <w:pPr>
              <w:pStyle w:val="bngbiu"/>
              <w:spacing w:line="240" w:lineRule="auto"/>
              <w:rPr>
                <w:rFonts w:asciiTheme="majorHAnsi" w:hAnsiTheme="majorHAnsi" w:cstheme="majorHAnsi"/>
                <w:bCs/>
                <w:lang w:eastAsia="vi-VN"/>
              </w:rPr>
            </w:pPr>
            <w:r w:rsidRPr="00DE7F9B">
              <w:rPr>
                <w:rFonts w:asciiTheme="majorHAnsi" w:eastAsia="Calibri" w:hAnsiTheme="majorHAnsi" w:cstheme="majorHAnsi"/>
                <w:lang w:eastAsia="vi-VN"/>
              </w:rPr>
              <w:t>Vòng xoay</w:t>
            </w:r>
            <w:r w:rsidRPr="00DE7F9B">
              <w:rPr>
                <w:rFonts w:asciiTheme="majorHAnsi" w:eastAsia="Calibri" w:hAnsiTheme="majorHAnsi" w:cstheme="majorHAnsi"/>
                <w:lang w:val="vi-VN" w:eastAsia="vi-VN"/>
              </w:rPr>
              <w:t xml:space="preserve"> </w:t>
            </w:r>
            <w:r w:rsidRPr="00DE7F9B">
              <w:rPr>
                <w:rFonts w:asciiTheme="majorHAnsi" w:eastAsia="Calibri" w:hAnsiTheme="majorHAnsi" w:cstheme="majorHAnsi"/>
                <w:lang w:eastAsia="vi-VN"/>
              </w:rPr>
              <w:t>QL 1D và đường Nguyễn Thái Học, P. Quy Nhơn Nam</w:t>
            </w:r>
          </w:p>
        </w:tc>
        <w:tc>
          <w:tcPr>
            <w:tcW w:w="1205" w:type="dxa"/>
            <w:vAlign w:val="center"/>
          </w:tcPr>
          <w:p w14:paraId="587E7AEF"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KK9</w:t>
            </w:r>
          </w:p>
        </w:tc>
        <w:tc>
          <w:tcPr>
            <w:tcW w:w="1134" w:type="dxa"/>
            <w:vAlign w:val="center"/>
          </w:tcPr>
          <w:p w14:paraId="073F17DE"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1521381</w:t>
            </w:r>
          </w:p>
        </w:tc>
        <w:tc>
          <w:tcPr>
            <w:tcW w:w="1035" w:type="dxa"/>
            <w:vAlign w:val="center"/>
          </w:tcPr>
          <w:p w14:paraId="1A83487D"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603458</w:t>
            </w:r>
          </w:p>
        </w:tc>
        <w:tc>
          <w:tcPr>
            <w:tcW w:w="967" w:type="dxa"/>
            <w:vAlign w:val="center"/>
          </w:tcPr>
          <w:p w14:paraId="398096A9"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Quy Nhơn Nam</w:t>
            </w:r>
          </w:p>
        </w:tc>
        <w:tc>
          <w:tcPr>
            <w:tcW w:w="1313" w:type="dxa"/>
          </w:tcPr>
          <w:p w14:paraId="4D646659"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62C5956C" w14:textId="1FB73D0D"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6903417C" w14:textId="77777777" w:rsidTr="0005055C">
        <w:trPr>
          <w:trHeight w:val="20"/>
          <w:jc w:val="center"/>
        </w:trPr>
        <w:tc>
          <w:tcPr>
            <w:tcW w:w="756" w:type="dxa"/>
            <w:vAlign w:val="center"/>
          </w:tcPr>
          <w:p w14:paraId="604D9070"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10</w:t>
            </w:r>
          </w:p>
        </w:tc>
        <w:tc>
          <w:tcPr>
            <w:tcW w:w="3118" w:type="dxa"/>
            <w:vAlign w:val="center"/>
          </w:tcPr>
          <w:p w14:paraId="1AAAF3F4" w14:textId="77777777" w:rsidR="0005055C" w:rsidRPr="00DE7F9B" w:rsidRDefault="0005055C" w:rsidP="0005055C">
            <w:pPr>
              <w:pStyle w:val="bngbiu"/>
              <w:spacing w:line="240" w:lineRule="auto"/>
              <w:rPr>
                <w:rFonts w:asciiTheme="majorHAnsi" w:hAnsiTheme="majorHAnsi" w:cstheme="majorHAnsi"/>
                <w:bCs/>
                <w:lang w:eastAsia="vi-VN"/>
              </w:rPr>
            </w:pPr>
            <w:r w:rsidRPr="00DE7F9B">
              <w:rPr>
                <w:rFonts w:asciiTheme="majorHAnsi" w:eastAsia="Calibri" w:hAnsiTheme="majorHAnsi" w:cstheme="majorHAnsi"/>
                <w:lang w:eastAsia="vi-VN"/>
              </w:rPr>
              <w:t>C</w:t>
            </w:r>
            <w:r w:rsidRPr="00DE7F9B">
              <w:rPr>
                <w:rFonts w:asciiTheme="majorHAnsi" w:eastAsia="Calibri" w:hAnsiTheme="majorHAnsi" w:cstheme="majorHAnsi"/>
                <w:lang w:val="vi-VN" w:eastAsia="vi-VN"/>
              </w:rPr>
              <w:t xml:space="preserve">ầu Gành (cầu Bà Gi), </w:t>
            </w:r>
            <w:r w:rsidRPr="00DE7F9B">
              <w:rPr>
                <w:rFonts w:asciiTheme="majorHAnsi" w:eastAsia="Calibri" w:hAnsiTheme="majorHAnsi" w:cstheme="majorHAnsi"/>
                <w:lang w:eastAsia="vi-VN"/>
              </w:rPr>
              <w:t xml:space="preserve">xã </w:t>
            </w:r>
            <w:r w:rsidRPr="00DE7F9B">
              <w:rPr>
                <w:rFonts w:asciiTheme="majorHAnsi" w:eastAsia="Calibri" w:hAnsiTheme="majorHAnsi" w:cstheme="majorHAnsi"/>
                <w:lang w:val="vi-VN" w:eastAsia="vi-VN"/>
              </w:rPr>
              <w:t>Tuy Phước</w:t>
            </w:r>
          </w:p>
        </w:tc>
        <w:tc>
          <w:tcPr>
            <w:tcW w:w="1205" w:type="dxa"/>
            <w:vAlign w:val="center"/>
          </w:tcPr>
          <w:p w14:paraId="2B5D9442"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KK10</w:t>
            </w:r>
          </w:p>
        </w:tc>
        <w:tc>
          <w:tcPr>
            <w:tcW w:w="1134" w:type="dxa"/>
            <w:vAlign w:val="center"/>
          </w:tcPr>
          <w:p w14:paraId="400D7FCB"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1533500</w:t>
            </w:r>
          </w:p>
        </w:tc>
        <w:tc>
          <w:tcPr>
            <w:tcW w:w="1035" w:type="dxa"/>
            <w:vAlign w:val="center"/>
          </w:tcPr>
          <w:p w14:paraId="60EC6416"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595004</w:t>
            </w:r>
          </w:p>
        </w:tc>
        <w:tc>
          <w:tcPr>
            <w:tcW w:w="967" w:type="dxa"/>
            <w:vAlign w:val="center"/>
          </w:tcPr>
          <w:p w14:paraId="67C89BEC"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Tuy Phước</w:t>
            </w:r>
          </w:p>
        </w:tc>
        <w:tc>
          <w:tcPr>
            <w:tcW w:w="1313" w:type="dxa"/>
          </w:tcPr>
          <w:p w14:paraId="4E4EA50F"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3F779105" w14:textId="3A1F1F6B"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010D6059" w14:textId="77777777" w:rsidTr="0005055C">
        <w:trPr>
          <w:trHeight w:val="20"/>
          <w:jc w:val="center"/>
        </w:trPr>
        <w:tc>
          <w:tcPr>
            <w:tcW w:w="756" w:type="dxa"/>
            <w:vAlign w:val="center"/>
          </w:tcPr>
          <w:p w14:paraId="3CF415A1"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11</w:t>
            </w:r>
          </w:p>
        </w:tc>
        <w:tc>
          <w:tcPr>
            <w:tcW w:w="3118" w:type="dxa"/>
            <w:vAlign w:val="center"/>
          </w:tcPr>
          <w:p w14:paraId="7AEE8452" w14:textId="77777777" w:rsidR="0005055C" w:rsidRPr="00DE7F9B" w:rsidRDefault="0005055C" w:rsidP="0005055C">
            <w:pPr>
              <w:pStyle w:val="bngbiu"/>
              <w:spacing w:line="240" w:lineRule="auto"/>
              <w:rPr>
                <w:rFonts w:asciiTheme="majorHAnsi" w:hAnsiTheme="majorHAnsi" w:cstheme="majorHAnsi"/>
                <w:bCs/>
                <w:lang w:eastAsia="vi-VN"/>
              </w:rPr>
            </w:pPr>
            <w:r w:rsidRPr="00DE7F9B">
              <w:rPr>
                <w:rFonts w:asciiTheme="majorHAnsi" w:eastAsia="Calibri" w:hAnsiTheme="majorHAnsi" w:cstheme="majorHAnsi"/>
                <w:noProof/>
                <w:lang w:val="vi-VN" w:eastAsia="vi-VN"/>
              </w:rPr>
              <w:t>Quốc lộ 1A và Quốc lộ 19B (ngã tư Gò Găng)</w:t>
            </w:r>
            <w:r w:rsidRPr="00DE7F9B">
              <w:rPr>
                <w:rFonts w:asciiTheme="majorHAnsi" w:eastAsia="Calibri" w:hAnsiTheme="majorHAnsi" w:cstheme="majorHAnsi"/>
                <w:noProof/>
                <w:lang w:eastAsia="vi-VN"/>
              </w:rPr>
              <w:t>, P. An Nhơn Bắc</w:t>
            </w:r>
          </w:p>
        </w:tc>
        <w:tc>
          <w:tcPr>
            <w:tcW w:w="1205" w:type="dxa"/>
            <w:vAlign w:val="center"/>
          </w:tcPr>
          <w:p w14:paraId="2B573EE4"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KK11</w:t>
            </w:r>
          </w:p>
        </w:tc>
        <w:tc>
          <w:tcPr>
            <w:tcW w:w="1134" w:type="dxa"/>
            <w:vAlign w:val="center"/>
          </w:tcPr>
          <w:p w14:paraId="4D14897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1542823</w:t>
            </w:r>
          </w:p>
        </w:tc>
        <w:tc>
          <w:tcPr>
            <w:tcW w:w="1035" w:type="dxa"/>
            <w:vAlign w:val="center"/>
          </w:tcPr>
          <w:p w14:paraId="27EA95DD"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588965</w:t>
            </w:r>
          </w:p>
        </w:tc>
        <w:tc>
          <w:tcPr>
            <w:tcW w:w="967" w:type="dxa"/>
            <w:vAlign w:val="center"/>
          </w:tcPr>
          <w:p w14:paraId="6D840DE2"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An Nhơn Bắc</w:t>
            </w:r>
          </w:p>
        </w:tc>
        <w:tc>
          <w:tcPr>
            <w:tcW w:w="1313" w:type="dxa"/>
          </w:tcPr>
          <w:p w14:paraId="7B92E824"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740BBAE2" w14:textId="4DE0983A"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4E7CF5A1" w14:textId="77777777" w:rsidTr="0005055C">
        <w:trPr>
          <w:trHeight w:val="20"/>
          <w:jc w:val="center"/>
        </w:trPr>
        <w:tc>
          <w:tcPr>
            <w:tcW w:w="756" w:type="dxa"/>
            <w:vAlign w:val="center"/>
          </w:tcPr>
          <w:p w14:paraId="7935EDB3"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12</w:t>
            </w:r>
          </w:p>
        </w:tc>
        <w:tc>
          <w:tcPr>
            <w:tcW w:w="3118" w:type="dxa"/>
            <w:vAlign w:val="center"/>
          </w:tcPr>
          <w:p w14:paraId="24ECF526" w14:textId="77777777" w:rsidR="0005055C" w:rsidRPr="00DE7F9B" w:rsidRDefault="0005055C" w:rsidP="0005055C">
            <w:pPr>
              <w:pStyle w:val="bngbiu"/>
              <w:spacing w:line="240" w:lineRule="auto"/>
              <w:rPr>
                <w:rFonts w:asciiTheme="majorHAnsi" w:hAnsiTheme="majorHAnsi" w:cstheme="majorHAnsi"/>
                <w:bCs/>
                <w:lang w:eastAsia="vi-VN"/>
              </w:rPr>
            </w:pPr>
            <w:r w:rsidRPr="00DE7F9B">
              <w:rPr>
                <w:rFonts w:asciiTheme="majorHAnsi" w:eastAsia="Calibri" w:hAnsiTheme="majorHAnsi" w:cstheme="majorHAnsi"/>
                <w:noProof/>
                <w:lang w:val="vi-VN" w:eastAsia="vi-VN"/>
              </w:rPr>
              <w:t>Khu dân cư dọc Quốc lộ 19 mới (Vòng xoay giao lộ QL 19 và đường Võ Nguyên Giáp)</w:t>
            </w:r>
            <w:r w:rsidRPr="00DE7F9B">
              <w:rPr>
                <w:rFonts w:asciiTheme="majorHAnsi" w:eastAsia="Calibri" w:hAnsiTheme="majorHAnsi" w:cstheme="majorHAnsi"/>
                <w:noProof/>
                <w:lang w:eastAsia="vi-VN"/>
              </w:rPr>
              <w:t>, P. Quy Nhơn Đông</w:t>
            </w:r>
          </w:p>
        </w:tc>
        <w:tc>
          <w:tcPr>
            <w:tcW w:w="1205" w:type="dxa"/>
            <w:vAlign w:val="center"/>
          </w:tcPr>
          <w:p w14:paraId="31858141"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KK12</w:t>
            </w:r>
          </w:p>
        </w:tc>
        <w:tc>
          <w:tcPr>
            <w:tcW w:w="1134" w:type="dxa"/>
            <w:vAlign w:val="center"/>
          </w:tcPr>
          <w:p w14:paraId="69BC7B45"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1526123</w:t>
            </w:r>
          </w:p>
        </w:tc>
        <w:tc>
          <w:tcPr>
            <w:tcW w:w="1035" w:type="dxa"/>
            <w:vAlign w:val="center"/>
          </w:tcPr>
          <w:p w14:paraId="7ED1EC0A"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604669</w:t>
            </w:r>
          </w:p>
        </w:tc>
        <w:tc>
          <w:tcPr>
            <w:tcW w:w="967" w:type="dxa"/>
            <w:vAlign w:val="center"/>
          </w:tcPr>
          <w:p w14:paraId="56594400"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Quy Nhơn Đông</w:t>
            </w:r>
          </w:p>
        </w:tc>
        <w:tc>
          <w:tcPr>
            <w:tcW w:w="1313" w:type="dxa"/>
          </w:tcPr>
          <w:p w14:paraId="009E46E0"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7D8ABCE1" w14:textId="5311A8CF"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17704384" w14:textId="77777777" w:rsidTr="0005055C">
        <w:trPr>
          <w:trHeight w:val="20"/>
          <w:jc w:val="center"/>
        </w:trPr>
        <w:tc>
          <w:tcPr>
            <w:tcW w:w="756" w:type="dxa"/>
            <w:vAlign w:val="center"/>
          </w:tcPr>
          <w:p w14:paraId="2AE7FEED" w14:textId="77777777" w:rsidR="0005055C" w:rsidRPr="00DE7F9B" w:rsidRDefault="0005055C" w:rsidP="0005055C">
            <w:pPr>
              <w:pStyle w:val="bngbiu"/>
              <w:spacing w:line="240" w:lineRule="auto"/>
              <w:ind w:left="-61" w:right="-108"/>
              <w:jc w:val="center"/>
              <w:rPr>
                <w:rFonts w:asciiTheme="majorHAnsi" w:hAnsiTheme="majorHAnsi" w:cstheme="majorHAnsi"/>
                <w:lang w:eastAsia="vi-VN"/>
              </w:rPr>
            </w:pPr>
            <w:r w:rsidRPr="00DE7F9B">
              <w:rPr>
                <w:rFonts w:asciiTheme="majorHAnsi" w:hAnsiTheme="majorHAnsi" w:cstheme="majorHAnsi"/>
                <w:lang w:eastAsia="vi-VN"/>
              </w:rPr>
              <w:t>13</w:t>
            </w:r>
          </w:p>
        </w:tc>
        <w:tc>
          <w:tcPr>
            <w:tcW w:w="3118" w:type="dxa"/>
            <w:vAlign w:val="center"/>
          </w:tcPr>
          <w:p w14:paraId="212B90FB"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noProof/>
                <w:lang w:val="vi-VN" w:eastAsia="vi-VN"/>
              </w:rPr>
              <w:t>Quốc lộ 1A, ngã 3 phường Bồng Sơn</w:t>
            </w:r>
          </w:p>
        </w:tc>
        <w:tc>
          <w:tcPr>
            <w:tcW w:w="1205" w:type="dxa"/>
            <w:vAlign w:val="center"/>
          </w:tcPr>
          <w:p w14:paraId="1F65C095"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KK13</w:t>
            </w:r>
          </w:p>
        </w:tc>
        <w:tc>
          <w:tcPr>
            <w:tcW w:w="1134" w:type="dxa"/>
            <w:vAlign w:val="center"/>
          </w:tcPr>
          <w:p w14:paraId="1D99CDFA"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1595398</w:t>
            </w:r>
          </w:p>
        </w:tc>
        <w:tc>
          <w:tcPr>
            <w:tcW w:w="1035" w:type="dxa"/>
            <w:vAlign w:val="center"/>
          </w:tcPr>
          <w:p w14:paraId="307FABFD"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581124</w:t>
            </w:r>
          </w:p>
        </w:tc>
        <w:tc>
          <w:tcPr>
            <w:tcW w:w="967" w:type="dxa"/>
            <w:vAlign w:val="center"/>
          </w:tcPr>
          <w:p w14:paraId="2CF5DD48"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Bồng Sơn</w:t>
            </w:r>
          </w:p>
        </w:tc>
        <w:tc>
          <w:tcPr>
            <w:tcW w:w="1313" w:type="dxa"/>
          </w:tcPr>
          <w:p w14:paraId="198F8A28"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439DCA8C" w14:textId="32B3DAE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1C2A174F" w14:textId="77777777" w:rsidTr="0005055C">
        <w:trPr>
          <w:trHeight w:val="20"/>
          <w:jc w:val="center"/>
        </w:trPr>
        <w:tc>
          <w:tcPr>
            <w:tcW w:w="756" w:type="dxa"/>
            <w:vAlign w:val="center"/>
          </w:tcPr>
          <w:p w14:paraId="48DACC96"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lastRenderedPageBreak/>
              <w:t>14</w:t>
            </w:r>
          </w:p>
        </w:tc>
        <w:tc>
          <w:tcPr>
            <w:tcW w:w="3118" w:type="dxa"/>
            <w:vAlign w:val="center"/>
          </w:tcPr>
          <w:p w14:paraId="0CE761B9" w14:textId="77777777" w:rsidR="0005055C" w:rsidRPr="00DE7F9B" w:rsidRDefault="0005055C" w:rsidP="0005055C">
            <w:pPr>
              <w:pStyle w:val="bngbiu"/>
              <w:spacing w:line="240" w:lineRule="auto"/>
              <w:rPr>
                <w:rFonts w:asciiTheme="majorHAnsi" w:hAnsiTheme="majorHAnsi" w:cstheme="majorHAnsi"/>
                <w:bCs/>
                <w:lang w:eastAsia="vi-VN"/>
              </w:rPr>
            </w:pPr>
            <w:r w:rsidRPr="00DE7F9B">
              <w:rPr>
                <w:rFonts w:asciiTheme="majorHAnsi" w:eastAsia="Calibri" w:hAnsiTheme="majorHAnsi" w:cstheme="majorHAnsi"/>
                <w:noProof/>
                <w:lang w:val="vi-VN" w:eastAsia="vi-VN"/>
              </w:rPr>
              <w:t>Bãi chôn lấp CTR Vĩnh Thạnh tại xã Vĩnh Quang</w:t>
            </w:r>
          </w:p>
        </w:tc>
        <w:tc>
          <w:tcPr>
            <w:tcW w:w="1205" w:type="dxa"/>
            <w:vAlign w:val="center"/>
          </w:tcPr>
          <w:p w14:paraId="239CB7C5"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KK14</w:t>
            </w:r>
          </w:p>
        </w:tc>
        <w:tc>
          <w:tcPr>
            <w:tcW w:w="1134" w:type="dxa"/>
            <w:vAlign w:val="center"/>
          </w:tcPr>
          <w:p w14:paraId="4E42D7EF"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1555568</w:t>
            </w:r>
          </w:p>
        </w:tc>
        <w:tc>
          <w:tcPr>
            <w:tcW w:w="1035" w:type="dxa"/>
            <w:vAlign w:val="center"/>
          </w:tcPr>
          <w:p w14:paraId="7562BDB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557241</w:t>
            </w:r>
          </w:p>
        </w:tc>
        <w:tc>
          <w:tcPr>
            <w:tcW w:w="967" w:type="dxa"/>
            <w:vAlign w:val="center"/>
          </w:tcPr>
          <w:p w14:paraId="68152A23"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Vĩnh Quang</w:t>
            </w:r>
          </w:p>
        </w:tc>
        <w:tc>
          <w:tcPr>
            <w:tcW w:w="1313" w:type="dxa"/>
          </w:tcPr>
          <w:p w14:paraId="41578A63"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6F25E75F" w14:textId="5664C24B"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48BC35E8" w14:textId="77777777" w:rsidTr="0005055C">
        <w:trPr>
          <w:trHeight w:val="20"/>
          <w:jc w:val="center"/>
        </w:trPr>
        <w:tc>
          <w:tcPr>
            <w:tcW w:w="756" w:type="dxa"/>
            <w:vAlign w:val="center"/>
          </w:tcPr>
          <w:p w14:paraId="15CCE57A"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15</w:t>
            </w:r>
          </w:p>
        </w:tc>
        <w:tc>
          <w:tcPr>
            <w:tcW w:w="3118" w:type="dxa"/>
            <w:vAlign w:val="center"/>
          </w:tcPr>
          <w:p w14:paraId="708C4080"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noProof/>
                <w:lang w:val="vi-VN" w:eastAsia="vi-VN"/>
              </w:rPr>
              <w:t xml:space="preserve">Bãi chôn lấp CTR </w:t>
            </w:r>
            <w:r w:rsidRPr="00DE7F9B">
              <w:rPr>
                <w:rFonts w:asciiTheme="majorHAnsi" w:eastAsia="Calibri" w:hAnsiTheme="majorHAnsi" w:cstheme="majorHAnsi"/>
                <w:noProof/>
                <w:lang w:eastAsia="vi-VN"/>
              </w:rPr>
              <w:t>Phường Bồng Sơn</w:t>
            </w:r>
          </w:p>
        </w:tc>
        <w:tc>
          <w:tcPr>
            <w:tcW w:w="1205" w:type="dxa"/>
            <w:vAlign w:val="center"/>
          </w:tcPr>
          <w:p w14:paraId="4F935DC5"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KK15</w:t>
            </w:r>
          </w:p>
        </w:tc>
        <w:tc>
          <w:tcPr>
            <w:tcW w:w="1134" w:type="dxa"/>
            <w:vAlign w:val="center"/>
          </w:tcPr>
          <w:p w14:paraId="63811E5D"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1596070</w:t>
            </w:r>
          </w:p>
        </w:tc>
        <w:tc>
          <w:tcPr>
            <w:tcW w:w="1035" w:type="dxa"/>
            <w:vAlign w:val="center"/>
          </w:tcPr>
          <w:p w14:paraId="6B76C0C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578666</w:t>
            </w:r>
          </w:p>
        </w:tc>
        <w:tc>
          <w:tcPr>
            <w:tcW w:w="967" w:type="dxa"/>
            <w:vAlign w:val="center"/>
          </w:tcPr>
          <w:p w14:paraId="45CEA12E"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 Bồng Sơn</w:t>
            </w:r>
          </w:p>
        </w:tc>
        <w:tc>
          <w:tcPr>
            <w:tcW w:w="1313" w:type="dxa"/>
          </w:tcPr>
          <w:p w14:paraId="7DA4BE3F"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3D0A21B7" w14:textId="34236ACD"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29A9DB38" w14:textId="77777777" w:rsidTr="0005055C">
        <w:trPr>
          <w:trHeight w:val="20"/>
          <w:jc w:val="center"/>
        </w:trPr>
        <w:tc>
          <w:tcPr>
            <w:tcW w:w="756" w:type="dxa"/>
            <w:vAlign w:val="center"/>
          </w:tcPr>
          <w:p w14:paraId="776CE99B"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16</w:t>
            </w:r>
          </w:p>
        </w:tc>
        <w:tc>
          <w:tcPr>
            <w:tcW w:w="3118" w:type="dxa"/>
            <w:vAlign w:val="center"/>
          </w:tcPr>
          <w:p w14:paraId="284AE7D4"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noProof/>
                <w:lang w:val="vi-VN" w:eastAsia="vi-VN"/>
              </w:rPr>
              <w:t xml:space="preserve">Bãi chôn lấp chất thải rắn </w:t>
            </w:r>
            <w:r w:rsidRPr="00DE7F9B">
              <w:rPr>
                <w:rFonts w:asciiTheme="majorHAnsi" w:eastAsia="Calibri" w:hAnsiTheme="majorHAnsi" w:cstheme="majorHAnsi"/>
                <w:noProof/>
                <w:lang w:eastAsia="vi-VN"/>
              </w:rPr>
              <w:t>xã Bình Dương</w:t>
            </w:r>
          </w:p>
        </w:tc>
        <w:tc>
          <w:tcPr>
            <w:tcW w:w="1205" w:type="dxa"/>
            <w:vAlign w:val="center"/>
          </w:tcPr>
          <w:p w14:paraId="5CAC880E"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KK16</w:t>
            </w:r>
          </w:p>
        </w:tc>
        <w:tc>
          <w:tcPr>
            <w:tcW w:w="1134" w:type="dxa"/>
            <w:vAlign w:val="center"/>
          </w:tcPr>
          <w:p w14:paraId="61EC6B55"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1573789</w:t>
            </w:r>
          </w:p>
        </w:tc>
        <w:tc>
          <w:tcPr>
            <w:tcW w:w="1035" w:type="dxa"/>
            <w:vAlign w:val="center"/>
          </w:tcPr>
          <w:p w14:paraId="45DE8B72"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590831</w:t>
            </w:r>
          </w:p>
        </w:tc>
        <w:tc>
          <w:tcPr>
            <w:tcW w:w="967" w:type="dxa"/>
            <w:vAlign w:val="center"/>
          </w:tcPr>
          <w:p w14:paraId="05988004"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Bình Dương</w:t>
            </w:r>
          </w:p>
        </w:tc>
        <w:tc>
          <w:tcPr>
            <w:tcW w:w="1313" w:type="dxa"/>
          </w:tcPr>
          <w:p w14:paraId="1CA912BD"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01836AEE" w14:textId="1D408FB0"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1EE6D4E4" w14:textId="77777777" w:rsidTr="0005055C">
        <w:trPr>
          <w:trHeight w:val="20"/>
          <w:jc w:val="center"/>
        </w:trPr>
        <w:tc>
          <w:tcPr>
            <w:tcW w:w="756" w:type="dxa"/>
            <w:vAlign w:val="center"/>
          </w:tcPr>
          <w:p w14:paraId="744BB401"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17</w:t>
            </w:r>
          </w:p>
        </w:tc>
        <w:tc>
          <w:tcPr>
            <w:tcW w:w="3118" w:type="dxa"/>
            <w:vAlign w:val="center"/>
          </w:tcPr>
          <w:p w14:paraId="17458CB4"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noProof/>
                <w:lang w:val="vi-VN" w:eastAsia="vi-VN"/>
              </w:rPr>
              <w:t xml:space="preserve">Bãi chôn lấp chất thải rắn </w:t>
            </w:r>
            <w:r w:rsidRPr="00DE7F9B">
              <w:rPr>
                <w:rFonts w:asciiTheme="majorHAnsi" w:eastAsia="Calibri" w:hAnsiTheme="majorHAnsi" w:cstheme="majorHAnsi"/>
                <w:noProof/>
                <w:lang w:eastAsia="vi-VN"/>
              </w:rPr>
              <w:t>xã</w:t>
            </w:r>
            <w:r w:rsidRPr="00DE7F9B">
              <w:rPr>
                <w:rFonts w:asciiTheme="majorHAnsi" w:eastAsia="Calibri" w:hAnsiTheme="majorHAnsi" w:cstheme="majorHAnsi"/>
                <w:noProof/>
                <w:lang w:val="vi-VN" w:eastAsia="vi-VN"/>
              </w:rPr>
              <w:t xml:space="preserve"> Tây Sơn</w:t>
            </w:r>
          </w:p>
        </w:tc>
        <w:tc>
          <w:tcPr>
            <w:tcW w:w="1205" w:type="dxa"/>
            <w:vAlign w:val="center"/>
          </w:tcPr>
          <w:p w14:paraId="62339AB3"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KK17</w:t>
            </w:r>
          </w:p>
        </w:tc>
        <w:tc>
          <w:tcPr>
            <w:tcW w:w="1134" w:type="dxa"/>
            <w:vAlign w:val="center"/>
          </w:tcPr>
          <w:p w14:paraId="70C29F8A"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1536349</w:t>
            </w:r>
          </w:p>
        </w:tc>
        <w:tc>
          <w:tcPr>
            <w:tcW w:w="1035" w:type="dxa"/>
            <w:vAlign w:val="center"/>
          </w:tcPr>
          <w:p w14:paraId="756F5B27"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576484</w:t>
            </w:r>
          </w:p>
        </w:tc>
        <w:tc>
          <w:tcPr>
            <w:tcW w:w="967" w:type="dxa"/>
            <w:vAlign w:val="center"/>
          </w:tcPr>
          <w:p w14:paraId="4C08E845"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Tây Sơn</w:t>
            </w:r>
          </w:p>
        </w:tc>
        <w:tc>
          <w:tcPr>
            <w:tcW w:w="1313" w:type="dxa"/>
          </w:tcPr>
          <w:p w14:paraId="1B661403"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044324C9" w14:textId="361A8311"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65004DE3" w14:textId="77777777" w:rsidTr="0005055C">
        <w:trPr>
          <w:trHeight w:val="20"/>
          <w:jc w:val="center"/>
        </w:trPr>
        <w:tc>
          <w:tcPr>
            <w:tcW w:w="756" w:type="dxa"/>
            <w:vAlign w:val="center"/>
          </w:tcPr>
          <w:p w14:paraId="1881E634"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18</w:t>
            </w:r>
          </w:p>
        </w:tc>
        <w:tc>
          <w:tcPr>
            <w:tcW w:w="3118" w:type="dxa"/>
            <w:vAlign w:val="center"/>
          </w:tcPr>
          <w:p w14:paraId="4A691548"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noProof/>
                <w:lang w:val="vi-VN" w:eastAsia="vi-VN"/>
              </w:rPr>
              <w:t xml:space="preserve">Bãi chôn lấp chất thải rắn </w:t>
            </w:r>
            <w:r w:rsidRPr="00DE7F9B">
              <w:rPr>
                <w:rFonts w:asciiTheme="majorHAnsi" w:eastAsia="Calibri" w:hAnsiTheme="majorHAnsi" w:cstheme="majorHAnsi"/>
                <w:noProof/>
                <w:lang w:eastAsia="vi-VN"/>
              </w:rPr>
              <w:t>xã</w:t>
            </w:r>
            <w:r w:rsidRPr="00DE7F9B">
              <w:rPr>
                <w:rFonts w:asciiTheme="majorHAnsi" w:eastAsia="Calibri" w:hAnsiTheme="majorHAnsi" w:cstheme="majorHAnsi"/>
                <w:noProof/>
                <w:lang w:val="vi-VN" w:eastAsia="vi-VN"/>
              </w:rPr>
              <w:t xml:space="preserve"> </w:t>
            </w:r>
            <w:r w:rsidRPr="00DE7F9B">
              <w:rPr>
                <w:rFonts w:asciiTheme="majorHAnsi" w:eastAsia="Calibri" w:hAnsiTheme="majorHAnsi" w:cstheme="majorHAnsi"/>
                <w:noProof/>
                <w:lang w:eastAsia="vi-VN"/>
              </w:rPr>
              <w:t>Hòa Hội</w:t>
            </w:r>
          </w:p>
        </w:tc>
        <w:tc>
          <w:tcPr>
            <w:tcW w:w="1205" w:type="dxa"/>
            <w:vAlign w:val="center"/>
          </w:tcPr>
          <w:p w14:paraId="3C62546E"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KK18</w:t>
            </w:r>
          </w:p>
        </w:tc>
        <w:tc>
          <w:tcPr>
            <w:tcW w:w="1134" w:type="dxa"/>
            <w:vAlign w:val="center"/>
          </w:tcPr>
          <w:p w14:paraId="234DE1AB"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1552277</w:t>
            </w:r>
          </w:p>
        </w:tc>
        <w:tc>
          <w:tcPr>
            <w:tcW w:w="1035" w:type="dxa"/>
            <w:vAlign w:val="center"/>
          </w:tcPr>
          <w:p w14:paraId="7DD73190"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576141</w:t>
            </w:r>
          </w:p>
        </w:tc>
        <w:tc>
          <w:tcPr>
            <w:tcW w:w="967" w:type="dxa"/>
            <w:vAlign w:val="center"/>
          </w:tcPr>
          <w:p w14:paraId="4395565A"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Hòa Hội</w:t>
            </w:r>
          </w:p>
        </w:tc>
        <w:tc>
          <w:tcPr>
            <w:tcW w:w="1313" w:type="dxa"/>
          </w:tcPr>
          <w:p w14:paraId="045F87F9"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5D3568BF" w14:textId="5FF00ABC"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14129BD2" w14:textId="77777777" w:rsidTr="0005055C">
        <w:trPr>
          <w:trHeight w:val="20"/>
          <w:jc w:val="center"/>
        </w:trPr>
        <w:tc>
          <w:tcPr>
            <w:tcW w:w="756" w:type="dxa"/>
            <w:vAlign w:val="center"/>
          </w:tcPr>
          <w:p w14:paraId="57B8E9E3"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19</w:t>
            </w:r>
          </w:p>
        </w:tc>
        <w:tc>
          <w:tcPr>
            <w:tcW w:w="3118" w:type="dxa"/>
            <w:vAlign w:val="center"/>
          </w:tcPr>
          <w:p w14:paraId="6BF17CEF"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lang w:eastAsia="vi-VN"/>
              </w:rPr>
              <w:t>Khu đất rừng tự nhiên xã An Hòa</w:t>
            </w:r>
          </w:p>
        </w:tc>
        <w:tc>
          <w:tcPr>
            <w:tcW w:w="1205" w:type="dxa"/>
            <w:vAlign w:val="center"/>
          </w:tcPr>
          <w:p w14:paraId="2A52C401"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KK19</w:t>
            </w:r>
          </w:p>
        </w:tc>
        <w:tc>
          <w:tcPr>
            <w:tcW w:w="1134" w:type="dxa"/>
            <w:vAlign w:val="center"/>
          </w:tcPr>
          <w:p w14:paraId="4436127C"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1610234</w:t>
            </w:r>
          </w:p>
        </w:tc>
        <w:tc>
          <w:tcPr>
            <w:tcW w:w="1035" w:type="dxa"/>
            <w:vAlign w:val="center"/>
          </w:tcPr>
          <w:p w14:paraId="696FFAC2"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571562</w:t>
            </w:r>
          </w:p>
        </w:tc>
        <w:tc>
          <w:tcPr>
            <w:tcW w:w="967" w:type="dxa"/>
            <w:vAlign w:val="center"/>
          </w:tcPr>
          <w:p w14:paraId="07F3CAE8"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An Hòa</w:t>
            </w:r>
          </w:p>
        </w:tc>
        <w:tc>
          <w:tcPr>
            <w:tcW w:w="1313" w:type="dxa"/>
          </w:tcPr>
          <w:p w14:paraId="14408FA7"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3D76DD3F" w14:textId="0BD3B2EB"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7094FCC9" w14:textId="77777777" w:rsidTr="0005055C">
        <w:trPr>
          <w:trHeight w:val="20"/>
          <w:jc w:val="center"/>
        </w:trPr>
        <w:tc>
          <w:tcPr>
            <w:tcW w:w="756" w:type="dxa"/>
            <w:vAlign w:val="center"/>
          </w:tcPr>
          <w:p w14:paraId="28F08A47"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20</w:t>
            </w:r>
          </w:p>
        </w:tc>
        <w:tc>
          <w:tcPr>
            <w:tcW w:w="3118" w:type="dxa"/>
            <w:vAlign w:val="center"/>
          </w:tcPr>
          <w:p w14:paraId="2EF5881B"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lang w:eastAsia="vi-VN"/>
              </w:rPr>
              <w:t xml:space="preserve">Khu chăn nuôi Nhơn Tân, </w:t>
            </w:r>
            <w:r w:rsidRPr="00DE7F9B">
              <w:rPr>
                <w:rFonts w:asciiTheme="majorHAnsi" w:eastAsia="Calibri" w:hAnsiTheme="majorHAnsi" w:cstheme="majorHAnsi"/>
                <w:noProof/>
                <w:lang w:eastAsia="en-SG"/>
              </w:rPr>
              <w:t xml:space="preserve">xã </w:t>
            </w:r>
            <w:r w:rsidRPr="00DE7F9B">
              <w:rPr>
                <w:rFonts w:asciiTheme="majorHAnsi" w:hAnsiTheme="majorHAnsi" w:cstheme="majorHAnsi"/>
                <w:noProof/>
                <w:lang w:val="vi-VN" w:eastAsia="en-SG"/>
              </w:rPr>
              <w:t>An Nhơn</w:t>
            </w:r>
            <w:r w:rsidRPr="00DE7F9B">
              <w:rPr>
                <w:rFonts w:asciiTheme="majorHAnsi" w:hAnsiTheme="majorHAnsi" w:cstheme="majorHAnsi"/>
                <w:noProof/>
                <w:lang w:eastAsia="en-SG"/>
              </w:rPr>
              <w:t xml:space="preserve"> Tây</w:t>
            </w:r>
          </w:p>
        </w:tc>
        <w:tc>
          <w:tcPr>
            <w:tcW w:w="1205" w:type="dxa"/>
            <w:vAlign w:val="center"/>
          </w:tcPr>
          <w:p w14:paraId="1C734422"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KK20</w:t>
            </w:r>
          </w:p>
        </w:tc>
        <w:tc>
          <w:tcPr>
            <w:tcW w:w="1134" w:type="dxa"/>
            <w:vAlign w:val="center"/>
          </w:tcPr>
          <w:p w14:paraId="0D099B6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1530708</w:t>
            </w:r>
          </w:p>
        </w:tc>
        <w:tc>
          <w:tcPr>
            <w:tcW w:w="1035" w:type="dxa"/>
            <w:vAlign w:val="center"/>
          </w:tcPr>
          <w:p w14:paraId="449B8A1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582570</w:t>
            </w:r>
          </w:p>
        </w:tc>
        <w:tc>
          <w:tcPr>
            <w:tcW w:w="967" w:type="dxa"/>
            <w:vAlign w:val="center"/>
          </w:tcPr>
          <w:p w14:paraId="1E0DA618"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An Nhơn Tây</w:t>
            </w:r>
          </w:p>
        </w:tc>
        <w:tc>
          <w:tcPr>
            <w:tcW w:w="1313" w:type="dxa"/>
          </w:tcPr>
          <w:p w14:paraId="78A4A981"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321F29D7" w14:textId="6007A4EF"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7F796892" w14:textId="77777777" w:rsidTr="0005055C">
        <w:trPr>
          <w:trHeight w:val="20"/>
          <w:jc w:val="center"/>
        </w:trPr>
        <w:tc>
          <w:tcPr>
            <w:tcW w:w="756" w:type="dxa"/>
            <w:vAlign w:val="center"/>
          </w:tcPr>
          <w:p w14:paraId="1EB2A980"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21</w:t>
            </w:r>
          </w:p>
        </w:tc>
        <w:tc>
          <w:tcPr>
            <w:tcW w:w="3118" w:type="dxa"/>
            <w:vAlign w:val="center"/>
          </w:tcPr>
          <w:p w14:paraId="471D5E5A"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eastAsia="Calibri" w:hAnsiTheme="majorHAnsi" w:cstheme="majorHAnsi"/>
                <w:noProof/>
                <w:lang w:val="vi-VN" w:eastAsia="vi-VN"/>
              </w:rPr>
              <w:t xml:space="preserve">Khu vực dân cư gần Cảng cá Đề Gi, xã </w:t>
            </w:r>
            <w:r w:rsidRPr="00DE7F9B">
              <w:rPr>
                <w:rFonts w:asciiTheme="majorHAnsi" w:eastAsia="Calibri" w:hAnsiTheme="majorHAnsi" w:cstheme="majorHAnsi"/>
                <w:noProof/>
                <w:lang w:eastAsia="vi-VN"/>
              </w:rPr>
              <w:t>Đề Gi</w:t>
            </w:r>
          </w:p>
        </w:tc>
        <w:tc>
          <w:tcPr>
            <w:tcW w:w="1205" w:type="dxa"/>
            <w:vAlign w:val="center"/>
          </w:tcPr>
          <w:p w14:paraId="4CB98E24"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KK21</w:t>
            </w:r>
          </w:p>
        </w:tc>
        <w:tc>
          <w:tcPr>
            <w:tcW w:w="1134" w:type="dxa"/>
            <w:vAlign w:val="center"/>
          </w:tcPr>
          <w:p w14:paraId="058EE70E"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1562226</w:t>
            </w:r>
          </w:p>
        </w:tc>
        <w:tc>
          <w:tcPr>
            <w:tcW w:w="1035" w:type="dxa"/>
            <w:vAlign w:val="center"/>
          </w:tcPr>
          <w:p w14:paraId="5642ADBF"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602949</w:t>
            </w:r>
          </w:p>
        </w:tc>
        <w:tc>
          <w:tcPr>
            <w:tcW w:w="967" w:type="dxa"/>
            <w:vAlign w:val="center"/>
          </w:tcPr>
          <w:p w14:paraId="571051ED"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Đề Gi</w:t>
            </w:r>
          </w:p>
        </w:tc>
        <w:tc>
          <w:tcPr>
            <w:tcW w:w="1313" w:type="dxa"/>
          </w:tcPr>
          <w:p w14:paraId="1E656BED"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3A58E5EC" w14:textId="33EA36A5"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5CDC1F9D" w14:textId="77777777" w:rsidTr="0005055C">
        <w:trPr>
          <w:trHeight w:val="20"/>
          <w:jc w:val="center"/>
        </w:trPr>
        <w:tc>
          <w:tcPr>
            <w:tcW w:w="756" w:type="dxa"/>
            <w:vAlign w:val="center"/>
          </w:tcPr>
          <w:p w14:paraId="6FADAC89"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22</w:t>
            </w:r>
          </w:p>
        </w:tc>
        <w:tc>
          <w:tcPr>
            <w:tcW w:w="3118" w:type="dxa"/>
            <w:vAlign w:val="center"/>
          </w:tcPr>
          <w:p w14:paraId="74C0FB94"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noProof/>
                <w:lang w:val="vi-VN"/>
              </w:rPr>
              <w:t>Khu dân cư gần khu vực núi Sơn Triều, phường An</w:t>
            </w:r>
            <w:r w:rsidRPr="00DE7F9B">
              <w:rPr>
                <w:rFonts w:asciiTheme="majorHAnsi" w:hAnsiTheme="majorHAnsi" w:cstheme="majorHAnsi"/>
                <w:noProof/>
              </w:rPr>
              <w:t xml:space="preserve"> </w:t>
            </w:r>
            <w:r w:rsidRPr="00DE7F9B">
              <w:rPr>
                <w:rFonts w:asciiTheme="majorHAnsi" w:hAnsiTheme="majorHAnsi" w:cstheme="majorHAnsi"/>
                <w:noProof/>
                <w:lang w:val="vi-VN"/>
              </w:rPr>
              <w:t xml:space="preserve">Nhơn </w:t>
            </w:r>
            <w:r w:rsidRPr="00DE7F9B">
              <w:rPr>
                <w:rFonts w:asciiTheme="majorHAnsi" w:hAnsiTheme="majorHAnsi" w:cstheme="majorHAnsi"/>
                <w:noProof/>
              </w:rPr>
              <w:t>Nam</w:t>
            </w:r>
          </w:p>
        </w:tc>
        <w:tc>
          <w:tcPr>
            <w:tcW w:w="1205" w:type="dxa"/>
            <w:vAlign w:val="center"/>
          </w:tcPr>
          <w:p w14:paraId="2A8047B1"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KK22</w:t>
            </w:r>
          </w:p>
        </w:tc>
        <w:tc>
          <w:tcPr>
            <w:tcW w:w="1134" w:type="dxa"/>
            <w:vAlign w:val="center"/>
          </w:tcPr>
          <w:p w14:paraId="164B0C92"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1532180</w:t>
            </w:r>
          </w:p>
        </w:tc>
        <w:tc>
          <w:tcPr>
            <w:tcW w:w="1035" w:type="dxa"/>
            <w:vAlign w:val="center"/>
          </w:tcPr>
          <w:p w14:paraId="582E0A84"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590256</w:t>
            </w:r>
          </w:p>
        </w:tc>
        <w:tc>
          <w:tcPr>
            <w:tcW w:w="967" w:type="dxa"/>
            <w:vAlign w:val="center"/>
          </w:tcPr>
          <w:p w14:paraId="79563CBF"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phường An Nhơn Nam</w:t>
            </w:r>
          </w:p>
        </w:tc>
        <w:tc>
          <w:tcPr>
            <w:tcW w:w="1313" w:type="dxa"/>
          </w:tcPr>
          <w:p w14:paraId="7FB0D67E"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481EB394" w14:textId="3E219B41"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105255E2" w14:textId="77777777" w:rsidTr="0005055C">
        <w:trPr>
          <w:trHeight w:val="20"/>
          <w:jc w:val="center"/>
        </w:trPr>
        <w:tc>
          <w:tcPr>
            <w:tcW w:w="756" w:type="dxa"/>
            <w:vAlign w:val="center"/>
          </w:tcPr>
          <w:p w14:paraId="03B5A4A1"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23</w:t>
            </w:r>
          </w:p>
        </w:tc>
        <w:tc>
          <w:tcPr>
            <w:tcW w:w="3118" w:type="dxa"/>
            <w:vAlign w:val="center"/>
          </w:tcPr>
          <w:p w14:paraId="6A7958C0" w14:textId="77777777" w:rsidR="0005055C" w:rsidRPr="00DE7F9B" w:rsidRDefault="0005055C" w:rsidP="0005055C">
            <w:pPr>
              <w:pStyle w:val="bngbiu"/>
              <w:spacing w:line="240" w:lineRule="auto"/>
              <w:rPr>
                <w:rFonts w:asciiTheme="majorHAnsi" w:hAnsiTheme="majorHAnsi" w:cstheme="majorHAnsi"/>
                <w:lang w:val="vi-VN" w:eastAsia="vi-VN"/>
              </w:rPr>
            </w:pPr>
            <w:r w:rsidRPr="00DE7F9B">
              <w:rPr>
                <w:rFonts w:asciiTheme="majorHAnsi" w:hAnsiTheme="majorHAnsi" w:cstheme="majorHAnsi"/>
                <w:noProof/>
                <w:lang w:val="vi-VN"/>
              </w:rPr>
              <w:t xml:space="preserve">Khu dân cư gần khu vực núi Chùa, xã </w:t>
            </w:r>
            <w:r w:rsidRPr="00DE7F9B">
              <w:rPr>
                <w:rFonts w:asciiTheme="majorHAnsi" w:hAnsiTheme="majorHAnsi" w:cstheme="majorHAnsi"/>
                <w:noProof/>
              </w:rPr>
              <w:t>Phù Mỹ Tây</w:t>
            </w:r>
          </w:p>
        </w:tc>
        <w:tc>
          <w:tcPr>
            <w:tcW w:w="1205" w:type="dxa"/>
            <w:vAlign w:val="center"/>
          </w:tcPr>
          <w:p w14:paraId="4C4EBAA8"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KK23</w:t>
            </w:r>
          </w:p>
        </w:tc>
        <w:tc>
          <w:tcPr>
            <w:tcW w:w="1134" w:type="dxa"/>
            <w:vAlign w:val="center"/>
          </w:tcPr>
          <w:p w14:paraId="035B9102"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1570603</w:t>
            </w:r>
          </w:p>
        </w:tc>
        <w:tc>
          <w:tcPr>
            <w:tcW w:w="1035" w:type="dxa"/>
            <w:vAlign w:val="center"/>
          </w:tcPr>
          <w:p w14:paraId="6AD6A243"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581433</w:t>
            </w:r>
          </w:p>
        </w:tc>
        <w:tc>
          <w:tcPr>
            <w:tcW w:w="967" w:type="dxa"/>
            <w:vAlign w:val="center"/>
          </w:tcPr>
          <w:p w14:paraId="471BC872" w14:textId="77777777" w:rsidR="0005055C" w:rsidRPr="00DE7F9B" w:rsidRDefault="0005055C" w:rsidP="0005055C">
            <w:pPr>
              <w:pStyle w:val="bngbiu"/>
              <w:spacing w:line="240" w:lineRule="auto"/>
              <w:ind w:left="-94" w:right="-122"/>
              <w:jc w:val="center"/>
              <w:rPr>
                <w:rFonts w:asciiTheme="majorHAnsi" w:hAnsiTheme="majorHAnsi" w:cstheme="majorHAnsi"/>
                <w:lang w:val="en-SG" w:eastAsia="en-SG"/>
              </w:rPr>
            </w:pPr>
            <w:r w:rsidRPr="00DE7F9B">
              <w:rPr>
                <w:rFonts w:asciiTheme="majorHAnsi" w:hAnsiTheme="majorHAnsi" w:cstheme="majorHAnsi"/>
              </w:rPr>
              <w:t>xã Phù Mỹ Tây</w:t>
            </w:r>
          </w:p>
        </w:tc>
        <w:tc>
          <w:tcPr>
            <w:tcW w:w="1313" w:type="dxa"/>
          </w:tcPr>
          <w:p w14:paraId="0B88AB0E"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9/2025</w:t>
            </w:r>
          </w:p>
          <w:p w14:paraId="120CCE48" w14:textId="1516EEB6"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41FECC77" w14:textId="77777777" w:rsidTr="0005055C">
        <w:trPr>
          <w:trHeight w:val="20"/>
          <w:jc w:val="center"/>
        </w:trPr>
        <w:tc>
          <w:tcPr>
            <w:tcW w:w="756" w:type="dxa"/>
            <w:vAlign w:val="center"/>
          </w:tcPr>
          <w:p w14:paraId="41B57BA5" w14:textId="77777777" w:rsidR="00FF6B4C" w:rsidRPr="00DE7F9B" w:rsidRDefault="00FF6B4C" w:rsidP="00FD47D1">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24</w:t>
            </w:r>
          </w:p>
        </w:tc>
        <w:tc>
          <w:tcPr>
            <w:tcW w:w="3118" w:type="dxa"/>
            <w:vAlign w:val="center"/>
          </w:tcPr>
          <w:p w14:paraId="6A5539C9" w14:textId="77777777" w:rsidR="00FF6B4C" w:rsidRPr="00DE7F9B" w:rsidRDefault="00FF6B4C" w:rsidP="00FD47D1">
            <w:pPr>
              <w:pStyle w:val="bngbiu"/>
              <w:spacing w:line="240" w:lineRule="auto"/>
              <w:rPr>
                <w:rFonts w:asciiTheme="majorHAnsi" w:hAnsiTheme="majorHAnsi" w:cstheme="majorHAnsi"/>
                <w:lang w:val="pl-PL" w:eastAsia="vi-VN"/>
              </w:rPr>
            </w:pPr>
            <w:r w:rsidRPr="00DE7F9B">
              <w:rPr>
                <w:rFonts w:asciiTheme="majorHAnsi" w:hAnsiTheme="majorHAnsi" w:cstheme="majorHAnsi"/>
              </w:rPr>
              <w:t>Ngã ba Phù Đổng</w:t>
            </w:r>
          </w:p>
        </w:tc>
        <w:tc>
          <w:tcPr>
            <w:tcW w:w="1205" w:type="dxa"/>
            <w:vAlign w:val="center"/>
          </w:tcPr>
          <w:p w14:paraId="6296D3D8" w14:textId="77777777" w:rsidR="00FF6B4C" w:rsidRPr="00DE7F9B" w:rsidRDefault="00FF6B4C" w:rsidP="00FD47D1">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T.KK3</w:t>
            </w:r>
          </w:p>
        </w:tc>
        <w:tc>
          <w:tcPr>
            <w:tcW w:w="1134" w:type="dxa"/>
            <w:vAlign w:val="center"/>
          </w:tcPr>
          <w:p w14:paraId="4F4A0106" w14:textId="77777777" w:rsidR="00FF6B4C" w:rsidRPr="00DE7F9B" w:rsidRDefault="00FF6B4C" w:rsidP="00FD47D1">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1545284</w:t>
            </w:r>
          </w:p>
        </w:tc>
        <w:tc>
          <w:tcPr>
            <w:tcW w:w="1035" w:type="dxa"/>
            <w:vAlign w:val="center"/>
          </w:tcPr>
          <w:p w14:paraId="6516312C" w14:textId="77777777" w:rsidR="00FF6B4C" w:rsidRPr="00DE7F9B" w:rsidRDefault="00FF6B4C" w:rsidP="00FD47D1">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447394</w:t>
            </w:r>
          </w:p>
        </w:tc>
        <w:tc>
          <w:tcPr>
            <w:tcW w:w="967" w:type="dxa"/>
            <w:vAlign w:val="center"/>
          </w:tcPr>
          <w:p w14:paraId="1F6957B4" w14:textId="77777777" w:rsidR="00FF6B4C" w:rsidRPr="00DE7F9B" w:rsidRDefault="00FF6B4C" w:rsidP="00FD47D1">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phường Phù Đổng</w:t>
            </w:r>
          </w:p>
        </w:tc>
        <w:tc>
          <w:tcPr>
            <w:tcW w:w="1313" w:type="dxa"/>
          </w:tcPr>
          <w:p w14:paraId="27564B64" w14:textId="77777777" w:rsidR="00FF6B4C" w:rsidRPr="00DE7F9B" w:rsidRDefault="00FF6B4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1F31510B" w14:textId="77777777" w:rsidR="00FF6B4C" w:rsidRPr="00DE7F9B" w:rsidRDefault="00FF6B4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2A72783C" w14:textId="77777777" w:rsidTr="0005055C">
        <w:trPr>
          <w:trHeight w:val="20"/>
          <w:jc w:val="center"/>
        </w:trPr>
        <w:tc>
          <w:tcPr>
            <w:tcW w:w="756" w:type="dxa"/>
            <w:vAlign w:val="center"/>
          </w:tcPr>
          <w:p w14:paraId="66F6D748" w14:textId="77777777" w:rsidR="00FF6B4C" w:rsidRPr="00DE7F9B" w:rsidRDefault="00FF6B4C" w:rsidP="00FD47D1">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25</w:t>
            </w:r>
          </w:p>
        </w:tc>
        <w:tc>
          <w:tcPr>
            <w:tcW w:w="3118" w:type="dxa"/>
            <w:vAlign w:val="center"/>
          </w:tcPr>
          <w:p w14:paraId="26ADCE22" w14:textId="77777777" w:rsidR="00FF6B4C" w:rsidRPr="00DE7F9B" w:rsidRDefault="00FF6B4C" w:rsidP="00FD47D1">
            <w:pPr>
              <w:pStyle w:val="bngbiu"/>
              <w:spacing w:line="240" w:lineRule="auto"/>
              <w:rPr>
                <w:rFonts w:asciiTheme="majorHAnsi" w:hAnsiTheme="majorHAnsi" w:cstheme="majorHAnsi"/>
                <w:lang w:eastAsia="vi-VN"/>
              </w:rPr>
            </w:pPr>
            <w:r w:rsidRPr="00DE7F9B">
              <w:rPr>
                <w:rFonts w:asciiTheme="majorHAnsi" w:hAnsiTheme="majorHAnsi" w:cstheme="majorHAnsi"/>
              </w:rPr>
              <w:t>TTTM Pleiku</w:t>
            </w:r>
          </w:p>
        </w:tc>
        <w:tc>
          <w:tcPr>
            <w:tcW w:w="1205" w:type="dxa"/>
            <w:vAlign w:val="center"/>
          </w:tcPr>
          <w:p w14:paraId="74C9B42F" w14:textId="77777777" w:rsidR="00FF6B4C" w:rsidRPr="00DE7F9B" w:rsidRDefault="00FF6B4C" w:rsidP="00FD47D1">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T.KK5</w:t>
            </w:r>
          </w:p>
        </w:tc>
        <w:tc>
          <w:tcPr>
            <w:tcW w:w="1134" w:type="dxa"/>
            <w:vAlign w:val="center"/>
          </w:tcPr>
          <w:p w14:paraId="79125400" w14:textId="77777777" w:rsidR="00FF6B4C" w:rsidRPr="00DE7F9B" w:rsidRDefault="00FF6B4C" w:rsidP="00FD47D1">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1545885</w:t>
            </w:r>
          </w:p>
        </w:tc>
        <w:tc>
          <w:tcPr>
            <w:tcW w:w="1035" w:type="dxa"/>
            <w:vAlign w:val="center"/>
          </w:tcPr>
          <w:p w14:paraId="4F2D779D" w14:textId="77777777" w:rsidR="00FF6B4C" w:rsidRPr="00DE7F9B" w:rsidRDefault="00FF6B4C" w:rsidP="00FD47D1">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445454</w:t>
            </w:r>
          </w:p>
        </w:tc>
        <w:tc>
          <w:tcPr>
            <w:tcW w:w="967" w:type="dxa"/>
            <w:vAlign w:val="center"/>
          </w:tcPr>
          <w:p w14:paraId="1E52A65E" w14:textId="77777777" w:rsidR="00FF6B4C" w:rsidRPr="00DE7F9B" w:rsidRDefault="00FF6B4C" w:rsidP="00FD47D1">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phường Diên Hồng</w:t>
            </w:r>
          </w:p>
        </w:tc>
        <w:tc>
          <w:tcPr>
            <w:tcW w:w="1313" w:type="dxa"/>
          </w:tcPr>
          <w:p w14:paraId="6134E4E8"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3EED235D" w14:textId="453E8321" w:rsidR="00FF6B4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0E3AFBC7" w14:textId="77777777" w:rsidTr="0005055C">
        <w:trPr>
          <w:trHeight w:val="20"/>
          <w:jc w:val="center"/>
        </w:trPr>
        <w:tc>
          <w:tcPr>
            <w:tcW w:w="756" w:type="dxa"/>
            <w:vAlign w:val="center"/>
          </w:tcPr>
          <w:p w14:paraId="047B5A49"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26</w:t>
            </w:r>
          </w:p>
        </w:tc>
        <w:tc>
          <w:tcPr>
            <w:tcW w:w="3118" w:type="dxa"/>
            <w:vAlign w:val="center"/>
          </w:tcPr>
          <w:p w14:paraId="0B4356C0" w14:textId="77777777" w:rsidR="0005055C" w:rsidRPr="00DE7F9B" w:rsidRDefault="0005055C" w:rsidP="0005055C">
            <w:pPr>
              <w:pStyle w:val="bngbiu"/>
              <w:spacing w:line="240" w:lineRule="auto"/>
              <w:rPr>
                <w:rFonts w:asciiTheme="majorHAnsi" w:hAnsiTheme="majorHAnsi" w:cstheme="majorHAnsi"/>
                <w:lang w:val="pl-PL" w:eastAsia="vi-VN"/>
              </w:rPr>
            </w:pPr>
            <w:r w:rsidRPr="00DE7F9B">
              <w:rPr>
                <w:rFonts w:asciiTheme="majorHAnsi" w:hAnsiTheme="majorHAnsi" w:cstheme="majorHAnsi"/>
              </w:rPr>
              <w:t>Đội 2 xã Song An</w:t>
            </w:r>
          </w:p>
        </w:tc>
        <w:tc>
          <w:tcPr>
            <w:tcW w:w="1205" w:type="dxa"/>
            <w:vAlign w:val="center"/>
          </w:tcPr>
          <w:p w14:paraId="3163A804"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T.KK7</w:t>
            </w:r>
          </w:p>
        </w:tc>
        <w:tc>
          <w:tcPr>
            <w:tcW w:w="1134" w:type="dxa"/>
            <w:vAlign w:val="center"/>
          </w:tcPr>
          <w:p w14:paraId="573177FF"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1545177</w:t>
            </w:r>
          </w:p>
        </w:tc>
        <w:tc>
          <w:tcPr>
            <w:tcW w:w="1035" w:type="dxa"/>
            <w:vAlign w:val="center"/>
          </w:tcPr>
          <w:p w14:paraId="1FD5439C"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526358</w:t>
            </w:r>
          </w:p>
        </w:tc>
        <w:tc>
          <w:tcPr>
            <w:tcW w:w="967" w:type="dxa"/>
            <w:vAlign w:val="center"/>
          </w:tcPr>
          <w:p w14:paraId="538F8692"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phường An Khê</w:t>
            </w:r>
          </w:p>
        </w:tc>
        <w:tc>
          <w:tcPr>
            <w:tcW w:w="1313" w:type="dxa"/>
          </w:tcPr>
          <w:p w14:paraId="2F90620D"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531CAD8E" w14:textId="510E5361"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5443FD8F" w14:textId="77777777" w:rsidTr="0005055C">
        <w:trPr>
          <w:trHeight w:val="20"/>
          <w:jc w:val="center"/>
        </w:trPr>
        <w:tc>
          <w:tcPr>
            <w:tcW w:w="756" w:type="dxa"/>
            <w:vAlign w:val="center"/>
          </w:tcPr>
          <w:p w14:paraId="07D9B6F2"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27</w:t>
            </w:r>
          </w:p>
        </w:tc>
        <w:tc>
          <w:tcPr>
            <w:tcW w:w="3118" w:type="dxa"/>
            <w:vAlign w:val="center"/>
          </w:tcPr>
          <w:p w14:paraId="464C177D"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thị trấn Krông Pa (gần nhà máy mỳ Krông Pa)</w:t>
            </w:r>
          </w:p>
        </w:tc>
        <w:tc>
          <w:tcPr>
            <w:tcW w:w="1205" w:type="dxa"/>
            <w:vAlign w:val="center"/>
          </w:tcPr>
          <w:p w14:paraId="702DEB60"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T.KK8</w:t>
            </w:r>
          </w:p>
        </w:tc>
        <w:tc>
          <w:tcPr>
            <w:tcW w:w="1134" w:type="dxa"/>
            <w:vAlign w:val="center"/>
          </w:tcPr>
          <w:p w14:paraId="2CABC154"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1461057</w:t>
            </w:r>
          </w:p>
        </w:tc>
        <w:tc>
          <w:tcPr>
            <w:tcW w:w="1035" w:type="dxa"/>
            <w:vAlign w:val="center"/>
          </w:tcPr>
          <w:p w14:paraId="54248C4E"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519071</w:t>
            </w:r>
          </w:p>
        </w:tc>
        <w:tc>
          <w:tcPr>
            <w:tcW w:w="967" w:type="dxa"/>
            <w:vAlign w:val="center"/>
          </w:tcPr>
          <w:p w14:paraId="19276F8B"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Krông Pa</w:t>
            </w:r>
          </w:p>
        </w:tc>
        <w:tc>
          <w:tcPr>
            <w:tcW w:w="1313" w:type="dxa"/>
          </w:tcPr>
          <w:p w14:paraId="2AE17FEE"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0B1F8BD4" w14:textId="27F58882"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5C7F9103" w14:textId="77777777" w:rsidTr="0005055C">
        <w:trPr>
          <w:trHeight w:val="20"/>
          <w:jc w:val="center"/>
        </w:trPr>
        <w:tc>
          <w:tcPr>
            <w:tcW w:w="756" w:type="dxa"/>
            <w:vAlign w:val="center"/>
          </w:tcPr>
          <w:p w14:paraId="4F6343F8"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28</w:t>
            </w:r>
          </w:p>
        </w:tc>
        <w:tc>
          <w:tcPr>
            <w:tcW w:w="3118" w:type="dxa"/>
            <w:vAlign w:val="center"/>
          </w:tcPr>
          <w:p w14:paraId="2E3365F3" w14:textId="77777777" w:rsidR="0005055C" w:rsidRPr="00DE7F9B" w:rsidRDefault="0005055C" w:rsidP="0005055C">
            <w:pPr>
              <w:pStyle w:val="bngbiu"/>
              <w:spacing w:line="240" w:lineRule="auto"/>
              <w:rPr>
                <w:rFonts w:asciiTheme="majorHAnsi" w:hAnsiTheme="majorHAnsi" w:cstheme="majorHAnsi"/>
                <w:lang w:val="pt-BR" w:eastAsia="vi-VN"/>
              </w:rPr>
            </w:pPr>
            <w:r w:rsidRPr="00DE7F9B">
              <w:rPr>
                <w:rFonts w:asciiTheme="majorHAnsi" w:hAnsiTheme="majorHAnsi" w:cstheme="majorHAnsi"/>
                <w:lang w:val="pt-BR"/>
              </w:rPr>
              <w:t>Cụm công nghiệp Ia Sao</w:t>
            </w:r>
          </w:p>
        </w:tc>
        <w:tc>
          <w:tcPr>
            <w:tcW w:w="1205" w:type="dxa"/>
            <w:vAlign w:val="center"/>
          </w:tcPr>
          <w:p w14:paraId="04DAE17D"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T.KK10</w:t>
            </w:r>
          </w:p>
        </w:tc>
        <w:tc>
          <w:tcPr>
            <w:tcW w:w="1134" w:type="dxa"/>
            <w:vAlign w:val="center"/>
          </w:tcPr>
          <w:p w14:paraId="5C093374"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1477542</w:t>
            </w:r>
          </w:p>
        </w:tc>
        <w:tc>
          <w:tcPr>
            <w:tcW w:w="1035" w:type="dxa"/>
            <w:vAlign w:val="center"/>
          </w:tcPr>
          <w:p w14:paraId="6807C813"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495404</w:t>
            </w:r>
          </w:p>
        </w:tc>
        <w:tc>
          <w:tcPr>
            <w:tcW w:w="967" w:type="dxa"/>
            <w:vAlign w:val="center"/>
          </w:tcPr>
          <w:p w14:paraId="0D936011"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Ia Sao</w:t>
            </w:r>
          </w:p>
        </w:tc>
        <w:tc>
          <w:tcPr>
            <w:tcW w:w="1313" w:type="dxa"/>
          </w:tcPr>
          <w:p w14:paraId="5A9FC044"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55B6AFB5" w14:textId="3D9FE4C4"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729309D0" w14:textId="77777777" w:rsidTr="0005055C">
        <w:trPr>
          <w:trHeight w:val="20"/>
          <w:jc w:val="center"/>
        </w:trPr>
        <w:tc>
          <w:tcPr>
            <w:tcW w:w="756" w:type="dxa"/>
            <w:vAlign w:val="center"/>
          </w:tcPr>
          <w:p w14:paraId="24EB0D43"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29</w:t>
            </w:r>
          </w:p>
        </w:tc>
        <w:tc>
          <w:tcPr>
            <w:tcW w:w="3118" w:type="dxa"/>
            <w:vAlign w:val="center"/>
          </w:tcPr>
          <w:p w14:paraId="68688FC4"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thị trấn Phú Thiện</w:t>
            </w:r>
          </w:p>
        </w:tc>
        <w:tc>
          <w:tcPr>
            <w:tcW w:w="1205" w:type="dxa"/>
            <w:vAlign w:val="center"/>
          </w:tcPr>
          <w:p w14:paraId="0E603689"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T.KK11</w:t>
            </w:r>
          </w:p>
        </w:tc>
        <w:tc>
          <w:tcPr>
            <w:tcW w:w="1134" w:type="dxa"/>
            <w:vAlign w:val="center"/>
          </w:tcPr>
          <w:p w14:paraId="1C18E191"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1496343</w:t>
            </w:r>
          </w:p>
        </w:tc>
        <w:tc>
          <w:tcPr>
            <w:tcW w:w="1035" w:type="dxa"/>
            <w:vAlign w:val="center"/>
          </w:tcPr>
          <w:p w14:paraId="01922935"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479336</w:t>
            </w:r>
          </w:p>
        </w:tc>
        <w:tc>
          <w:tcPr>
            <w:tcW w:w="967" w:type="dxa"/>
            <w:vAlign w:val="center"/>
          </w:tcPr>
          <w:p w14:paraId="5F438C33"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Phú Thiện</w:t>
            </w:r>
          </w:p>
        </w:tc>
        <w:tc>
          <w:tcPr>
            <w:tcW w:w="1313" w:type="dxa"/>
          </w:tcPr>
          <w:p w14:paraId="49CCF8BE"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2DC82729" w14:textId="576F6F48"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7BCAC054" w14:textId="77777777" w:rsidTr="0005055C">
        <w:trPr>
          <w:trHeight w:val="20"/>
          <w:jc w:val="center"/>
        </w:trPr>
        <w:tc>
          <w:tcPr>
            <w:tcW w:w="756" w:type="dxa"/>
            <w:vAlign w:val="center"/>
          </w:tcPr>
          <w:p w14:paraId="0DEC5A11"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30</w:t>
            </w:r>
          </w:p>
        </w:tc>
        <w:tc>
          <w:tcPr>
            <w:tcW w:w="3118" w:type="dxa"/>
            <w:vAlign w:val="center"/>
          </w:tcPr>
          <w:p w14:paraId="3F47E810"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thị trấn Kbang</w:t>
            </w:r>
          </w:p>
        </w:tc>
        <w:tc>
          <w:tcPr>
            <w:tcW w:w="1205" w:type="dxa"/>
            <w:vAlign w:val="center"/>
          </w:tcPr>
          <w:p w14:paraId="449E75E5"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T.KK15</w:t>
            </w:r>
          </w:p>
        </w:tc>
        <w:tc>
          <w:tcPr>
            <w:tcW w:w="1134" w:type="dxa"/>
            <w:vAlign w:val="center"/>
          </w:tcPr>
          <w:p w14:paraId="0E1DA1FE"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1564086</w:t>
            </w:r>
          </w:p>
        </w:tc>
        <w:tc>
          <w:tcPr>
            <w:tcW w:w="1035" w:type="dxa"/>
            <w:vAlign w:val="center"/>
          </w:tcPr>
          <w:p w14:paraId="21DC51E9"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510858</w:t>
            </w:r>
          </w:p>
        </w:tc>
        <w:tc>
          <w:tcPr>
            <w:tcW w:w="967" w:type="dxa"/>
            <w:vAlign w:val="center"/>
          </w:tcPr>
          <w:p w14:paraId="1C3F19CF"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Kbang</w:t>
            </w:r>
          </w:p>
        </w:tc>
        <w:tc>
          <w:tcPr>
            <w:tcW w:w="1313" w:type="dxa"/>
          </w:tcPr>
          <w:p w14:paraId="345204F2"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491312F3" w14:textId="499475E1"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7C1A219A" w14:textId="77777777" w:rsidTr="0005055C">
        <w:trPr>
          <w:trHeight w:val="20"/>
          <w:jc w:val="center"/>
        </w:trPr>
        <w:tc>
          <w:tcPr>
            <w:tcW w:w="756" w:type="dxa"/>
            <w:vAlign w:val="center"/>
          </w:tcPr>
          <w:p w14:paraId="2C413E5E"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31</w:t>
            </w:r>
          </w:p>
        </w:tc>
        <w:tc>
          <w:tcPr>
            <w:tcW w:w="3118" w:type="dxa"/>
            <w:vAlign w:val="center"/>
          </w:tcPr>
          <w:p w14:paraId="5E026CB2"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TT. Đak Đoa</w:t>
            </w:r>
          </w:p>
        </w:tc>
        <w:tc>
          <w:tcPr>
            <w:tcW w:w="1205" w:type="dxa"/>
            <w:vAlign w:val="center"/>
          </w:tcPr>
          <w:p w14:paraId="1E10CC9F"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T.KK17</w:t>
            </w:r>
          </w:p>
        </w:tc>
        <w:tc>
          <w:tcPr>
            <w:tcW w:w="1134" w:type="dxa"/>
            <w:vAlign w:val="center"/>
          </w:tcPr>
          <w:p w14:paraId="0586AF14"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1547763</w:t>
            </w:r>
          </w:p>
        </w:tc>
        <w:tc>
          <w:tcPr>
            <w:tcW w:w="1035" w:type="dxa"/>
            <w:vAlign w:val="center"/>
          </w:tcPr>
          <w:p w14:paraId="1AF75867"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458053</w:t>
            </w:r>
          </w:p>
        </w:tc>
        <w:tc>
          <w:tcPr>
            <w:tcW w:w="967" w:type="dxa"/>
            <w:vAlign w:val="center"/>
          </w:tcPr>
          <w:p w14:paraId="1E071B7F"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Đak Đoa</w:t>
            </w:r>
          </w:p>
        </w:tc>
        <w:tc>
          <w:tcPr>
            <w:tcW w:w="1313" w:type="dxa"/>
          </w:tcPr>
          <w:p w14:paraId="10C39B16"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7A752BB1" w14:textId="3B2150F1"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5658BDB3" w14:textId="77777777" w:rsidTr="0005055C">
        <w:trPr>
          <w:trHeight w:val="20"/>
          <w:jc w:val="center"/>
        </w:trPr>
        <w:tc>
          <w:tcPr>
            <w:tcW w:w="756" w:type="dxa"/>
            <w:vAlign w:val="center"/>
          </w:tcPr>
          <w:p w14:paraId="11881E57"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32</w:t>
            </w:r>
          </w:p>
        </w:tc>
        <w:tc>
          <w:tcPr>
            <w:tcW w:w="3118" w:type="dxa"/>
            <w:vAlign w:val="center"/>
          </w:tcPr>
          <w:p w14:paraId="2E0099CB"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thị trấn Ia Kha</w:t>
            </w:r>
          </w:p>
        </w:tc>
        <w:tc>
          <w:tcPr>
            <w:tcW w:w="1205" w:type="dxa"/>
            <w:vAlign w:val="center"/>
          </w:tcPr>
          <w:p w14:paraId="6818BE56"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T.KK19</w:t>
            </w:r>
          </w:p>
        </w:tc>
        <w:tc>
          <w:tcPr>
            <w:tcW w:w="1134" w:type="dxa"/>
            <w:vAlign w:val="center"/>
          </w:tcPr>
          <w:p w14:paraId="184ACEEC"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1544235</w:t>
            </w:r>
          </w:p>
        </w:tc>
        <w:tc>
          <w:tcPr>
            <w:tcW w:w="1035" w:type="dxa"/>
            <w:vAlign w:val="center"/>
          </w:tcPr>
          <w:p w14:paraId="08F0F9DF"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428568</w:t>
            </w:r>
          </w:p>
        </w:tc>
        <w:tc>
          <w:tcPr>
            <w:tcW w:w="967" w:type="dxa"/>
            <w:vAlign w:val="center"/>
          </w:tcPr>
          <w:p w14:paraId="1FAE9417"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Ia Kha</w:t>
            </w:r>
          </w:p>
        </w:tc>
        <w:tc>
          <w:tcPr>
            <w:tcW w:w="1313" w:type="dxa"/>
          </w:tcPr>
          <w:p w14:paraId="7485677B"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5E3946AA" w14:textId="3CDFDAA3"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2A9F1C2E" w14:textId="77777777" w:rsidTr="0005055C">
        <w:trPr>
          <w:trHeight w:val="20"/>
          <w:jc w:val="center"/>
        </w:trPr>
        <w:tc>
          <w:tcPr>
            <w:tcW w:w="756" w:type="dxa"/>
            <w:vAlign w:val="center"/>
          </w:tcPr>
          <w:p w14:paraId="257262FB"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33</w:t>
            </w:r>
          </w:p>
        </w:tc>
        <w:tc>
          <w:tcPr>
            <w:tcW w:w="3118" w:type="dxa"/>
            <w:vAlign w:val="center"/>
          </w:tcPr>
          <w:p w14:paraId="304C00B1"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Chợ trung tâm huyện Đức Cơ</w:t>
            </w:r>
          </w:p>
        </w:tc>
        <w:tc>
          <w:tcPr>
            <w:tcW w:w="1205" w:type="dxa"/>
            <w:vAlign w:val="center"/>
          </w:tcPr>
          <w:p w14:paraId="6EC3410B"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T.KK21</w:t>
            </w:r>
          </w:p>
        </w:tc>
        <w:tc>
          <w:tcPr>
            <w:tcW w:w="1134" w:type="dxa"/>
            <w:vAlign w:val="center"/>
          </w:tcPr>
          <w:p w14:paraId="53A32C6B"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1526317</w:t>
            </w:r>
          </w:p>
        </w:tc>
        <w:tc>
          <w:tcPr>
            <w:tcW w:w="1035" w:type="dxa"/>
            <w:vAlign w:val="center"/>
          </w:tcPr>
          <w:p w14:paraId="35EBF497"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412708</w:t>
            </w:r>
          </w:p>
        </w:tc>
        <w:tc>
          <w:tcPr>
            <w:tcW w:w="967" w:type="dxa"/>
            <w:vAlign w:val="center"/>
          </w:tcPr>
          <w:p w14:paraId="38131807"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Đức Cơ</w:t>
            </w:r>
          </w:p>
        </w:tc>
        <w:tc>
          <w:tcPr>
            <w:tcW w:w="1313" w:type="dxa"/>
          </w:tcPr>
          <w:p w14:paraId="339339E2"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5DB60307" w14:textId="322060F4"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31FD23A2" w14:textId="77777777" w:rsidTr="0005055C">
        <w:trPr>
          <w:trHeight w:val="20"/>
          <w:jc w:val="center"/>
        </w:trPr>
        <w:tc>
          <w:tcPr>
            <w:tcW w:w="756" w:type="dxa"/>
            <w:vAlign w:val="center"/>
          </w:tcPr>
          <w:p w14:paraId="3508D51F"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lastRenderedPageBreak/>
              <w:t>34</w:t>
            </w:r>
          </w:p>
        </w:tc>
        <w:tc>
          <w:tcPr>
            <w:tcW w:w="3118" w:type="dxa"/>
            <w:vAlign w:val="center"/>
          </w:tcPr>
          <w:p w14:paraId="2EE4D9E2"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Tại UBND huyện Kông Chro</w:t>
            </w:r>
          </w:p>
        </w:tc>
        <w:tc>
          <w:tcPr>
            <w:tcW w:w="1205" w:type="dxa"/>
            <w:vAlign w:val="center"/>
          </w:tcPr>
          <w:p w14:paraId="1C8781DB"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T.KK23</w:t>
            </w:r>
          </w:p>
        </w:tc>
        <w:tc>
          <w:tcPr>
            <w:tcW w:w="1134" w:type="dxa"/>
            <w:vAlign w:val="center"/>
          </w:tcPr>
          <w:p w14:paraId="158D5E5E"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1523403</w:t>
            </w:r>
          </w:p>
        </w:tc>
        <w:tc>
          <w:tcPr>
            <w:tcW w:w="1035" w:type="dxa"/>
            <w:vAlign w:val="center"/>
          </w:tcPr>
          <w:p w14:paraId="6B69EB47"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502642</w:t>
            </w:r>
          </w:p>
        </w:tc>
        <w:tc>
          <w:tcPr>
            <w:tcW w:w="967" w:type="dxa"/>
            <w:vAlign w:val="center"/>
          </w:tcPr>
          <w:p w14:paraId="5973E64C"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Kông Chro</w:t>
            </w:r>
          </w:p>
        </w:tc>
        <w:tc>
          <w:tcPr>
            <w:tcW w:w="1313" w:type="dxa"/>
          </w:tcPr>
          <w:p w14:paraId="3284D497"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34C984EC" w14:textId="2CDC83DE"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66DBD87A" w14:textId="77777777" w:rsidTr="0005055C">
        <w:trPr>
          <w:trHeight w:val="20"/>
          <w:jc w:val="center"/>
        </w:trPr>
        <w:tc>
          <w:tcPr>
            <w:tcW w:w="756" w:type="dxa"/>
            <w:vAlign w:val="center"/>
          </w:tcPr>
          <w:p w14:paraId="574CC5C8"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35</w:t>
            </w:r>
          </w:p>
        </w:tc>
        <w:tc>
          <w:tcPr>
            <w:tcW w:w="3118" w:type="dxa"/>
            <w:vAlign w:val="center"/>
          </w:tcPr>
          <w:p w14:paraId="374C71E2"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Cụm công nghiệp - TTCN huyện Mang Yang</w:t>
            </w:r>
          </w:p>
        </w:tc>
        <w:tc>
          <w:tcPr>
            <w:tcW w:w="1205" w:type="dxa"/>
            <w:vAlign w:val="center"/>
          </w:tcPr>
          <w:p w14:paraId="0AB9B7FB"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KK24</w:t>
            </w:r>
          </w:p>
        </w:tc>
        <w:tc>
          <w:tcPr>
            <w:tcW w:w="1134" w:type="dxa"/>
            <w:vAlign w:val="center"/>
          </w:tcPr>
          <w:p w14:paraId="11D3D999"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1549099</w:t>
            </w:r>
          </w:p>
        </w:tc>
        <w:tc>
          <w:tcPr>
            <w:tcW w:w="1035" w:type="dxa"/>
            <w:vAlign w:val="center"/>
          </w:tcPr>
          <w:p w14:paraId="074F8C04"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470320</w:t>
            </w:r>
          </w:p>
        </w:tc>
        <w:tc>
          <w:tcPr>
            <w:tcW w:w="967" w:type="dxa"/>
            <w:vAlign w:val="center"/>
          </w:tcPr>
          <w:p w14:paraId="11BB293B"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Mang Yang</w:t>
            </w:r>
          </w:p>
        </w:tc>
        <w:tc>
          <w:tcPr>
            <w:tcW w:w="1313" w:type="dxa"/>
          </w:tcPr>
          <w:p w14:paraId="1245FB17"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582A390F" w14:textId="21BE6312"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77662CB4" w14:textId="77777777" w:rsidTr="0005055C">
        <w:trPr>
          <w:trHeight w:val="20"/>
          <w:jc w:val="center"/>
        </w:trPr>
        <w:tc>
          <w:tcPr>
            <w:tcW w:w="756" w:type="dxa"/>
            <w:vAlign w:val="center"/>
          </w:tcPr>
          <w:p w14:paraId="1B0CACF8"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36</w:t>
            </w:r>
          </w:p>
        </w:tc>
        <w:tc>
          <w:tcPr>
            <w:tcW w:w="3118" w:type="dxa"/>
            <w:vAlign w:val="center"/>
          </w:tcPr>
          <w:p w14:paraId="5054681B"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thị trấn Kon Dơng</w:t>
            </w:r>
          </w:p>
        </w:tc>
        <w:tc>
          <w:tcPr>
            <w:tcW w:w="1205" w:type="dxa"/>
            <w:vAlign w:val="center"/>
          </w:tcPr>
          <w:p w14:paraId="512AAE9F"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KK25</w:t>
            </w:r>
          </w:p>
        </w:tc>
        <w:tc>
          <w:tcPr>
            <w:tcW w:w="1134" w:type="dxa"/>
            <w:vAlign w:val="center"/>
          </w:tcPr>
          <w:p w14:paraId="6D79E94B"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1553000</w:t>
            </w:r>
          </w:p>
        </w:tc>
        <w:tc>
          <w:tcPr>
            <w:tcW w:w="1035" w:type="dxa"/>
            <w:vAlign w:val="center"/>
          </w:tcPr>
          <w:p w14:paraId="78F7D2C9"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473286</w:t>
            </w:r>
          </w:p>
        </w:tc>
        <w:tc>
          <w:tcPr>
            <w:tcW w:w="967" w:type="dxa"/>
            <w:vAlign w:val="center"/>
          </w:tcPr>
          <w:p w14:paraId="565E62A1"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Kon Dơng</w:t>
            </w:r>
          </w:p>
        </w:tc>
        <w:tc>
          <w:tcPr>
            <w:tcW w:w="1313" w:type="dxa"/>
          </w:tcPr>
          <w:p w14:paraId="25140057"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7A3FA9E8" w14:textId="0B5DD24A"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66CC487D" w14:textId="77777777" w:rsidTr="0005055C">
        <w:trPr>
          <w:trHeight w:val="20"/>
          <w:jc w:val="center"/>
        </w:trPr>
        <w:tc>
          <w:tcPr>
            <w:tcW w:w="756" w:type="dxa"/>
            <w:vAlign w:val="center"/>
          </w:tcPr>
          <w:p w14:paraId="25CDE64F"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37</w:t>
            </w:r>
          </w:p>
        </w:tc>
        <w:tc>
          <w:tcPr>
            <w:tcW w:w="3118" w:type="dxa"/>
            <w:vAlign w:val="center"/>
          </w:tcPr>
          <w:p w14:paraId="67093459"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thị trấn Nhơn Hòa</w:t>
            </w:r>
          </w:p>
        </w:tc>
        <w:tc>
          <w:tcPr>
            <w:tcW w:w="1205" w:type="dxa"/>
            <w:vAlign w:val="center"/>
          </w:tcPr>
          <w:p w14:paraId="672A1764"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KK26</w:t>
            </w:r>
          </w:p>
        </w:tc>
        <w:tc>
          <w:tcPr>
            <w:tcW w:w="1134" w:type="dxa"/>
            <w:vAlign w:val="center"/>
          </w:tcPr>
          <w:p w14:paraId="54D0481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1498139</w:t>
            </w:r>
          </w:p>
        </w:tc>
        <w:tc>
          <w:tcPr>
            <w:tcW w:w="1035" w:type="dxa"/>
            <w:vAlign w:val="center"/>
          </w:tcPr>
          <w:p w14:paraId="556AA8B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456541</w:t>
            </w:r>
          </w:p>
        </w:tc>
        <w:tc>
          <w:tcPr>
            <w:tcW w:w="967" w:type="dxa"/>
            <w:vAlign w:val="center"/>
          </w:tcPr>
          <w:p w14:paraId="77D7792D"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Nhơn Hòa</w:t>
            </w:r>
          </w:p>
        </w:tc>
        <w:tc>
          <w:tcPr>
            <w:tcW w:w="1313" w:type="dxa"/>
          </w:tcPr>
          <w:p w14:paraId="5A88926B"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26B0C6ED" w14:textId="4465FE65"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0DC941FF" w14:textId="77777777" w:rsidTr="0005055C">
        <w:trPr>
          <w:trHeight w:val="20"/>
          <w:jc w:val="center"/>
        </w:trPr>
        <w:tc>
          <w:tcPr>
            <w:tcW w:w="756" w:type="dxa"/>
            <w:vAlign w:val="center"/>
          </w:tcPr>
          <w:p w14:paraId="4605CDCF"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38</w:t>
            </w:r>
          </w:p>
        </w:tc>
        <w:tc>
          <w:tcPr>
            <w:tcW w:w="3118" w:type="dxa"/>
            <w:vAlign w:val="center"/>
          </w:tcPr>
          <w:p w14:paraId="67B55557"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thị trấn Chư Prông</w:t>
            </w:r>
          </w:p>
        </w:tc>
        <w:tc>
          <w:tcPr>
            <w:tcW w:w="1205" w:type="dxa"/>
            <w:vAlign w:val="center"/>
          </w:tcPr>
          <w:p w14:paraId="3297CDF6"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KK29</w:t>
            </w:r>
          </w:p>
        </w:tc>
        <w:tc>
          <w:tcPr>
            <w:tcW w:w="1134" w:type="dxa"/>
            <w:vAlign w:val="center"/>
          </w:tcPr>
          <w:p w14:paraId="04C52AAA"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1521391</w:t>
            </w:r>
          </w:p>
        </w:tc>
        <w:tc>
          <w:tcPr>
            <w:tcW w:w="1035" w:type="dxa"/>
            <w:vAlign w:val="center"/>
          </w:tcPr>
          <w:p w14:paraId="1B027C80"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432700</w:t>
            </w:r>
          </w:p>
        </w:tc>
        <w:tc>
          <w:tcPr>
            <w:tcW w:w="967" w:type="dxa"/>
            <w:vAlign w:val="center"/>
          </w:tcPr>
          <w:p w14:paraId="496EEB94"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Chư Prông</w:t>
            </w:r>
          </w:p>
        </w:tc>
        <w:tc>
          <w:tcPr>
            <w:tcW w:w="1313" w:type="dxa"/>
          </w:tcPr>
          <w:p w14:paraId="1C5163F9"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62C72AFE" w14:textId="7974FB01"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61F6BC79" w14:textId="77777777" w:rsidTr="0005055C">
        <w:trPr>
          <w:trHeight w:val="20"/>
          <w:jc w:val="center"/>
        </w:trPr>
        <w:tc>
          <w:tcPr>
            <w:tcW w:w="756" w:type="dxa"/>
            <w:vAlign w:val="center"/>
          </w:tcPr>
          <w:p w14:paraId="7CF58071"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39</w:t>
            </w:r>
          </w:p>
        </w:tc>
        <w:tc>
          <w:tcPr>
            <w:tcW w:w="3118" w:type="dxa"/>
            <w:vAlign w:val="center"/>
          </w:tcPr>
          <w:p w14:paraId="714D60B7"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thị trấn Phú Hoà</w:t>
            </w:r>
          </w:p>
        </w:tc>
        <w:tc>
          <w:tcPr>
            <w:tcW w:w="1205" w:type="dxa"/>
            <w:vAlign w:val="center"/>
          </w:tcPr>
          <w:p w14:paraId="40843B73"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KK32</w:t>
            </w:r>
          </w:p>
        </w:tc>
        <w:tc>
          <w:tcPr>
            <w:tcW w:w="1134" w:type="dxa"/>
            <w:vAlign w:val="center"/>
          </w:tcPr>
          <w:p w14:paraId="2BE98511"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1559569</w:t>
            </w:r>
          </w:p>
        </w:tc>
        <w:tc>
          <w:tcPr>
            <w:tcW w:w="1035" w:type="dxa"/>
            <w:vAlign w:val="center"/>
          </w:tcPr>
          <w:p w14:paraId="38A2B24C"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442891</w:t>
            </w:r>
          </w:p>
        </w:tc>
        <w:tc>
          <w:tcPr>
            <w:tcW w:w="967" w:type="dxa"/>
            <w:vAlign w:val="center"/>
          </w:tcPr>
          <w:p w14:paraId="549ECE46"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xã Phú Hòa</w:t>
            </w:r>
          </w:p>
        </w:tc>
        <w:tc>
          <w:tcPr>
            <w:tcW w:w="1313" w:type="dxa"/>
          </w:tcPr>
          <w:p w14:paraId="61876F7D"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75B954CA" w14:textId="23CD0A58"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71CC5AA7" w14:textId="77777777" w:rsidTr="0005055C">
        <w:trPr>
          <w:trHeight w:val="20"/>
          <w:jc w:val="center"/>
        </w:trPr>
        <w:tc>
          <w:tcPr>
            <w:tcW w:w="756" w:type="dxa"/>
            <w:vAlign w:val="center"/>
          </w:tcPr>
          <w:p w14:paraId="51A947CC"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40</w:t>
            </w:r>
          </w:p>
        </w:tc>
        <w:tc>
          <w:tcPr>
            <w:tcW w:w="3118" w:type="dxa"/>
            <w:vAlign w:val="center"/>
          </w:tcPr>
          <w:p w14:paraId="66342EC7"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CCN An Khê</w:t>
            </w:r>
          </w:p>
        </w:tc>
        <w:tc>
          <w:tcPr>
            <w:tcW w:w="1205" w:type="dxa"/>
            <w:vAlign w:val="center"/>
          </w:tcPr>
          <w:p w14:paraId="7AF3880B"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KK38</w:t>
            </w:r>
          </w:p>
        </w:tc>
        <w:tc>
          <w:tcPr>
            <w:tcW w:w="1134" w:type="dxa"/>
            <w:vAlign w:val="center"/>
          </w:tcPr>
          <w:p w14:paraId="6BB70295"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1546243</w:t>
            </w:r>
          </w:p>
        </w:tc>
        <w:tc>
          <w:tcPr>
            <w:tcW w:w="1035" w:type="dxa"/>
            <w:vAlign w:val="center"/>
          </w:tcPr>
          <w:p w14:paraId="66EB003E"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517512</w:t>
            </w:r>
          </w:p>
        </w:tc>
        <w:tc>
          <w:tcPr>
            <w:tcW w:w="967" w:type="dxa"/>
            <w:vAlign w:val="center"/>
          </w:tcPr>
          <w:p w14:paraId="60753CF0"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phường An Khê</w:t>
            </w:r>
          </w:p>
        </w:tc>
        <w:tc>
          <w:tcPr>
            <w:tcW w:w="1313" w:type="dxa"/>
          </w:tcPr>
          <w:p w14:paraId="40145B60"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4B4D5BEC" w14:textId="6802511B"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r w:rsidR="00DE7F9B" w:rsidRPr="00DE7F9B" w14:paraId="1D563FAF" w14:textId="77777777" w:rsidTr="0005055C">
        <w:trPr>
          <w:trHeight w:val="20"/>
          <w:jc w:val="center"/>
        </w:trPr>
        <w:tc>
          <w:tcPr>
            <w:tcW w:w="756" w:type="dxa"/>
            <w:vAlign w:val="center"/>
          </w:tcPr>
          <w:p w14:paraId="47BEA46A" w14:textId="77777777" w:rsidR="0005055C" w:rsidRPr="00DE7F9B" w:rsidRDefault="0005055C" w:rsidP="0005055C">
            <w:pPr>
              <w:pStyle w:val="bngbiu"/>
              <w:spacing w:line="240" w:lineRule="auto"/>
              <w:ind w:left="-65" w:right="-108"/>
              <w:jc w:val="center"/>
              <w:rPr>
                <w:rFonts w:asciiTheme="majorHAnsi" w:hAnsiTheme="majorHAnsi" w:cstheme="majorHAnsi"/>
                <w:lang w:eastAsia="vi-VN"/>
              </w:rPr>
            </w:pPr>
            <w:r w:rsidRPr="00DE7F9B">
              <w:rPr>
                <w:rFonts w:asciiTheme="majorHAnsi" w:hAnsiTheme="majorHAnsi" w:cstheme="majorHAnsi"/>
                <w:lang w:eastAsia="vi-VN"/>
              </w:rPr>
              <w:t>41</w:t>
            </w:r>
          </w:p>
        </w:tc>
        <w:tc>
          <w:tcPr>
            <w:tcW w:w="3118" w:type="dxa"/>
            <w:vAlign w:val="center"/>
          </w:tcPr>
          <w:p w14:paraId="77B65823" w14:textId="77777777" w:rsidR="0005055C" w:rsidRPr="00DE7F9B" w:rsidRDefault="0005055C" w:rsidP="0005055C">
            <w:pPr>
              <w:pStyle w:val="bngbiu"/>
              <w:spacing w:line="240" w:lineRule="auto"/>
              <w:rPr>
                <w:rFonts w:asciiTheme="majorHAnsi" w:hAnsiTheme="majorHAnsi" w:cstheme="majorHAnsi"/>
                <w:lang w:eastAsia="vi-VN"/>
              </w:rPr>
            </w:pPr>
            <w:r w:rsidRPr="00DE7F9B">
              <w:rPr>
                <w:rFonts w:asciiTheme="majorHAnsi" w:hAnsiTheme="majorHAnsi" w:cstheme="majorHAnsi"/>
              </w:rPr>
              <w:t>Trung tâm TX. Ayun Pa</w:t>
            </w:r>
          </w:p>
        </w:tc>
        <w:tc>
          <w:tcPr>
            <w:tcW w:w="1205" w:type="dxa"/>
            <w:vAlign w:val="center"/>
          </w:tcPr>
          <w:p w14:paraId="29602A8E" w14:textId="77777777" w:rsidR="0005055C" w:rsidRPr="00DE7F9B" w:rsidRDefault="0005055C" w:rsidP="0005055C">
            <w:pPr>
              <w:pStyle w:val="bngbiu"/>
              <w:spacing w:line="240" w:lineRule="auto"/>
              <w:jc w:val="center"/>
              <w:rPr>
                <w:rFonts w:asciiTheme="majorHAnsi" w:hAnsiTheme="majorHAnsi" w:cstheme="majorHAnsi"/>
                <w:lang w:val="en-SG" w:eastAsia="en-SG"/>
              </w:rPr>
            </w:pPr>
            <w:r w:rsidRPr="00DE7F9B">
              <w:rPr>
                <w:rFonts w:asciiTheme="majorHAnsi" w:hAnsiTheme="majorHAnsi" w:cstheme="majorHAnsi"/>
              </w:rPr>
              <w:t>KK39</w:t>
            </w:r>
          </w:p>
        </w:tc>
        <w:tc>
          <w:tcPr>
            <w:tcW w:w="1134" w:type="dxa"/>
            <w:vAlign w:val="center"/>
          </w:tcPr>
          <w:p w14:paraId="694D5C88"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1482469</w:t>
            </w:r>
          </w:p>
        </w:tc>
        <w:tc>
          <w:tcPr>
            <w:tcW w:w="1035" w:type="dxa"/>
            <w:vAlign w:val="center"/>
          </w:tcPr>
          <w:p w14:paraId="57E3AA2B" w14:textId="77777777" w:rsidR="0005055C" w:rsidRPr="00DE7F9B" w:rsidRDefault="0005055C" w:rsidP="0005055C">
            <w:pPr>
              <w:pStyle w:val="bngbiu"/>
              <w:spacing w:line="240" w:lineRule="auto"/>
              <w:jc w:val="center"/>
              <w:rPr>
                <w:rFonts w:asciiTheme="majorHAnsi" w:hAnsiTheme="majorHAnsi" w:cstheme="majorHAnsi"/>
                <w:lang w:eastAsia="vi-VN"/>
              </w:rPr>
            </w:pPr>
            <w:r w:rsidRPr="00DE7F9B">
              <w:rPr>
                <w:rFonts w:asciiTheme="majorHAnsi" w:hAnsiTheme="majorHAnsi" w:cstheme="majorHAnsi"/>
              </w:rPr>
              <w:t>493630</w:t>
            </w:r>
          </w:p>
        </w:tc>
        <w:tc>
          <w:tcPr>
            <w:tcW w:w="967" w:type="dxa"/>
            <w:vAlign w:val="center"/>
          </w:tcPr>
          <w:p w14:paraId="54040884" w14:textId="77777777" w:rsidR="0005055C" w:rsidRPr="00DE7F9B" w:rsidRDefault="0005055C" w:rsidP="0005055C">
            <w:pPr>
              <w:pStyle w:val="bngbiu"/>
              <w:spacing w:line="240" w:lineRule="auto"/>
              <w:ind w:left="-94" w:right="-122"/>
              <w:jc w:val="center"/>
              <w:rPr>
                <w:rFonts w:asciiTheme="majorHAnsi" w:hAnsiTheme="majorHAnsi" w:cstheme="majorHAnsi"/>
                <w:lang w:val="pl-PL" w:eastAsia="vi-VN"/>
              </w:rPr>
            </w:pPr>
            <w:r w:rsidRPr="00DE7F9B">
              <w:rPr>
                <w:rFonts w:asciiTheme="majorHAnsi" w:hAnsiTheme="majorHAnsi" w:cstheme="majorHAnsi"/>
              </w:rPr>
              <w:t>phường Ayun Pa</w:t>
            </w:r>
          </w:p>
        </w:tc>
        <w:tc>
          <w:tcPr>
            <w:tcW w:w="1313" w:type="dxa"/>
          </w:tcPr>
          <w:p w14:paraId="45DEE2AF" w14:textId="7777777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5/2025</w:t>
            </w:r>
          </w:p>
          <w:p w14:paraId="6B5B0185" w14:textId="12AB3CC7" w:rsidR="0005055C" w:rsidRPr="00DE7F9B" w:rsidRDefault="0005055C" w:rsidP="00127FDD">
            <w:pPr>
              <w:jc w:val="center"/>
              <w:rPr>
                <w:rFonts w:asciiTheme="majorHAnsi" w:hAnsiTheme="majorHAnsi" w:cstheme="majorHAnsi"/>
                <w:sz w:val="24"/>
                <w:szCs w:val="24"/>
                <w:lang w:val="en-SG" w:eastAsia="en-SG"/>
              </w:rPr>
            </w:pPr>
            <w:r w:rsidRPr="00DE7F9B">
              <w:rPr>
                <w:rFonts w:asciiTheme="majorHAnsi" w:hAnsiTheme="majorHAnsi" w:cstheme="majorHAnsi"/>
                <w:sz w:val="24"/>
                <w:szCs w:val="24"/>
                <w:lang w:val="en-SG" w:eastAsia="en-SG"/>
              </w:rPr>
              <w:t>11/2025</w:t>
            </w:r>
          </w:p>
        </w:tc>
      </w:tr>
    </w:tbl>
    <w:p w14:paraId="10D5D380" w14:textId="77777777" w:rsidR="00FF6B4C" w:rsidRPr="00DE7F9B" w:rsidRDefault="00FF6B4C" w:rsidP="0056580B">
      <w:pPr>
        <w:pStyle w:val="Heading3"/>
        <w:rPr>
          <w:noProof/>
          <w:lang w:val="vi-VN"/>
        </w:rPr>
      </w:pPr>
      <w:bookmarkStart w:id="209" w:name="_Toc229624524"/>
      <w:bookmarkStart w:id="210" w:name="_Toc229626365"/>
      <w:bookmarkStart w:id="211" w:name="_Toc229626814"/>
      <w:bookmarkStart w:id="212" w:name="_Toc91068560"/>
      <w:bookmarkStart w:id="213" w:name="_Toc131235903"/>
      <w:bookmarkStart w:id="214" w:name="_Toc156914502"/>
      <w:bookmarkStart w:id="215" w:name="_Toc156914947"/>
      <w:bookmarkStart w:id="216" w:name="_Toc156915951"/>
      <w:bookmarkStart w:id="217" w:name="_Toc190421655"/>
      <w:bookmarkStart w:id="218" w:name="_Toc193377010"/>
      <w:r w:rsidRPr="00DE7F9B">
        <w:rPr>
          <w:noProof/>
          <w:lang w:val="vi-VN"/>
        </w:rPr>
        <w:t>2.1.1. Chất lượng không khí tại các khu vực khu dân cư</w:t>
      </w:r>
      <w:bookmarkEnd w:id="209"/>
      <w:bookmarkEnd w:id="210"/>
      <w:bookmarkEnd w:id="211"/>
    </w:p>
    <w:p w14:paraId="761F8E71" w14:textId="77777777" w:rsidR="00FF6B4C" w:rsidRPr="00DE7F9B" w:rsidRDefault="00FF6B4C" w:rsidP="00FF6B4C">
      <w:pPr>
        <w:ind w:firstLine="567"/>
        <w:rPr>
          <w:rFonts w:asciiTheme="majorHAnsi" w:hAnsiTheme="majorHAnsi" w:cstheme="majorHAnsi"/>
          <w:szCs w:val="28"/>
        </w:rPr>
      </w:pPr>
      <w:r w:rsidRPr="00DE7F9B">
        <w:rPr>
          <w:rFonts w:asciiTheme="majorHAnsi" w:hAnsiTheme="majorHAnsi" w:cstheme="majorHAnsi"/>
          <w:bCs/>
          <w:szCs w:val="28"/>
        </w:rPr>
        <w:t>K</w:t>
      </w:r>
      <w:r w:rsidRPr="00DE7F9B">
        <w:rPr>
          <w:rFonts w:asciiTheme="majorHAnsi" w:hAnsiTheme="majorHAnsi" w:cstheme="majorHAnsi"/>
          <w:bCs/>
          <w:szCs w:val="26"/>
        </w:rPr>
        <w:t xml:space="preserve">ết </w:t>
      </w:r>
      <w:r w:rsidRPr="00DE7F9B">
        <w:rPr>
          <w:rFonts w:asciiTheme="majorHAnsi" w:hAnsiTheme="majorHAnsi" w:cstheme="majorHAnsi"/>
          <w:szCs w:val="26"/>
        </w:rPr>
        <w:t xml:space="preserve">quả đo đạc các chỉ tiêu môi trường không khí xung quanh 4 đợt quan trắc lấy tại 17 vị trí (chi tiết tại phụ lục 1) so sánh với </w:t>
      </w:r>
      <w:r w:rsidRPr="00DE7F9B">
        <w:rPr>
          <w:rFonts w:asciiTheme="majorHAnsi" w:hAnsiTheme="majorHAnsi" w:cstheme="majorHAnsi"/>
          <w:szCs w:val="28"/>
        </w:rPr>
        <w:t>QCVN 05:2023/BTNMT, QCVN 26:2010/BTNMT. Các vị trí cụ thể như sau:</w:t>
      </w:r>
    </w:p>
    <w:p w14:paraId="33A8870D"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xml:space="preserve">- KK21 - Khu vực dân cư gần Cảng cá Đề Gi, xã Đề Gi </w:t>
      </w:r>
    </w:p>
    <w:p w14:paraId="6351DD41"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KK22 - Khu dân cư gần khu vực núi Sơn Triều, phường An Nhơn Nam</w:t>
      </w:r>
    </w:p>
    <w:p w14:paraId="56A1F728"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KK23 - Khu dân cư gần khu vực núi Chùa, xã Phù Mỹ Tây</w:t>
      </w:r>
    </w:p>
    <w:p w14:paraId="1E938CA1"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T.KK5 - TTTM Pleiku, phường Diên Hồng</w:t>
      </w:r>
    </w:p>
    <w:p w14:paraId="1D86C0D3"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T.KK7 - Đội 2 xã Song An, phường An Khê</w:t>
      </w:r>
    </w:p>
    <w:p w14:paraId="55A02B4E"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T.KK8 - Trung tâm thị trấn Krông Pa (gần nhà máy mỳ Krông Pa), xã Krông Pa</w:t>
      </w:r>
    </w:p>
    <w:p w14:paraId="7CAA2234"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T.KK11 - Trung tâm thị trấn Phú Thiện, xã Phú Thiện</w:t>
      </w:r>
    </w:p>
    <w:p w14:paraId="25EF210C"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T.KK15 - Trung tâm thị trấn Kbang, xã Kbang</w:t>
      </w:r>
    </w:p>
    <w:p w14:paraId="61D3A273"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T.KK17 - Trung tâm TT. Đak Đoa, xã Đak Đoa</w:t>
      </w:r>
    </w:p>
    <w:p w14:paraId="0F0BEE7F"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T.KK19 - Trung tâm thị trấn Ia Kha, xã Ia Kha</w:t>
      </w:r>
    </w:p>
    <w:p w14:paraId="57C93402"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T.KK21 - Chợ trung tâm huyện Đức Cơ, xã Đức Cơ</w:t>
      </w:r>
    </w:p>
    <w:p w14:paraId="5CDD2191"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T.KK23 - Tại UBND huyện Kông Chro, xã Kông Chro</w:t>
      </w:r>
    </w:p>
    <w:p w14:paraId="2A5DA6A5"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KK25 - Trung tâm thị trấn Kon Dơng, xã Kon Dơng</w:t>
      </w:r>
    </w:p>
    <w:p w14:paraId="65CEE227"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KK26 - Trung tâm thị trấn Nhơn Hòa, xã Nhơn Hòa</w:t>
      </w:r>
    </w:p>
    <w:p w14:paraId="4CC6E6AE"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KK29 - Trung tâm thị trấn Chư Prông, xã Chư Prông</w:t>
      </w:r>
    </w:p>
    <w:p w14:paraId="058C8C5D"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lastRenderedPageBreak/>
        <w:t>- KK32 - Trung tâm thị trấn Phú Hoà, xã Phú Hòa</w:t>
      </w:r>
    </w:p>
    <w:p w14:paraId="7BF17584" w14:textId="77777777" w:rsidR="00FF6B4C" w:rsidRPr="00DE7F9B" w:rsidRDefault="00FF6B4C" w:rsidP="00FF6B4C">
      <w:pPr>
        <w:pStyle w:val="hinhabinh"/>
        <w:ind w:firstLine="360"/>
        <w:jc w:val="both"/>
        <w:rPr>
          <w:rFonts w:asciiTheme="majorHAnsi" w:hAnsiTheme="majorHAnsi" w:cstheme="majorHAnsi"/>
          <w:b w:val="0"/>
          <w:bCs/>
          <w:szCs w:val="28"/>
          <w:lang w:val="en-US"/>
        </w:rPr>
      </w:pPr>
      <w:r w:rsidRPr="00DE7F9B">
        <w:rPr>
          <w:rFonts w:asciiTheme="majorHAnsi" w:hAnsiTheme="majorHAnsi" w:cstheme="majorHAnsi"/>
          <w:b w:val="0"/>
          <w:bCs/>
          <w:szCs w:val="28"/>
          <w:lang w:val="en-US"/>
        </w:rPr>
        <w:t>- KK39 - Trung tâm TX. Ayun Pa, phường Ayun Pa</w:t>
      </w:r>
    </w:p>
    <w:p w14:paraId="79364FD2" w14:textId="77777777" w:rsidR="00FF6B4C" w:rsidRPr="00DE7F9B" w:rsidRDefault="00FF6B4C" w:rsidP="00FF6B4C">
      <w:pPr>
        <w:ind w:left="86" w:firstLine="340"/>
        <w:rPr>
          <w:rFonts w:asciiTheme="majorHAnsi" w:hAnsiTheme="majorHAnsi" w:cstheme="majorHAnsi"/>
          <w:b/>
          <w:bCs/>
          <w:szCs w:val="28"/>
        </w:rPr>
      </w:pPr>
      <w:r w:rsidRPr="00DE7F9B">
        <w:rPr>
          <w:rFonts w:asciiTheme="majorHAnsi" w:hAnsiTheme="majorHAnsi" w:cstheme="majorHAnsi"/>
          <w:b/>
          <w:bCs/>
          <w:szCs w:val="28"/>
        </w:rPr>
        <w:t xml:space="preserve">a. Biểu đồ thể hiện hàm lượng bụi TSP </w:t>
      </w:r>
      <w:r w:rsidRPr="00DE7F9B">
        <w:rPr>
          <w:rFonts w:asciiTheme="majorHAnsi" w:hAnsiTheme="majorHAnsi" w:cstheme="majorHAnsi"/>
          <w:b/>
          <w:bCs/>
        </w:rPr>
        <w:t>tại các khu vực khu dân cư</w:t>
      </w:r>
      <w:r w:rsidRPr="00DE7F9B">
        <w:rPr>
          <w:rFonts w:asciiTheme="majorHAnsi" w:hAnsiTheme="majorHAnsi" w:cstheme="majorHAnsi"/>
          <w:b/>
          <w:bCs/>
          <w:szCs w:val="28"/>
        </w:rPr>
        <w:t xml:space="preserve"> năm 2025</w:t>
      </w:r>
    </w:p>
    <w:p w14:paraId="33A129B2" w14:textId="77777777" w:rsidR="00FF6B4C" w:rsidRPr="00DE7F9B" w:rsidRDefault="00FF6B4C" w:rsidP="00876D64">
      <w:pPr>
        <w:ind w:left="-426"/>
        <w:jc w:val="center"/>
        <w:rPr>
          <w:rFonts w:asciiTheme="majorHAnsi" w:hAnsiTheme="majorHAnsi" w:cstheme="majorHAnsi"/>
          <w:szCs w:val="28"/>
        </w:rPr>
      </w:pPr>
      <w:r w:rsidRPr="00DE7F9B">
        <w:rPr>
          <w:rFonts w:asciiTheme="majorHAnsi" w:hAnsiTheme="majorHAnsi" w:cstheme="majorHAnsi"/>
          <w:noProof/>
          <w:szCs w:val="26"/>
        </w:rPr>
        <w:drawing>
          <wp:inline distT="0" distB="0" distL="0" distR="0" wp14:anchorId="66414EA4" wp14:editId="3633F4AC">
            <wp:extent cx="6384290" cy="2663687"/>
            <wp:effectExtent l="0" t="0" r="0" b="0"/>
            <wp:docPr id="1755432737" name="Chart 17554327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8C955A0" w14:textId="3579A505" w:rsidR="00FF6B4C" w:rsidRPr="00DE7F9B" w:rsidRDefault="00FF6B4C" w:rsidP="007837C3">
      <w:pPr>
        <w:pStyle w:val="bangabinh"/>
      </w:pPr>
      <w:bookmarkStart w:id="219" w:name="_Toc229624247"/>
      <w:bookmarkStart w:id="220" w:name="_Toc229624525"/>
      <w:bookmarkStart w:id="221" w:name="_Toc229626366"/>
      <w:bookmarkStart w:id="222" w:name="_Toc229626815"/>
      <w:r w:rsidRPr="00DE7F9B">
        <w:t>Hình 2</w:t>
      </w:r>
      <w:r w:rsidR="00876D64" w:rsidRPr="00DE7F9B">
        <w:t>.1</w:t>
      </w:r>
      <w:r w:rsidRPr="00DE7F9B">
        <w:t>. Nồng độ bụi lơ lửng tại các khu vực khu dân cư năm 2025</w:t>
      </w:r>
      <w:bookmarkEnd w:id="219"/>
      <w:bookmarkEnd w:id="220"/>
      <w:bookmarkEnd w:id="221"/>
      <w:bookmarkEnd w:id="222"/>
    </w:p>
    <w:p w14:paraId="6EE6AB4C" w14:textId="77777777" w:rsidR="00FF6B4C" w:rsidRPr="00DE7F9B" w:rsidRDefault="00FF6B4C" w:rsidP="00FF6B4C">
      <w:pPr>
        <w:pStyle w:val="bngbiu"/>
        <w:ind w:firstLine="567"/>
        <w:rPr>
          <w:rFonts w:asciiTheme="majorHAnsi" w:hAnsiTheme="majorHAnsi" w:cstheme="majorHAnsi"/>
          <w:sz w:val="28"/>
          <w:szCs w:val="28"/>
          <w:lang w:val="vi-VN"/>
        </w:rPr>
      </w:pPr>
      <w:r w:rsidRPr="00DE7F9B">
        <w:rPr>
          <w:rFonts w:asciiTheme="majorHAnsi" w:hAnsiTheme="majorHAnsi" w:cstheme="majorHAnsi"/>
          <w:sz w:val="28"/>
          <w:szCs w:val="28"/>
          <w:lang w:val="vi-VN"/>
        </w:rPr>
        <w:t>Căn cứ biểu đồ so sánh Nồng độ bụi lơ lửng tại các khu dân cư năm 2025. Nồng độ bụi tổng tại các vị trí có sự dao động tương đối rõ giữa các đợt quan trắc. Cụ thể:</w:t>
      </w:r>
    </w:p>
    <w:p w14:paraId="44F5247D" w14:textId="77777777" w:rsidR="009C2C86" w:rsidRPr="00DE7F9B" w:rsidRDefault="00FF6B4C" w:rsidP="009C2C86">
      <w:pPr>
        <w:pStyle w:val="bngbiu"/>
        <w:ind w:firstLine="567"/>
        <w:rPr>
          <w:rFonts w:asciiTheme="majorHAnsi" w:hAnsiTheme="majorHAnsi" w:cstheme="majorHAnsi"/>
          <w:sz w:val="28"/>
          <w:szCs w:val="28"/>
        </w:rPr>
      </w:pPr>
      <w:r w:rsidRPr="00DE7F9B">
        <w:rPr>
          <w:rFonts w:asciiTheme="majorHAnsi" w:hAnsiTheme="majorHAnsi" w:cstheme="majorHAnsi"/>
          <w:sz w:val="28"/>
          <w:szCs w:val="28"/>
          <w:lang w:val="vi-VN"/>
        </w:rPr>
        <w:t xml:space="preserve">- Các vị trí KK21, KK22 và KK23 có nồng độ bụi tương đối ổn định, dao động khoảng 107–138 µg/m³. Trong đó KK22 có xu hướng tăng nhẹ vào tháng 11/2025, còn KK21 giảm nhẹ so với tháng 9/2025. </w:t>
      </w:r>
    </w:p>
    <w:p w14:paraId="00C853EB" w14:textId="77777777" w:rsidR="009C2C86" w:rsidRPr="00DE7F9B" w:rsidRDefault="009C2C86" w:rsidP="009C2C86">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w:t>
      </w:r>
      <w:r w:rsidRPr="00DE7F9B">
        <w:rPr>
          <w:rFonts w:asciiTheme="majorHAnsi" w:hAnsiTheme="majorHAnsi" w:cstheme="majorHAnsi"/>
          <w:sz w:val="28"/>
          <w:szCs w:val="28"/>
          <w:lang w:val="vi-VN"/>
        </w:rPr>
        <w:t>Tháng 5/2025 có nồng độ TSP cao nhất ở hầu hết các vị trí, nhiều điểm dao động khoảng 180–220</w:t>
      </w:r>
      <w:r w:rsidRPr="00DE7F9B">
        <w:rPr>
          <w:rFonts w:asciiTheme="majorHAnsi" w:hAnsiTheme="majorHAnsi" w:cstheme="majorHAnsi"/>
          <w:sz w:val="28"/>
          <w:szCs w:val="28"/>
        </w:rPr>
        <w:t xml:space="preserve"> </w:t>
      </w:r>
      <w:r w:rsidRPr="00DE7F9B">
        <w:rPr>
          <w:rFonts w:asciiTheme="majorHAnsi" w:hAnsiTheme="majorHAnsi" w:cstheme="majorHAnsi"/>
          <w:sz w:val="28"/>
          <w:szCs w:val="28"/>
          <w:lang w:val="vi-VN"/>
        </w:rPr>
        <w:t xml:space="preserve">µg/m³. </w:t>
      </w:r>
    </w:p>
    <w:p w14:paraId="2E19761A" w14:textId="77777777" w:rsidR="009C2C86" w:rsidRPr="00DE7F9B" w:rsidRDefault="009C2C86" w:rsidP="009C2C86">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w:t>
      </w:r>
      <w:r w:rsidRPr="00DE7F9B">
        <w:rPr>
          <w:rFonts w:asciiTheme="majorHAnsi" w:hAnsiTheme="majorHAnsi" w:cstheme="majorHAnsi"/>
          <w:sz w:val="28"/>
          <w:szCs w:val="28"/>
          <w:lang w:val="vi-VN"/>
        </w:rPr>
        <w:t>Sang tháng 11/2025, nồng độ TSP tại đa số điểm có xu hướng giảm rõ rệt so với tháng 5, nhiều điểm giảm xuống còn khoảng 70–180</w:t>
      </w:r>
      <w:r w:rsidRPr="00DE7F9B">
        <w:rPr>
          <w:rFonts w:asciiTheme="majorHAnsi" w:hAnsiTheme="majorHAnsi" w:cstheme="majorHAnsi"/>
          <w:sz w:val="28"/>
          <w:szCs w:val="28"/>
        </w:rPr>
        <w:t xml:space="preserve"> </w:t>
      </w:r>
      <w:r w:rsidRPr="00DE7F9B">
        <w:rPr>
          <w:rFonts w:asciiTheme="majorHAnsi" w:hAnsiTheme="majorHAnsi" w:cstheme="majorHAnsi"/>
          <w:sz w:val="28"/>
          <w:szCs w:val="28"/>
          <w:lang w:val="vi-VN"/>
        </w:rPr>
        <w:t xml:space="preserve">µg/m³. </w:t>
      </w:r>
    </w:p>
    <w:p w14:paraId="46CAA872" w14:textId="77777777" w:rsidR="009C2C86" w:rsidRPr="00DE7F9B" w:rsidRDefault="009C2C86" w:rsidP="009C2C86">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w:t>
      </w:r>
      <w:r w:rsidRPr="00DE7F9B">
        <w:rPr>
          <w:rFonts w:asciiTheme="majorHAnsi" w:hAnsiTheme="majorHAnsi" w:cstheme="majorHAnsi"/>
          <w:sz w:val="28"/>
          <w:szCs w:val="28"/>
          <w:lang w:val="vi-VN"/>
        </w:rPr>
        <w:t xml:space="preserve">Một số điểm có giá trị TSP cao nổi bật gồm: KK26, T.KK5, T.KK11, T.KK15, T.KK19, KK39; tuy nhiên vẫn chưa vượt quy chuẩn. </w:t>
      </w:r>
    </w:p>
    <w:p w14:paraId="438021A5" w14:textId="37120A9D" w:rsidR="009C2C86" w:rsidRPr="00DE7F9B" w:rsidRDefault="009C2C86" w:rsidP="009C2C86">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w:t>
      </w:r>
      <w:r w:rsidRPr="00DE7F9B">
        <w:rPr>
          <w:rFonts w:asciiTheme="majorHAnsi" w:hAnsiTheme="majorHAnsi" w:cstheme="majorHAnsi"/>
          <w:sz w:val="28"/>
          <w:szCs w:val="28"/>
          <w:lang w:val="vi-VN"/>
        </w:rPr>
        <w:t>Các điểm có mức giảm mạnh từ tháng 5 sang tháng 11 gồm: T.KK8, T.KK17, T.KK21, T.KK23, KK25, KK32</w:t>
      </w:r>
      <w:r w:rsidRPr="00DE7F9B">
        <w:rPr>
          <w:rFonts w:asciiTheme="majorHAnsi" w:hAnsiTheme="majorHAnsi" w:cstheme="majorHAnsi"/>
          <w:sz w:val="28"/>
          <w:szCs w:val="28"/>
        </w:rPr>
        <w:t>.</w:t>
      </w:r>
    </w:p>
    <w:p w14:paraId="315927DA" w14:textId="53B78BEF" w:rsidR="001574FE" w:rsidRPr="00DE7F9B" w:rsidRDefault="00FF6B4C" w:rsidP="0005055C">
      <w:pPr>
        <w:pStyle w:val="bngbiu"/>
        <w:ind w:firstLine="567"/>
        <w:rPr>
          <w:rFonts w:asciiTheme="majorHAnsi" w:hAnsiTheme="majorHAnsi" w:cstheme="majorHAnsi"/>
          <w:bCs/>
          <w:sz w:val="28"/>
          <w:szCs w:val="28"/>
        </w:rPr>
      </w:pPr>
      <w:r w:rsidRPr="00DE7F9B">
        <w:rPr>
          <w:rFonts w:asciiTheme="majorHAnsi" w:hAnsiTheme="majorHAnsi" w:cstheme="majorHAnsi"/>
          <w:bCs/>
          <w:sz w:val="28"/>
          <w:szCs w:val="28"/>
          <w:lang w:val="vi-VN"/>
        </w:rPr>
        <w:t xml:space="preserve">Hàm lượng TSP tại các vị trí quan trắc có xu hướng dao động nhẹ giữa các đợt quan trắc tháng 5/2025, tháng 9/2025 và tháng 11/2025, chưa ghi nhận biến động đột biến. Giá trị TSP tại tất cả các vị trí đều thấp hơn giới hạn cho phép của QCVN 05:2023/BTNMT (300 µg/m³). </w:t>
      </w:r>
    </w:p>
    <w:p w14:paraId="7B444328" w14:textId="77777777" w:rsidR="00FF6B4C" w:rsidRPr="00DE7F9B" w:rsidRDefault="00FF6B4C" w:rsidP="00FF6B4C">
      <w:pPr>
        <w:ind w:left="86" w:firstLine="340"/>
        <w:rPr>
          <w:rFonts w:asciiTheme="majorHAnsi" w:hAnsiTheme="majorHAnsi" w:cstheme="majorHAnsi"/>
          <w:b/>
          <w:bCs/>
          <w:szCs w:val="28"/>
          <w:lang w:val="vi-VN"/>
        </w:rPr>
      </w:pPr>
      <w:r w:rsidRPr="00DE7F9B">
        <w:rPr>
          <w:rFonts w:asciiTheme="majorHAnsi" w:hAnsiTheme="majorHAnsi" w:cstheme="majorHAnsi"/>
          <w:b/>
          <w:bCs/>
          <w:spacing w:val="-4"/>
          <w:lang w:val="nl-NL"/>
        </w:rPr>
        <w:t xml:space="preserve">b. Biểu đồ thể hiện thông số tiếng ồn </w:t>
      </w:r>
      <w:r w:rsidRPr="00DE7F9B">
        <w:rPr>
          <w:rFonts w:asciiTheme="majorHAnsi" w:hAnsiTheme="majorHAnsi" w:cstheme="majorHAnsi"/>
          <w:b/>
          <w:bCs/>
          <w:lang w:val="vi-VN"/>
        </w:rPr>
        <w:t>tại các khu vực khu dân cư</w:t>
      </w:r>
      <w:r w:rsidRPr="00DE7F9B">
        <w:rPr>
          <w:rFonts w:asciiTheme="majorHAnsi" w:hAnsiTheme="majorHAnsi" w:cstheme="majorHAnsi"/>
          <w:b/>
          <w:bCs/>
          <w:szCs w:val="28"/>
          <w:lang w:val="vi-VN"/>
        </w:rPr>
        <w:t xml:space="preserve"> năm 2025</w:t>
      </w:r>
    </w:p>
    <w:p w14:paraId="04D1416F" w14:textId="77777777" w:rsidR="00FF6B4C" w:rsidRPr="00DE7F9B" w:rsidRDefault="00FF6B4C" w:rsidP="00FF6B4C">
      <w:pPr>
        <w:pStyle w:val="bngbiu"/>
        <w:rPr>
          <w:rFonts w:asciiTheme="majorHAnsi" w:hAnsiTheme="majorHAnsi" w:cstheme="majorHAnsi"/>
          <w:szCs w:val="26"/>
          <w:lang w:val="pl-PL"/>
        </w:rPr>
      </w:pPr>
      <w:r w:rsidRPr="00DE7F9B">
        <w:rPr>
          <w:rFonts w:asciiTheme="majorHAnsi" w:hAnsiTheme="majorHAnsi" w:cstheme="majorHAnsi"/>
          <w:noProof/>
          <w:szCs w:val="26"/>
        </w:rPr>
        <w:lastRenderedPageBreak/>
        <w:drawing>
          <wp:inline distT="0" distB="0" distL="0" distR="0" wp14:anchorId="3C9699CE" wp14:editId="789741D5">
            <wp:extent cx="5800725" cy="2333625"/>
            <wp:effectExtent l="0" t="0" r="0" b="0"/>
            <wp:docPr id="44812590" name="Chart 448125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AC7E204" w14:textId="0B2AADB2" w:rsidR="00FF6B4C" w:rsidRPr="00DE7F9B" w:rsidRDefault="00FF6B4C" w:rsidP="001574FE">
      <w:pPr>
        <w:pStyle w:val="hinhabinh"/>
        <w:outlineLvl w:val="0"/>
        <w:rPr>
          <w:rFonts w:asciiTheme="majorHAnsi" w:hAnsiTheme="majorHAnsi" w:cstheme="majorHAnsi"/>
          <w:szCs w:val="28"/>
          <w:lang w:val="pl-PL"/>
        </w:rPr>
      </w:pPr>
      <w:bookmarkStart w:id="223" w:name="_Toc229624526"/>
      <w:bookmarkStart w:id="224" w:name="_Toc229626367"/>
      <w:bookmarkStart w:id="225" w:name="_Toc229626816"/>
      <w:r w:rsidRPr="00DE7F9B">
        <w:rPr>
          <w:rFonts w:asciiTheme="majorHAnsi" w:hAnsiTheme="majorHAnsi" w:cstheme="majorHAnsi"/>
          <w:szCs w:val="28"/>
        </w:rPr>
        <w:t>Hình 2.</w:t>
      </w:r>
      <w:r w:rsidR="001574FE" w:rsidRPr="00DE7F9B">
        <w:rPr>
          <w:rFonts w:asciiTheme="majorHAnsi" w:hAnsiTheme="majorHAnsi" w:cstheme="majorHAnsi"/>
          <w:szCs w:val="28"/>
          <w:lang w:val="en-US"/>
        </w:rPr>
        <w:t>2</w:t>
      </w:r>
      <w:r w:rsidRPr="00DE7F9B">
        <w:rPr>
          <w:rFonts w:asciiTheme="majorHAnsi" w:hAnsiTheme="majorHAnsi" w:cstheme="majorHAnsi"/>
          <w:szCs w:val="28"/>
        </w:rPr>
        <w:t>.</w:t>
      </w:r>
      <w:r w:rsidR="001574FE" w:rsidRPr="00DE7F9B">
        <w:rPr>
          <w:rFonts w:asciiTheme="majorHAnsi" w:hAnsiTheme="majorHAnsi" w:cstheme="majorHAnsi"/>
          <w:szCs w:val="28"/>
          <w:lang w:val="en-US"/>
        </w:rPr>
        <w:t xml:space="preserve"> </w:t>
      </w:r>
      <w:r w:rsidRPr="00DE7F9B">
        <w:rPr>
          <w:rFonts w:asciiTheme="majorHAnsi" w:hAnsiTheme="majorHAnsi" w:cstheme="majorHAnsi"/>
          <w:szCs w:val="28"/>
        </w:rPr>
        <w:t xml:space="preserve">Độ ồn tại các </w:t>
      </w:r>
      <w:r w:rsidRPr="00DE7F9B">
        <w:rPr>
          <w:rFonts w:asciiTheme="majorHAnsi" w:hAnsiTheme="majorHAnsi" w:cstheme="majorHAnsi"/>
          <w:szCs w:val="28"/>
          <w:lang w:val="pl-PL"/>
        </w:rPr>
        <w:t>khu vực khu dân cư</w:t>
      </w:r>
      <w:r w:rsidRPr="00DE7F9B">
        <w:rPr>
          <w:rFonts w:asciiTheme="majorHAnsi" w:hAnsiTheme="majorHAnsi" w:cstheme="majorHAnsi"/>
          <w:szCs w:val="28"/>
        </w:rPr>
        <w:t xml:space="preserve"> năm 202</w:t>
      </w:r>
      <w:r w:rsidRPr="00DE7F9B">
        <w:rPr>
          <w:rFonts w:asciiTheme="majorHAnsi" w:hAnsiTheme="majorHAnsi" w:cstheme="majorHAnsi"/>
          <w:szCs w:val="28"/>
          <w:lang w:val="pl-PL"/>
        </w:rPr>
        <w:t>5</w:t>
      </w:r>
      <w:bookmarkEnd w:id="223"/>
      <w:bookmarkEnd w:id="224"/>
      <w:bookmarkEnd w:id="225"/>
    </w:p>
    <w:p w14:paraId="1136911E"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Căn cứ biểu đồ Độ ồn tại các khu vực khu dân cư năm 2025, số liệu tại các vị trí có xu hướng dao động không lớn và đều nằm dưới giới hạn QCVN 26:2010/BTNMT (70 dBA). Cụ thể:</w:t>
      </w:r>
    </w:p>
    <w:p w14:paraId="7569E178"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 xml:space="preserve">- Các vị trí KK21, KK22 và KK23 có mức độ ồn khá ổn định qua các đợt quan trắc, dao động khoảng 60–63 dBA, biến động nhỏ. </w:t>
      </w:r>
    </w:p>
    <w:p w14:paraId="79FBB3EC"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 xml:space="preserve">- Tại các vị trí T.KK5 và T.KK7, độ ồn ghi nhận cao hơn các vị trí khác, dao động khoảng 63–71 dBA. Trong đó T.KK5 có giá trị cao nhất vào tháng 5/2025, tiệm cận giới hạn quy chuẩn. </w:t>
      </w:r>
    </w:p>
    <w:p w14:paraId="48326456"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 xml:space="preserve">- Các vị trí T.KK8, T.KK11, T.KK15, T.KK17 và T.KK19 có xu hướng dao động trung bình, khoảng 54–64 dBA; giữa các đợt quan trắc chỉ chênh lệch nhẹ từ 2–6 dBA. </w:t>
      </w:r>
    </w:p>
    <w:p w14:paraId="50401DF8"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 Tại T.KK21, giá trị độ ồn tháng 11/2025 giảm rõ hơn so với tháng 5/2025 (khoảng 10 dBA).</w:t>
      </w:r>
    </w:p>
    <w:p w14:paraId="46CA8E0E"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 xml:space="preserve">- Các vị trí T.KK23, KK25 và KK26 duy trì mức ổn định quanh 58–63 dBA, ít biến động giữa các tháng. </w:t>
      </w:r>
    </w:p>
    <w:p w14:paraId="63B89C8E"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 xml:space="preserve">- KK29 có xu hướng ổn định, dao động khoảng 58–61 dBA. </w:t>
      </w:r>
    </w:p>
    <w:p w14:paraId="3C5ADBE3"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 Riêng KK32 và KK39 chưa ghi nhận số liệu.</w:t>
      </w:r>
    </w:p>
    <w:p w14:paraId="04B26750"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Nhìn chung, mức độ ồn tại các vị trí có dao động nhẹ theo từng đợt quan trắc nhưng không có xu hướng tăng đột biến; đa số tập trung trong khoảng 55–65 dBA và đều đạt quy chuẩn cho phép của QCVN 26:2010/BTNMT (70 dBA).</w:t>
      </w:r>
    </w:p>
    <w:p w14:paraId="4B32255A" w14:textId="77777777" w:rsidR="00FF6B4C" w:rsidRPr="00DE7F9B" w:rsidRDefault="00FF6B4C" w:rsidP="00FF6B4C">
      <w:pPr>
        <w:pStyle w:val="MoonNormal"/>
        <w:spacing w:before="0" w:after="0" w:line="312" w:lineRule="auto"/>
        <w:rPr>
          <w:rFonts w:asciiTheme="majorHAnsi" w:hAnsiTheme="majorHAnsi" w:cstheme="majorHAnsi"/>
          <w:szCs w:val="28"/>
          <w:lang w:val="pl-PL"/>
        </w:rPr>
      </w:pPr>
      <w:r w:rsidRPr="00DE7F9B">
        <w:rPr>
          <w:rFonts w:asciiTheme="majorHAnsi" w:hAnsiTheme="majorHAnsi" w:cstheme="majorHAnsi"/>
          <w:b/>
          <w:szCs w:val="28"/>
          <w:u w:val="single"/>
          <w:lang w:val="pl-PL"/>
        </w:rPr>
        <w:t>Nhận xét</w:t>
      </w:r>
      <w:r w:rsidRPr="00DE7F9B">
        <w:rPr>
          <w:rFonts w:asciiTheme="majorHAnsi" w:hAnsiTheme="majorHAnsi" w:cstheme="majorHAnsi"/>
          <w:szCs w:val="28"/>
          <w:lang w:val="pl-PL"/>
        </w:rPr>
        <w:t>:</w:t>
      </w:r>
    </w:p>
    <w:p w14:paraId="5DCFDDDD" w14:textId="77777777" w:rsidR="00FF6B4C" w:rsidRPr="00DE7F9B" w:rsidRDefault="00FF6B4C" w:rsidP="00FF6B4C">
      <w:pPr>
        <w:ind w:firstLine="567"/>
        <w:rPr>
          <w:rFonts w:asciiTheme="majorHAnsi" w:eastAsia="Calibri" w:hAnsiTheme="majorHAnsi" w:cstheme="majorHAnsi"/>
          <w:b/>
          <w:szCs w:val="28"/>
          <w:lang w:val="pl-PL"/>
        </w:rPr>
      </w:pPr>
      <w:r w:rsidRPr="00DE7F9B">
        <w:rPr>
          <w:rFonts w:asciiTheme="majorHAnsi" w:hAnsiTheme="majorHAnsi" w:cstheme="majorHAnsi"/>
          <w:szCs w:val="28"/>
          <w:lang w:val="nl-NL"/>
        </w:rPr>
        <w:t xml:space="preserve">Đa số </w:t>
      </w:r>
      <w:r w:rsidRPr="00DE7F9B">
        <w:rPr>
          <w:rFonts w:asciiTheme="majorHAnsi" w:hAnsiTheme="majorHAnsi" w:cstheme="majorHAnsi"/>
          <w:lang w:val="pl-PL"/>
        </w:rPr>
        <w:t>các chỉ tiêu bụi (TSP), bụi PM</w:t>
      </w:r>
      <w:r w:rsidRPr="00DE7F9B">
        <w:rPr>
          <w:rFonts w:asciiTheme="majorHAnsi" w:hAnsiTheme="majorHAnsi" w:cstheme="majorHAnsi"/>
          <w:vertAlign w:val="subscript"/>
          <w:lang w:val="pl-PL"/>
        </w:rPr>
        <w:t>10</w:t>
      </w:r>
      <w:r w:rsidRPr="00DE7F9B">
        <w:rPr>
          <w:rFonts w:asciiTheme="majorHAnsi" w:hAnsiTheme="majorHAnsi" w:cstheme="majorHAnsi"/>
          <w:lang w:val="pl-PL"/>
        </w:rPr>
        <w:t>, CO, SO</w:t>
      </w:r>
      <w:r w:rsidRPr="00DE7F9B">
        <w:rPr>
          <w:rFonts w:asciiTheme="majorHAnsi" w:hAnsiTheme="majorHAnsi" w:cstheme="majorHAnsi"/>
          <w:vertAlign w:val="subscript"/>
          <w:lang w:val="pl-PL"/>
        </w:rPr>
        <w:t>2</w:t>
      </w:r>
      <w:r w:rsidRPr="00DE7F9B">
        <w:rPr>
          <w:rFonts w:asciiTheme="majorHAnsi" w:hAnsiTheme="majorHAnsi" w:cstheme="majorHAnsi"/>
          <w:lang w:val="pl-PL"/>
        </w:rPr>
        <w:t xml:space="preserve"> và NO</w:t>
      </w:r>
      <w:r w:rsidRPr="00DE7F9B">
        <w:rPr>
          <w:rFonts w:asciiTheme="majorHAnsi" w:hAnsiTheme="majorHAnsi" w:cstheme="majorHAnsi"/>
          <w:vertAlign w:val="subscript"/>
          <w:lang w:val="pl-PL"/>
        </w:rPr>
        <w:t>2</w:t>
      </w:r>
      <w:r w:rsidRPr="00DE7F9B">
        <w:rPr>
          <w:rFonts w:asciiTheme="majorHAnsi" w:hAnsiTheme="majorHAnsi" w:cstheme="majorHAnsi"/>
          <w:lang w:val="pl-PL"/>
        </w:rPr>
        <w:t xml:space="preserve"> tại tất cả các vị trí quan trắc </w:t>
      </w:r>
      <w:r w:rsidRPr="00DE7F9B">
        <w:rPr>
          <w:rFonts w:asciiTheme="majorHAnsi" w:hAnsiTheme="majorHAnsi" w:cstheme="majorHAnsi"/>
          <w:szCs w:val="28"/>
          <w:lang w:val="pl-PL"/>
        </w:rPr>
        <w:t xml:space="preserve">các khu vực khu dân cư năm 2025 </w:t>
      </w:r>
      <w:r w:rsidRPr="00DE7F9B">
        <w:rPr>
          <w:rFonts w:asciiTheme="majorHAnsi" w:eastAsia="Calibri" w:hAnsiTheme="majorHAnsi" w:cstheme="majorHAnsi"/>
          <w:bCs/>
          <w:szCs w:val="28"/>
          <w:lang w:val="pl-PL"/>
        </w:rPr>
        <w:t>đều ở mức thấp và nằm trong giới hạn cho phép theo QCVN 05:2023/BTNMT và QCVN 26:2010/BTNMT.</w:t>
      </w:r>
      <w:r w:rsidRPr="00DE7F9B">
        <w:rPr>
          <w:rFonts w:asciiTheme="majorHAnsi" w:eastAsia="Calibri" w:hAnsiTheme="majorHAnsi" w:cstheme="majorHAnsi"/>
          <w:b/>
          <w:szCs w:val="28"/>
          <w:lang w:val="pl-PL"/>
        </w:rPr>
        <w:t xml:space="preserve"> </w:t>
      </w:r>
    </w:p>
    <w:p w14:paraId="0A7F3DE8" w14:textId="77777777" w:rsidR="00FF6B4C" w:rsidRPr="00DE7F9B" w:rsidRDefault="00FF6B4C" w:rsidP="00FF6B4C">
      <w:pPr>
        <w:ind w:firstLine="567"/>
        <w:rPr>
          <w:rFonts w:asciiTheme="majorHAnsi" w:hAnsiTheme="majorHAnsi" w:cstheme="majorHAnsi"/>
          <w:szCs w:val="28"/>
          <w:lang w:val="pl-PL"/>
        </w:rPr>
      </w:pPr>
      <w:r w:rsidRPr="00DE7F9B">
        <w:rPr>
          <w:rFonts w:asciiTheme="majorHAnsi" w:eastAsia="Calibri" w:hAnsiTheme="majorHAnsi" w:cstheme="majorHAnsi"/>
          <w:szCs w:val="28"/>
          <w:lang w:val="pl-PL"/>
        </w:rPr>
        <w:lastRenderedPageBreak/>
        <w:t>- Tại các vị trí T.KK5 (</w:t>
      </w:r>
      <w:r w:rsidRPr="00DE7F9B">
        <w:rPr>
          <w:rFonts w:asciiTheme="majorHAnsi" w:hAnsiTheme="majorHAnsi" w:cstheme="majorHAnsi"/>
          <w:bCs/>
          <w:szCs w:val="28"/>
          <w:lang w:val="pl-PL"/>
        </w:rPr>
        <w:t>TTTM Pleiku, phường Diên Hồng)</w:t>
      </w:r>
      <w:r w:rsidRPr="00DE7F9B">
        <w:rPr>
          <w:rFonts w:asciiTheme="majorHAnsi" w:eastAsia="Calibri" w:hAnsiTheme="majorHAnsi" w:cstheme="majorHAnsi"/>
          <w:szCs w:val="28"/>
          <w:lang w:val="pl-PL"/>
        </w:rPr>
        <w:t xml:space="preserve"> và T.KK7 (</w:t>
      </w:r>
      <w:r w:rsidRPr="00DE7F9B">
        <w:rPr>
          <w:rFonts w:asciiTheme="majorHAnsi" w:hAnsiTheme="majorHAnsi" w:cstheme="majorHAnsi"/>
          <w:bCs/>
          <w:szCs w:val="28"/>
          <w:lang w:val="pl-PL"/>
        </w:rPr>
        <w:t>Đội 2 xã Song An, phường An Khê)</w:t>
      </w:r>
      <w:r w:rsidRPr="00DE7F9B">
        <w:rPr>
          <w:rFonts w:asciiTheme="majorHAnsi" w:eastAsia="Calibri" w:hAnsiTheme="majorHAnsi" w:cstheme="majorHAnsi"/>
          <w:szCs w:val="28"/>
          <w:lang w:val="pl-PL"/>
        </w:rPr>
        <w:t xml:space="preserve">, độ ồn ghi nhận có sự biến động nhỏ, tuy nhiên không đáng kể. </w:t>
      </w:r>
    </w:p>
    <w:p w14:paraId="4E769FDB" w14:textId="77777777" w:rsidR="00FF6B4C" w:rsidRPr="00DE7F9B" w:rsidRDefault="00FF6B4C" w:rsidP="00FF6B4C">
      <w:pPr>
        <w:ind w:firstLine="567"/>
        <w:rPr>
          <w:rFonts w:asciiTheme="majorHAnsi" w:eastAsia="Calibri" w:hAnsiTheme="majorHAnsi" w:cstheme="majorHAnsi"/>
          <w:szCs w:val="28"/>
          <w:lang w:val="pl-PL"/>
        </w:rPr>
      </w:pPr>
      <w:r w:rsidRPr="00DE7F9B">
        <w:rPr>
          <w:rFonts w:asciiTheme="majorHAnsi" w:eastAsia="Calibri" w:hAnsiTheme="majorHAnsi" w:cstheme="majorHAnsi"/>
          <w:b/>
          <w:szCs w:val="28"/>
          <w:lang w:val="pl-PL"/>
        </w:rPr>
        <w:t xml:space="preserve">- </w:t>
      </w:r>
      <w:r w:rsidRPr="00DE7F9B">
        <w:rPr>
          <w:rFonts w:asciiTheme="majorHAnsi" w:eastAsia="Calibri" w:hAnsiTheme="majorHAnsi" w:cstheme="majorHAnsi"/>
          <w:szCs w:val="28"/>
          <w:lang w:val="pl-PL"/>
        </w:rPr>
        <w:t>C</w:t>
      </w:r>
      <w:r w:rsidRPr="00DE7F9B">
        <w:rPr>
          <w:rFonts w:asciiTheme="majorHAnsi" w:eastAsia="Calibri" w:hAnsiTheme="majorHAnsi" w:cstheme="majorHAnsi"/>
          <w:bCs/>
          <w:szCs w:val="28"/>
          <w:lang w:val="pl-PL"/>
        </w:rPr>
        <w:t xml:space="preserve">hất lượng môi trường không khí tại </w:t>
      </w:r>
      <w:r w:rsidRPr="00DE7F9B">
        <w:rPr>
          <w:rFonts w:asciiTheme="majorHAnsi" w:hAnsiTheme="majorHAnsi" w:cstheme="majorHAnsi"/>
          <w:lang w:val="pl-PL"/>
        </w:rPr>
        <w:t xml:space="preserve">các </w:t>
      </w:r>
      <w:r w:rsidRPr="00DE7F9B">
        <w:rPr>
          <w:rFonts w:asciiTheme="majorHAnsi" w:hAnsiTheme="majorHAnsi" w:cstheme="majorHAnsi"/>
          <w:szCs w:val="28"/>
          <w:lang w:val="pl-PL"/>
        </w:rPr>
        <w:t xml:space="preserve">khu vực khu dân cư </w:t>
      </w:r>
      <w:r w:rsidRPr="00DE7F9B">
        <w:rPr>
          <w:rFonts w:asciiTheme="majorHAnsi" w:eastAsia="Calibri" w:hAnsiTheme="majorHAnsi" w:cstheme="majorHAnsi"/>
          <w:bCs/>
          <w:szCs w:val="28"/>
          <w:lang w:val="pl-PL"/>
        </w:rPr>
        <w:t>nhìn chung ở mức tốt</w:t>
      </w:r>
      <w:r w:rsidRPr="00DE7F9B">
        <w:rPr>
          <w:rFonts w:asciiTheme="majorHAnsi" w:eastAsia="Calibri" w:hAnsiTheme="majorHAnsi" w:cstheme="majorHAnsi"/>
          <w:szCs w:val="28"/>
          <w:lang w:val="pl-PL"/>
        </w:rPr>
        <w:t>.</w:t>
      </w:r>
    </w:p>
    <w:p w14:paraId="37DF85B3" w14:textId="77777777" w:rsidR="00FF6B4C" w:rsidRPr="00DE7F9B" w:rsidRDefault="00FF6B4C" w:rsidP="0056580B">
      <w:pPr>
        <w:pStyle w:val="Heading3"/>
        <w:rPr>
          <w:noProof/>
          <w:lang w:val="vi-VN"/>
        </w:rPr>
      </w:pPr>
      <w:bookmarkStart w:id="226" w:name="_Toc229624527"/>
      <w:bookmarkStart w:id="227" w:name="_Toc229626368"/>
      <w:bookmarkStart w:id="228" w:name="_Toc229626817"/>
      <w:r w:rsidRPr="00DE7F9B">
        <w:rPr>
          <w:noProof/>
          <w:lang w:val="vi-VN"/>
        </w:rPr>
        <w:t>2.1.2. Chất lượng không khí tại các điểm nút giao thông trong các đô thị, khu dân cư</w:t>
      </w:r>
      <w:bookmarkEnd w:id="212"/>
      <w:bookmarkEnd w:id="213"/>
      <w:bookmarkEnd w:id="214"/>
      <w:bookmarkEnd w:id="215"/>
      <w:bookmarkEnd w:id="216"/>
      <w:bookmarkEnd w:id="217"/>
      <w:bookmarkEnd w:id="218"/>
      <w:bookmarkEnd w:id="226"/>
      <w:bookmarkEnd w:id="227"/>
      <w:bookmarkEnd w:id="228"/>
    </w:p>
    <w:p w14:paraId="15190882" w14:textId="77777777" w:rsidR="00FF6B4C" w:rsidRPr="00DE7F9B" w:rsidRDefault="00FF6B4C" w:rsidP="00FF6B4C">
      <w:pPr>
        <w:ind w:firstLine="567"/>
        <w:rPr>
          <w:rFonts w:asciiTheme="majorHAnsi" w:hAnsiTheme="majorHAnsi" w:cstheme="majorHAnsi"/>
          <w:szCs w:val="28"/>
          <w:lang w:val="pl-PL"/>
        </w:rPr>
      </w:pPr>
      <w:r w:rsidRPr="00DE7F9B">
        <w:rPr>
          <w:rFonts w:asciiTheme="majorHAnsi" w:hAnsiTheme="majorHAnsi" w:cstheme="majorHAnsi"/>
          <w:bCs/>
          <w:szCs w:val="28"/>
          <w:lang w:val="pl-PL"/>
        </w:rPr>
        <w:t>K</w:t>
      </w:r>
      <w:r w:rsidRPr="00DE7F9B">
        <w:rPr>
          <w:rFonts w:asciiTheme="majorHAnsi" w:hAnsiTheme="majorHAnsi" w:cstheme="majorHAnsi"/>
          <w:bCs/>
          <w:szCs w:val="26"/>
          <w:lang w:val="pl-PL"/>
        </w:rPr>
        <w:t xml:space="preserve">ết </w:t>
      </w:r>
      <w:r w:rsidRPr="00DE7F9B">
        <w:rPr>
          <w:rFonts w:asciiTheme="majorHAnsi" w:hAnsiTheme="majorHAnsi" w:cstheme="majorHAnsi"/>
          <w:szCs w:val="26"/>
          <w:lang w:val="pl-PL"/>
        </w:rPr>
        <w:t xml:space="preserve">quả đo đạc các chỉ tiêu môi trường không khí xung quanh 4 đợt quan trắc lấy tại 6 vị trí (chi tiết tại phụ lục 1) so sánh với </w:t>
      </w:r>
      <w:r w:rsidRPr="00DE7F9B">
        <w:rPr>
          <w:rFonts w:asciiTheme="majorHAnsi" w:hAnsiTheme="majorHAnsi" w:cstheme="majorHAnsi"/>
          <w:szCs w:val="28"/>
          <w:lang w:val="pl-PL"/>
        </w:rPr>
        <w:t>QCVN 05:2023/BTNMT, QCVN 26:2010/BTNMT. Các vị trí cụ thể như sau:</w:t>
      </w:r>
    </w:p>
    <w:p w14:paraId="7C682CF4" w14:textId="77777777" w:rsidR="00FF6B4C" w:rsidRPr="00DE7F9B" w:rsidRDefault="00FF6B4C" w:rsidP="00FF6B4C">
      <w:pPr>
        <w:pStyle w:val="hinhabinh"/>
        <w:ind w:firstLine="360"/>
        <w:jc w:val="both"/>
        <w:rPr>
          <w:rFonts w:asciiTheme="majorHAnsi" w:hAnsiTheme="majorHAnsi" w:cstheme="majorHAnsi"/>
          <w:b w:val="0"/>
          <w:bCs/>
          <w:szCs w:val="28"/>
          <w:lang w:val="pl-PL"/>
        </w:rPr>
      </w:pPr>
      <w:r w:rsidRPr="00DE7F9B">
        <w:rPr>
          <w:rFonts w:asciiTheme="majorHAnsi" w:hAnsiTheme="majorHAnsi" w:cstheme="majorHAnsi"/>
          <w:b w:val="0"/>
          <w:bCs/>
          <w:szCs w:val="28"/>
          <w:lang w:val="pl-PL"/>
        </w:rPr>
        <w:t xml:space="preserve">- </w:t>
      </w:r>
      <w:r w:rsidRPr="00DE7F9B">
        <w:rPr>
          <w:rFonts w:asciiTheme="majorHAnsi" w:hAnsiTheme="majorHAnsi" w:cstheme="majorHAnsi"/>
          <w:b w:val="0"/>
          <w:bCs/>
          <w:szCs w:val="28"/>
        </w:rPr>
        <w:t>T.KK3</w:t>
      </w:r>
      <w:r w:rsidRPr="00DE7F9B">
        <w:rPr>
          <w:rFonts w:asciiTheme="majorHAnsi" w:hAnsiTheme="majorHAnsi" w:cstheme="majorHAnsi"/>
          <w:b w:val="0"/>
          <w:bCs/>
          <w:szCs w:val="28"/>
          <w:lang w:val="pl-PL"/>
        </w:rPr>
        <w:t xml:space="preserve"> - </w:t>
      </w:r>
      <w:r w:rsidRPr="00DE7F9B">
        <w:rPr>
          <w:rFonts w:asciiTheme="majorHAnsi" w:hAnsiTheme="majorHAnsi" w:cstheme="majorHAnsi"/>
          <w:b w:val="0"/>
          <w:bCs/>
          <w:szCs w:val="28"/>
        </w:rPr>
        <w:t>Ngã ba Phù Đổng, phường Phù Đổng</w:t>
      </w:r>
      <w:r w:rsidRPr="00DE7F9B">
        <w:rPr>
          <w:rFonts w:asciiTheme="majorHAnsi" w:hAnsiTheme="majorHAnsi" w:cstheme="majorHAnsi"/>
          <w:b w:val="0"/>
          <w:bCs/>
          <w:szCs w:val="28"/>
          <w:lang w:val="pl-PL"/>
        </w:rPr>
        <w:t>.</w:t>
      </w:r>
    </w:p>
    <w:p w14:paraId="439182A7" w14:textId="77777777" w:rsidR="00FF6B4C" w:rsidRPr="00DE7F9B" w:rsidRDefault="00FF6B4C" w:rsidP="00FF6B4C">
      <w:pPr>
        <w:pStyle w:val="hinhabinh"/>
        <w:ind w:firstLine="360"/>
        <w:jc w:val="both"/>
        <w:rPr>
          <w:rFonts w:asciiTheme="majorHAnsi" w:hAnsiTheme="majorHAnsi" w:cstheme="majorHAnsi"/>
          <w:b w:val="0"/>
          <w:bCs/>
          <w:szCs w:val="28"/>
          <w:lang w:val="pl-PL"/>
        </w:rPr>
      </w:pPr>
      <w:r w:rsidRPr="00DE7F9B">
        <w:rPr>
          <w:rFonts w:asciiTheme="majorHAnsi" w:hAnsiTheme="majorHAnsi" w:cstheme="majorHAnsi"/>
          <w:b w:val="0"/>
          <w:bCs/>
          <w:szCs w:val="28"/>
          <w:lang w:val="pl-PL"/>
        </w:rPr>
        <w:t xml:space="preserve">- </w:t>
      </w:r>
      <w:r w:rsidRPr="00DE7F9B">
        <w:rPr>
          <w:rFonts w:asciiTheme="majorHAnsi" w:hAnsiTheme="majorHAnsi" w:cstheme="majorHAnsi"/>
          <w:b w:val="0"/>
          <w:bCs/>
          <w:szCs w:val="28"/>
        </w:rPr>
        <w:t>KK9</w:t>
      </w:r>
      <w:r w:rsidRPr="00DE7F9B">
        <w:rPr>
          <w:rFonts w:asciiTheme="majorHAnsi" w:hAnsiTheme="majorHAnsi" w:cstheme="majorHAnsi"/>
          <w:b w:val="0"/>
          <w:bCs/>
          <w:szCs w:val="28"/>
          <w:lang w:val="pl-PL"/>
        </w:rPr>
        <w:t xml:space="preserve"> - </w:t>
      </w:r>
      <w:r w:rsidRPr="00DE7F9B">
        <w:rPr>
          <w:rFonts w:asciiTheme="majorHAnsi" w:eastAsia="Calibri" w:hAnsiTheme="majorHAnsi" w:cstheme="majorHAnsi"/>
          <w:b w:val="0"/>
          <w:bCs/>
          <w:szCs w:val="28"/>
        </w:rPr>
        <w:t>Vòng xoay QL 1D và đường Nguyễn Thái Học, P. Quy Nhơn Nam</w:t>
      </w:r>
      <w:r w:rsidRPr="00DE7F9B">
        <w:rPr>
          <w:rFonts w:asciiTheme="majorHAnsi" w:eastAsia="Calibri" w:hAnsiTheme="majorHAnsi" w:cstheme="majorHAnsi"/>
          <w:b w:val="0"/>
          <w:bCs/>
          <w:szCs w:val="28"/>
          <w:lang w:val="pl-PL"/>
        </w:rPr>
        <w:t>.</w:t>
      </w:r>
    </w:p>
    <w:p w14:paraId="404E1DCE"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lang w:val="pl-PL"/>
        </w:rPr>
        <w:t xml:space="preserve">- </w:t>
      </w:r>
      <w:r w:rsidRPr="00DE7F9B">
        <w:rPr>
          <w:rFonts w:asciiTheme="majorHAnsi" w:hAnsiTheme="majorHAnsi" w:cstheme="majorHAnsi"/>
          <w:b w:val="0"/>
          <w:bCs/>
          <w:szCs w:val="28"/>
        </w:rPr>
        <w:t>KK10</w:t>
      </w:r>
      <w:r w:rsidRPr="00DE7F9B">
        <w:rPr>
          <w:rFonts w:asciiTheme="majorHAnsi" w:hAnsiTheme="majorHAnsi" w:cstheme="majorHAnsi"/>
          <w:b w:val="0"/>
          <w:bCs/>
          <w:szCs w:val="28"/>
          <w:lang w:val="pl-PL"/>
        </w:rPr>
        <w:t xml:space="preserve"> - </w:t>
      </w:r>
      <w:r w:rsidRPr="00DE7F9B">
        <w:rPr>
          <w:rFonts w:asciiTheme="majorHAnsi" w:eastAsia="Calibri" w:hAnsiTheme="majorHAnsi" w:cstheme="majorHAnsi"/>
          <w:b w:val="0"/>
          <w:bCs/>
          <w:szCs w:val="28"/>
        </w:rPr>
        <w:t xml:space="preserve">Cầu Gành </w:t>
      </w:r>
      <w:r w:rsidRPr="00DE7F9B">
        <w:rPr>
          <w:rFonts w:asciiTheme="majorHAnsi" w:eastAsia="Calibri" w:hAnsiTheme="majorHAnsi" w:cstheme="majorHAnsi"/>
          <w:b w:val="0"/>
          <w:bCs/>
          <w:szCs w:val="28"/>
          <w:lang w:val="pl-PL"/>
        </w:rPr>
        <w:t>(</w:t>
      </w:r>
      <w:r w:rsidRPr="00DE7F9B">
        <w:rPr>
          <w:rFonts w:asciiTheme="majorHAnsi" w:eastAsia="Calibri" w:hAnsiTheme="majorHAnsi" w:cstheme="majorHAnsi"/>
          <w:b w:val="0"/>
          <w:bCs/>
          <w:szCs w:val="28"/>
        </w:rPr>
        <w:t>cầu Bà Gi</w:t>
      </w:r>
      <w:r w:rsidRPr="00DE7F9B">
        <w:rPr>
          <w:rFonts w:asciiTheme="majorHAnsi" w:eastAsia="Calibri" w:hAnsiTheme="majorHAnsi" w:cstheme="majorHAnsi"/>
          <w:b w:val="0"/>
          <w:bCs/>
          <w:szCs w:val="28"/>
          <w:lang w:val="pl-PL"/>
        </w:rPr>
        <w:t>)</w:t>
      </w:r>
      <w:r w:rsidRPr="00DE7F9B">
        <w:rPr>
          <w:rFonts w:asciiTheme="majorHAnsi" w:eastAsia="Calibri" w:hAnsiTheme="majorHAnsi" w:cstheme="majorHAnsi"/>
          <w:b w:val="0"/>
          <w:bCs/>
          <w:szCs w:val="28"/>
        </w:rPr>
        <w:t>, xã Tuy Phước</w:t>
      </w:r>
      <w:r w:rsidRPr="00DE7F9B">
        <w:rPr>
          <w:rFonts w:asciiTheme="majorHAnsi" w:eastAsia="Calibri" w:hAnsiTheme="majorHAnsi" w:cstheme="majorHAnsi"/>
          <w:b w:val="0"/>
          <w:bCs/>
          <w:szCs w:val="28"/>
          <w:lang w:val="pl-PL"/>
        </w:rPr>
        <w:t>.</w:t>
      </w:r>
      <w:r w:rsidRPr="00DE7F9B">
        <w:rPr>
          <w:rFonts w:asciiTheme="majorHAnsi" w:hAnsiTheme="majorHAnsi" w:cstheme="majorHAnsi"/>
          <w:b w:val="0"/>
          <w:bCs/>
          <w:szCs w:val="28"/>
        </w:rPr>
        <w:t xml:space="preserve"> </w:t>
      </w:r>
    </w:p>
    <w:p w14:paraId="0FDA3936"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KK11 - </w:t>
      </w:r>
      <w:r w:rsidRPr="00DE7F9B">
        <w:rPr>
          <w:rFonts w:asciiTheme="majorHAnsi" w:eastAsia="Calibri" w:hAnsiTheme="majorHAnsi" w:cstheme="majorHAnsi"/>
          <w:b w:val="0"/>
          <w:bCs/>
          <w:noProof/>
          <w:szCs w:val="28"/>
        </w:rPr>
        <w:t>Quốc lộ 1A và Quốc lộ 19B - ngã tư Gò Găng, P. An Nhơn Bắc</w:t>
      </w:r>
      <w:r w:rsidRPr="00DE7F9B">
        <w:rPr>
          <w:rFonts w:asciiTheme="majorHAnsi" w:hAnsiTheme="majorHAnsi" w:cstheme="majorHAnsi"/>
          <w:b w:val="0"/>
          <w:bCs/>
          <w:szCs w:val="28"/>
        </w:rPr>
        <w:t xml:space="preserve">. </w:t>
      </w:r>
    </w:p>
    <w:p w14:paraId="41D18A22"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KK12 - </w:t>
      </w:r>
      <w:r w:rsidRPr="00DE7F9B">
        <w:rPr>
          <w:rFonts w:asciiTheme="majorHAnsi" w:eastAsia="Calibri" w:hAnsiTheme="majorHAnsi" w:cstheme="majorHAnsi"/>
          <w:b w:val="0"/>
          <w:bCs/>
          <w:noProof/>
          <w:szCs w:val="28"/>
        </w:rPr>
        <w:t>Khu dân cư dọc Quốc lộ 19 mới (Vòng xoay giao lộ QL 19 và đường Võ Nguyên Giáp), P. Quy Nhơn Đông</w:t>
      </w:r>
      <w:r w:rsidRPr="00DE7F9B">
        <w:rPr>
          <w:rFonts w:asciiTheme="majorHAnsi" w:hAnsiTheme="majorHAnsi" w:cstheme="majorHAnsi"/>
          <w:b w:val="0"/>
          <w:bCs/>
          <w:szCs w:val="28"/>
        </w:rPr>
        <w:t xml:space="preserve">. </w:t>
      </w:r>
    </w:p>
    <w:p w14:paraId="1EAD1910"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KK13 - </w:t>
      </w:r>
      <w:r w:rsidRPr="00DE7F9B">
        <w:rPr>
          <w:rFonts w:asciiTheme="majorHAnsi" w:eastAsia="Calibri" w:hAnsiTheme="majorHAnsi" w:cstheme="majorHAnsi"/>
          <w:b w:val="0"/>
          <w:bCs/>
          <w:noProof/>
          <w:szCs w:val="28"/>
        </w:rPr>
        <w:t>Quốc lộ 1A, ngã 3 phường Bồng Sơn</w:t>
      </w:r>
      <w:r w:rsidRPr="00DE7F9B">
        <w:rPr>
          <w:rFonts w:asciiTheme="majorHAnsi" w:hAnsiTheme="majorHAnsi" w:cstheme="majorHAnsi"/>
          <w:b w:val="0"/>
          <w:bCs/>
          <w:szCs w:val="28"/>
        </w:rPr>
        <w:t xml:space="preserve">. </w:t>
      </w:r>
    </w:p>
    <w:p w14:paraId="71A74510" w14:textId="77777777" w:rsidR="00FF6B4C" w:rsidRPr="00DE7F9B" w:rsidRDefault="00FF6B4C" w:rsidP="00FF6B4C">
      <w:pPr>
        <w:pStyle w:val="mclcabinh"/>
        <w:rPr>
          <w:rFonts w:asciiTheme="majorHAnsi" w:hAnsiTheme="majorHAnsi" w:cstheme="majorHAnsi"/>
          <w:szCs w:val="26"/>
        </w:rPr>
      </w:pPr>
      <w:bookmarkStart w:id="229" w:name="_Toc229624211"/>
      <w:bookmarkStart w:id="230" w:name="_Toc229624528"/>
      <w:bookmarkStart w:id="231" w:name="_Toc229626369"/>
      <w:bookmarkStart w:id="232" w:name="_Toc229626818"/>
      <w:r w:rsidRPr="00DE7F9B">
        <w:rPr>
          <w:rFonts w:asciiTheme="majorHAnsi" w:hAnsiTheme="majorHAnsi" w:cstheme="majorHAnsi"/>
        </w:rPr>
        <w:t>a. Biểu đồ thể hiện hàm lượng bụi TSP tại các điểm nút giao thông trong các đô thị, khu dân cư năm 2025</w:t>
      </w:r>
      <w:bookmarkEnd w:id="229"/>
      <w:bookmarkEnd w:id="230"/>
      <w:bookmarkEnd w:id="231"/>
      <w:bookmarkEnd w:id="232"/>
    </w:p>
    <w:p w14:paraId="3911773E" w14:textId="77777777" w:rsidR="00FF6B4C" w:rsidRPr="00DE7F9B" w:rsidRDefault="00FF6B4C" w:rsidP="00FF6B4C">
      <w:pPr>
        <w:rPr>
          <w:rFonts w:asciiTheme="majorHAnsi" w:hAnsiTheme="majorHAnsi" w:cstheme="majorHAnsi"/>
          <w:szCs w:val="28"/>
        </w:rPr>
      </w:pPr>
      <w:r w:rsidRPr="00DE7F9B">
        <w:rPr>
          <w:rFonts w:asciiTheme="majorHAnsi" w:hAnsiTheme="majorHAnsi" w:cstheme="majorHAnsi"/>
          <w:noProof/>
          <w:szCs w:val="26"/>
        </w:rPr>
        <w:drawing>
          <wp:inline distT="0" distB="0" distL="0" distR="0" wp14:anchorId="5DC58BF4" wp14:editId="692DC15E">
            <wp:extent cx="5762625" cy="2695575"/>
            <wp:effectExtent l="0" t="0" r="0" b="0"/>
            <wp:docPr id="666782442" name="Chart 6667824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E1845E2" w14:textId="77777777" w:rsidR="00FF6B4C" w:rsidRPr="00DE7F9B" w:rsidRDefault="00FF6B4C" w:rsidP="001574FE">
      <w:pPr>
        <w:pStyle w:val="hinhabinh"/>
        <w:outlineLvl w:val="0"/>
        <w:rPr>
          <w:rFonts w:asciiTheme="majorHAnsi" w:hAnsiTheme="majorHAnsi" w:cstheme="majorHAnsi"/>
          <w:szCs w:val="28"/>
        </w:rPr>
      </w:pPr>
      <w:bookmarkStart w:id="233" w:name="_Toc229624529"/>
      <w:bookmarkStart w:id="234" w:name="_Toc229626370"/>
      <w:bookmarkStart w:id="235" w:name="_Toc229626819"/>
      <w:bookmarkStart w:id="236" w:name="_Toc187328077"/>
      <w:bookmarkStart w:id="237" w:name="_Toc193377049"/>
      <w:r w:rsidRPr="00DE7F9B">
        <w:rPr>
          <w:rFonts w:asciiTheme="majorHAnsi" w:hAnsiTheme="majorHAnsi" w:cstheme="majorHAnsi"/>
          <w:szCs w:val="28"/>
        </w:rPr>
        <w:t>Hình 2.3. Nồng độ bụi lơ lửng tại các điểm nút giao thông trong các đô thị,</w:t>
      </w:r>
      <w:bookmarkEnd w:id="233"/>
      <w:bookmarkEnd w:id="234"/>
      <w:bookmarkEnd w:id="235"/>
      <w:r w:rsidRPr="00DE7F9B">
        <w:rPr>
          <w:rFonts w:asciiTheme="majorHAnsi" w:hAnsiTheme="majorHAnsi" w:cstheme="majorHAnsi"/>
          <w:szCs w:val="28"/>
        </w:rPr>
        <w:t xml:space="preserve"> </w:t>
      </w:r>
    </w:p>
    <w:p w14:paraId="343DF06E" w14:textId="77777777" w:rsidR="00FF6B4C" w:rsidRPr="00DE7F9B" w:rsidRDefault="00FF6B4C" w:rsidP="001574FE">
      <w:pPr>
        <w:pStyle w:val="hinhabinh"/>
        <w:outlineLvl w:val="0"/>
        <w:rPr>
          <w:rFonts w:asciiTheme="majorHAnsi" w:hAnsiTheme="majorHAnsi" w:cstheme="majorHAnsi"/>
          <w:szCs w:val="28"/>
        </w:rPr>
      </w:pPr>
      <w:bookmarkStart w:id="238" w:name="_Toc229624530"/>
      <w:bookmarkStart w:id="239" w:name="_Toc229626371"/>
      <w:bookmarkStart w:id="240" w:name="_Toc229626820"/>
      <w:r w:rsidRPr="00DE7F9B">
        <w:rPr>
          <w:rFonts w:asciiTheme="majorHAnsi" w:hAnsiTheme="majorHAnsi" w:cstheme="majorHAnsi"/>
          <w:szCs w:val="28"/>
        </w:rPr>
        <w:t>khu dân cư năm 202</w:t>
      </w:r>
      <w:bookmarkEnd w:id="236"/>
      <w:bookmarkEnd w:id="237"/>
      <w:r w:rsidRPr="00DE7F9B">
        <w:rPr>
          <w:rFonts w:asciiTheme="majorHAnsi" w:hAnsiTheme="majorHAnsi" w:cstheme="majorHAnsi"/>
          <w:szCs w:val="28"/>
        </w:rPr>
        <w:t>5</w:t>
      </w:r>
      <w:bookmarkEnd w:id="238"/>
      <w:bookmarkEnd w:id="239"/>
      <w:bookmarkEnd w:id="240"/>
    </w:p>
    <w:p w14:paraId="473D7338" w14:textId="45D66474"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Căn cứ biểu đồ so sánh Nồng độ bụi lơ lửng tại các điểm nút giao thông trong các đô thị, khu dân cư 2025. </w:t>
      </w:r>
      <w:r w:rsidRPr="00DE7F9B">
        <w:rPr>
          <w:rFonts w:asciiTheme="majorHAnsi" w:hAnsiTheme="majorHAnsi" w:cstheme="majorHAnsi"/>
          <w:bCs/>
          <w:sz w:val="28"/>
          <w:szCs w:val="28"/>
        </w:rPr>
        <w:t xml:space="preserve">Hàm lượng TSP tại các vị trí quan trắc có xu hướng dao động nhẹ giữa các đợt quan trắc tháng 5/2025, tháng 9/2025 và tháng 11/2025, chưa ghi nhận biến động đột biến. Giá trị TSP tại tất cả các vị trí đều </w:t>
      </w:r>
      <w:r w:rsidRPr="00DE7F9B">
        <w:rPr>
          <w:rFonts w:asciiTheme="majorHAnsi" w:hAnsiTheme="majorHAnsi" w:cstheme="majorHAnsi"/>
          <w:bCs/>
          <w:sz w:val="28"/>
          <w:szCs w:val="28"/>
        </w:rPr>
        <w:lastRenderedPageBreak/>
        <w:t>thấp hơn giới hạn cho phép của QCVN 05:2023/BTNMT (300 µg/m³). Cụ thể:</w:t>
      </w:r>
    </w:p>
    <w:p w14:paraId="1B79FB38"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lang w:val="en-US"/>
        </w:rPr>
        <w:t xml:space="preserve">- </w:t>
      </w:r>
      <w:r w:rsidRPr="00DE7F9B">
        <w:rPr>
          <w:rFonts w:asciiTheme="majorHAnsi" w:hAnsiTheme="majorHAnsi" w:cstheme="majorHAnsi"/>
          <w:b w:val="0"/>
          <w:bCs/>
          <w:szCs w:val="28"/>
        </w:rPr>
        <w:t xml:space="preserve">T.KK3 ghi nhận giá trị khoảng 186 µg/m³ vào tháng 11/2025, cao hơn khoảng 1,03 lần so với KK10 và khoảng 1,11 lần so với KK11, KK13. </w:t>
      </w:r>
    </w:p>
    <w:p w14:paraId="31A75EF3"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KK9 giảm từ khoảng 162 xuống 148 µg/m³, giảm khoảng 1,09 lần. </w:t>
      </w:r>
    </w:p>
    <w:p w14:paraId="7CF24E51"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KK10 tăng từ khoảng 176 lên 183 µg/m³, tăng khoảng 1,04 lần. </w:t>
      </w:r>
    </w:p>
    <w:p w14:paraId="76B3628C"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KK11 giảm từ khoảng 183 xuống 168 µg/m³, giảm khoảng 1,09 lần. </w:t>
      </w:r>
    </w:p>
    <w:p w14:paraId="5AD88F11"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KK12 giảm từ khoảng 134 xuống 128 µg/m³, giảm khoảng 1,05 lần. </w:t>
      </w:r>
    </w:p>
    <w:p w14:paraId="40F562E8"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KK13 giảm từ khoảng 176 xuống 168 µg/m³, giảm khoảng 1,05 lần. </w:t>
      </w:r>
    </w:p>
    <w:p w14:paraId="20E02F0E"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Trong các vị trí khảo sát:</w:t>
      </w:r>
    </w:p>
    <w:p w14:paraId="5379FE95" w14:textId="56746E3B"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T.KK3 có giá trị TSP cao nhất, khoảng </w:t>
      </w:r>
      <w:r w:rsidR="00741CDE" w:rsidRPr="00DE7F9B">
        <w:rPr>
          <w:rFonts w:asciiTheme="majorHAnsi" w:hAnsiTheme="majorHAnsi" w:cstheme="majorHAnsi"/>
          <w:b w:val="0"/>
          <w:bCs/>
          <w:szCs w:val="28"/>
          <w:lang w:val="en-US"/>
        </w:rPr>
        <w:t>290</w:t>
      </w:r>
      <w:r w:rsidRPr="00DE7F9B">
        <w:rPr>
          <w:rFonts w:asciiTheme="majorHAnsi" w:hAnsiTheme="majorHAnsi" w:cstheme="majorHAnsi"/>
          <w:b w:val="0"/>
          <w:bCs/>
          <w:szCs w:val="28"/>
        </w:rPr>
        <w:t xml:space="preserve"> µg/m³. </w:t>
      </w:r>
    </w:p>
    <w:p w14:paraId="0A287372"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 xml:space="preserve">- KK12 có giá trị thấp nhất, khoảng 128–134 µg/m³. </w:t>
      </w:r>
    </w:p>
    <w:p w14:paraId="4CE1A3AC" w14:textId="77777777" w:rsidR="00FF6B4C" w:rsidRPr="00DE7F9B" w:rsidRDefault="00FF6B4C" w:rsidP="00FF6B4C">
      <w:pPr>
        <w:pStyle w:val="hinhabinh"/>
        <w:ind w:firstLine="360"/>
        <w:jc w:val="both"/>
        <w:rPr>
          <w:rFonts w:asciiTheme="majorHAnsi" w:hAnsiTheme="majorHAnsi" w:cstheme="majorHAnsi"/>
          <w:b w:val="0"/>
          <w:bCs/>
          <w:szCs w:val="28"/>
        </w:rPr>
      </w:pPr>
      <w:r w:rsidRPr="00DE7F9B">
        <w:rPr>
          <w:rFonts w:asciiTheme="majorHAnsi" w:hAnsiTheme="majorHAnsi" w:cstheme="majorHAnsi"/>
          <w:b w:val="0"/>
          <w:bCs/>
          <w:szCs w:val="28"/>
        </w:rPr>
        <w:t>Biến động giữa các đợt quan trắc chủ yếu trong khoảng 1,03–1,11 lần, cho thấy hàm lượng bụi tổng trong không khí xung quanh có dao động nhưng vẫn tương đối ổn định và nằm trong giới hạn cho phép của quy chuẩn hiện hành.</w:t>
      </w:r>
    </w:p>
    <w:p w14:paraId="0750CD5D" w14:textId="0AC085D9" w:rsidR="00FF6B4C" w:rsidRPr="00DE7F9B" w:rsidRDefault="00FF6B4C" w:rsidP="00FF6B4C">
      <w:pPr>
        <w:pStyle w:val="mclcabinh"/>
        <w:rPr>
          <w:rFonts w:asciiTheme="majorHAnsi" w:hAnsiTheme="majorHAnsi" w:cstheme="majorHAnsi"/>
          <w:szCs w:val="26"/>
        </w:rPr>
      </w:pPr>
      <w:bookmarkStart w:id="241" w:name="_Toc229624212"/>
      <w:bookmarkStart w:id="242" w:name="_Toc229624531"/>
      <w:bookmarkStart w:id="243" w:name="_Toc229626372"/>
      <w:bookmarkStart w:id="244" w:name="_Toc229626821"/>
      <w:r w:rsidRPr="00DE7F9B">
        <w:rPr>
          <w:rFonts w:asciiTheme="majorHAnsi" w:hAnsiTheme="majorHAnsi" w:cstheme="majorHAnsi"/>
          <w:spacing w:val="-4"/>
          <w:lang w:val="nl-NL"/>
        </w:rPr>
        <w:t xml:space="preserve">b. </w:t>
      </w:r>
      <w:r w:rsidR="00016347" w:rsidRPr="00DE7F9B">
        <w:rPr>
          <w:rFonts w:asciiTheme="majorHAnsi" w:hAnsiTheme="majorHAnsi" w:cstheme="majorHAnsi"/>
          <w:spacing w:val="-4"/>
          <w:lang w:val="nl-NL"/>
        </w:rPr>
        <w:t>Diễn biến</w:t>
      </w:r>
      <w:r w:rsidRPr="00DE7F9B">
        <w:rPr>
          <w:rFonts w:asciiTheme="majorHAnsi" w:hAnsiTheme="majorHAnsi" w:cstheme="majorHAnsi"/>
          <w:spacing w:val="-4"/>
          <w:lang w:val="nl-NL"/>
        </w:rPr>
        <w:t xml:space="preserve"> thông số tiếng ồn</w:t>
      </w:r>
      <w:r w:rsidRPr="00DE7F9B">
        <w:rPr>
          <w:rFonts w:asciiTheme="majorHAnsi" w:hAnsiTheme="majorHAnsi" w:cstheme="majorHAnsi"/>
          <w:b w:val="0"/>
          <w:bCs w:val="0"/>
          <w:spacing w:val="-4"/>
          <w:lang w:val="nl-NL"/>
        </w:rPr>
        <w:t xml:space="preserve"> </w:t>
      </w:r>
      <w:r w:rsidRPr="00DE7F9B">
        <w:rPr>
          <w:rFonts w:asciiTheme="majorHAnsi" w:hAnsiTheme="majorHAnsi" w:cstheme="majorHAnsi"/>
        </w:rPr>
        <w:t>tại các điểm nút giao thông trong các đô thị, khu dân cư</w:t>
      </w:r>
      <w:r w:rsidRPr="00DE7F9B">
        <w:rPr>
          <w:rFonts w:asciiTheme="majorHAnsi" w:hAnsiTheme="majorHAnsi" w:cstheme="majorHAnsi"/>
          <w:spacing w:val="-4"/>
          <w:lang w:val="nl-NL"/>
        </w:rPr>
        <w:t xml:space="preserve"> năm 2025</w:t>
      </w:r>
      <w:bookmarkEnd w:id="241"/>
      <w:bookmarkEnd w:id="242"/>
      <w:bookmarkEnd w:id="243"/>
      <w:bookmarkEnd w:id="244"/>
    </w:p>
    <w:p w14:paraId="41E30E06" w14:textId="77777777" w:rsidR="00FF6B4C" w:rsidRPr="00DE7F9B" w:rsidRDefault="00FF6B4C" w:rsidP="00FF6B4C">
      <w:pPr>
        <w:pStyle w:val="bngbiu"/>
        <w:rPr>
          <w:rFonts w:asciiTheme="majorHAnsi" w:hAnsiTheme="majorHAnsi" w:cstheme="majorHAnsi"/>
          <w:szCs w:val="26"/>
          <w:lang w:val="pl-PL"/>
        </w:rPr>
      </w:pPr>
      <w:r w:rsidRPr="00DE7F9B">
        <w:rPr>
          <w:rFonts w:asciiTheme="majorHAnsi" w:hAnsiTheme="majorHAnsi" w:cstheme="majorHAnsi"/>
          <w:noProof/>
          <w:szCs w:val="26"/>
        </w:rPr>
        <w:drawing>
          <wp:inline distT="0" distB="0" distL="0" distR="0" wp14:anchorId="7E4E67F0" wp14:editId="518D9D6E">
            <wp:extent cx="5800725" cy="3124200"/>
            <wp:effectExtent l="0" t="0" r="0" b="0"/>
            <wp:docPr id="159989653" name="Chart 1599896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E9DE096" w14:textId="77777777" w:rsidR="00FF6B4C" w:rsidRPr="00DE7F9B" w:rsidRDefault="00FF6B4C" w:rsidP="001574FE">
      <w:pPr>
        <w:pStyle w:val="hinhabinh"/>
        <w:outlineLvl w:val="0"/>
        <w:rPr>
          <w:rFonts w:asciiTheme="majorHAnsi" w:hAnsiTheme="majorHAnsi" w:cstheme="majorHAnsi"/>
          <w:szCs w:val="28"/>
        </w:rPr>
      </w:pPr>
      <w:bookmarkStart w:id="245" w:name="_Toc229624532"/>
      <w:bookmarkStart w:id="246" w:name="_Toc229626373"/>
      <w:bookmarkStart w:id="247" w:name="_Toc229626822"/>
      <w:bookmarkStart w:id="248" w:name="_Toc187328078"/>
      <w:bookmarkStart w:id="249" w:name="_Toc193377050"/>
      <w:r w:rsidRPr="00DE7F9B">
        <w:rPr>
          <w:rFonts w:asciiTheme="majorHAnsi" w:hAnsiTheme="majorHAnsi" w:cstheme="majorHAnsi"/>
          <w:szCs w:val="28"/>
        </w:rPr>
        <w:t>Hình 2.4. Độ ồn tại các điểm nút giao thông trong các đô thị,</w:t>
      </w:r>
      <w:bookmarkEnd w:id="245"/>
      <w:bookmarkEnd w:id="246"/>
      <w:bookmarkEnd w:id="247"/>
      <w:r w:rsidRPr="00DE7F9B">
        <w:rPr>
          <w:rFonts w:asciiTheme="majorHAnsi" w:hAnsiTheme="majorHAnsi" w:cstheme="majorHAnsi"/>
          <w:szCs w:val="28"/>
        </w:rPr>
        <w:t xml:space="preserve"> </w:t>
      </w:r>
    </w:p>
    <w:p w14:paraId="49BD9D41" w14:textId="77777777" w:rsidR="00FF6B4C" w:rsidRPr="00DE7F9B" w:rsidRDefault="00FF6B4C" w:rsidP="001574FE">
      <w:pPr>
        <w:pStyle w:val="hinhabinh"/>
        <w:outlineLvl w:val="0"/>
        <w:rPr>
          <w:rFonts w:asciiTheme="majorHAnsi" w:hAnsiTheme="majorHAnsi" w:cstheme="majorHAnsi"/>
          <w:szCs w:val="28"/>
        </w:rPr>
      </w:pPr>
      <w:bookmarkStart w:id="250" w:name="_Toc229624533"/>
      <w:bookmarkStart w:id="251" w:name="_Toc229626374"/>
      <w:bookmarkStart w:id="252" w:name="_Toc229626823"/>
      <w:r w:rsidRPr="00DE7F9B">
        <w:rPr>
          <w:rFonts w:asciiTheme="majorHAnsi" w:hAnsiTheme="majorHAnsi" w:cstheme="majorHAnsi"/>
          <w:szCs w:val="28"/>
        </w:rPr>
        <w:t>khu dân cư năm 202</w:t>
      </w:r>
      <w:bookmarkEnd w:id="248"/>
      <w:bookmarkEnd w:id="249"/>
      <w:r w:rsidRPr="00DE7F9B">
        <w:rPr>
          <w:rFonts w:asciiTheme="majorHAnsi" w:hAnsiTheme="majorHAnsi" w:cstheme="majorHAnsi"/>
          <w:szCs w:val="28"/>
        </w:rPr>
        <w:t>5</w:t>
      </w:r>
      <w:bookmarkEnd w:id="250"/>
      <w:bookmarkEnd w:id="251"/>
      <w:bookmarkEnd w:id="252"/>
    </w:p>
    <w:p w14:paraId="0A469A63" w14:textId="77777777" w:rsidR="00FF6B4C" w:rsidRPr="00DE7F9B" w:rsidRDefault="00FF6B4C" w:rsidP="00FF6B4C">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Căn cứ biểu đồ so sánh Độ ồn tại các điểm nút giao thông trong các đô thị, khu dân cư 2025. Mức ồn tại các vị trí quan trắc dao động không lớn giữa các đợt quan trắc và phần lớn xấp xỉ giới hạn cho phép của QCVN 26:2010/BTNMT (70 dBA). Giá trị tiếng ồn tại các vị trí khảo sát nằm trong khoảng 63,8–72,1 dBA. Cụ thể:</w:t>
      </w:r>
    </w:p>
    <w:p w14:paraId="519D7E4A" w14:textId="77777777" w:rsidR="00FF6B4C" w:rsidRPr="00DE7F9B" w:rsidRDefault="00FF6B4C" w:rsidP="00FF6B4C">
      <w:pPr>
        <w:pStyle w:val="MoonNormal"/>
        <w:spacing w:before="0" w:after="0" w:line="312" w:lineRule="auto"/>
        <w:ind w:firstLine="360"/>
        <w:rPr>
          <w:rFonts w:asciiTheme="majorHAnsi" w:hAnsiTheme="majorHAnsi" w:cstheme="majorHAnsi"/>
          <w:szCs w:val="28"/>
          <w:lang w:val="pl-PL"/>
        </w:rPr>
      </w:pPr>
      <w:r w:rsidRPr="00DE7F9B">
        <w:rPr>
          <w:rFonts w:asciiTheme="majorHAnsi" w:hAnsiTheme="majorHAnsi" w:cstheme="majorHAnsi"/>
          <w:szCs w:val="28"/>
          <w:lang w:val="pl-PL"/>
        </w:rPr>
        <w:lastRenderedPageBreak/>
        <w:t xml:space="preserve">- </w:t>
      </w:r>
      <w:r w:rsidRPr="00DE7F9B">
        <w:rPr>
          <w:rFonts w:asciiTheme="majorHAnsi" w:eastAsia="Courier New" w:hAnsiTheme="majorHAnsi" w:cstheme="majorHAnsi"/>
          <w:szCs w:val="28"/>
          <w:lang w:val="pl-PL" w:eastAsia="vi-VN"/>
        </w:rPr>
        <w:t>KK9</w:t>
      </w:r>
      <w:r w:rsidRPr="00DE7F9B">
        <w:rPr>
          <w:rFonts w:asciiTheme="majorHAnsi" w:hAnsiTheme="majorHAnsi" w:cstheme="majorHAnsi"/>
          <w:szCs w:val="28"/>
          <w:lang w:val="pl-PL"/>
        </w:rPr>
        <w:t xml:space="preserve"> giảm nhẹ từ khoảng 70,8 xuống 69,8 dBA, giảm khoảng 1,01 lần. </w:t>
      </w:r>
    </w:p>
    <w:p w14:paraId="2202AACF" w14:textId="77777777" w:rsidR="00FF6B4C" w:rsidRPr="00DE7F9B" w:rsidRDefault="00FF6B4C" w:rsidP="00FF6B4C">
      <w:pPr>
        <w:pStyle w:val="MoonNormal"/>
        <w:spacing w:before="0" w:after="0" w:line="312" w:lineRule="auto"/>
        <w:ind w:firstLine="360"/>
        <w:rPr>
          <w:rFonts w:asciiTheme="majorHAnsi" w:hAnsiTheme="majorHAnsi" w:cstheme="majorHAnsi"/>
          <w:szCs w:val="28"/>
          <w:lang w:val="pl-PL"/>
        </w:rPr>
      </w:pPr>
      <w:r w:rsidRPr="00DE7F9B">
        <w:rPr>
          <w:rFonts w:asciiTheme="majorHAnsi" w:hAnsiTheme="majorHAnsi" w:cstheme="majorHAnsi"/>
          <w:szCs w:val="28"/>
          <w:lang w:val="pl-PL"/>
        </w:rPr>
        <w:t xml:space="preserve">- </w:t>
      </w:r>
      <w:r w:rsidRPr="00DE7F9B">
        <w:rPr>
          <w:rFonts w:asciiTheme="majorHAnsi" w:eastAsia="Courier New" w:hAnsiTheme="majorHAnsi" w:cstheme="majorHAnsi"/>
          <w:szCs w:val="28"/>
          <w:lang w:val="pl-PL" w:eastAsia="vi-VN"/>
        </w:rPr>
        <w:t>KK10</w:t>
      </w:r>
      <w:r w:rsidRPr="00DE7F9B">
        <w:rPr>
          <w:rFonts w:asciiTheme="majorHAnsi" w:hAnsiTheme="majorHAnsi" w:cstheme="majorHAnsi"/>
          <w:szCs w:val="28"/>
          <w:lang w:val="pl-PL"/>
        </w:rPr>
        <w:t xml:space="preserve"> </w:t>
      </w:r>
      <w:r w:rsidRPr="00DE7F9B">
        <w:rPr>
          <w:rFonts w:asciiTheme="majorHAnsi" w:eastAsia="Courier New" w:hAnsiTheme="majorHAnsi" w:cstheme="majorHAnsi"/>
          <w:szCs w:val="28"/>
          <w:lang w:val="pl-PL" w:eastAsia="vi-VN"/>
        </w:rPr>
        <w:t xml:space="preserve"> </w:t>
      </w:r>
      <w:r w:rsidRPr="00DE7F9B">
        <w:rPr>
          <w:rFonts w:asciiTheme="majorHAnsi" w:hAnsiTheme="majorHAnsi" w:cstheme="majorHAnsi"/>
          <w:szCs w:val="28"/>
          <w:lang w:val="pl-PL"/>
        </w:rPr>
        <w:t xml:space="preserve">giảm từ khoảng 71,9 xuống 70,8 dBA, giảm khoảng 1,02 lần. </w:t>
      </w:r>
    </w:p>
    <w:p w14:paraId="5B5F9D71" w14:textId="77777777" w:rsidR="00FF6B4C" w:rsidRPr="00DE7F9B" w:rsidRDefault="00FF6B4C" w:rsidP="00FF6B4C">
      <w:pPr>
        <w:pStyle w:val="MoonNormal"/>
        <w:spacing w:before="0" w:after="0" w:line="312" w:lineRule="auto"/>
        <w:ind w:firstLine="360"/>
        <w:rPr>
          <w:rFonts w:asciiTheme="majorHAnsi" w:hAnsiTheme="majorHAnsi" w:cstheme="majorHAnsi"/>
          <w:szCs w:val="28"/>
          <w:lang w:val="pl-PL"/>
        </w:rPr>
      </w:pPr>
      <w:r w:rsidRPr="00DE7F9B">
        <w:rPr>
          <w:rFonts w:asciiTheme="majorHAnsi" w:hAnsiTheme="majorHAnsi" w:cstheme="majorHAnsi"/>
          <w:szCs w:val="28"/>
          <w:lang w:val="pl-PL"/>
        </w:rPr>
        <w:t xml:space="preserve">- </w:t>
      </w:r>
      <w:r w:rsidRPr="00DE7F9B">
        <w:rPr>
          <w:rFonts w:asciiTheme="majorHAnsi" w:eastAsia="Courier New" w:hAnsiTheme="majorHAnsi" w:cstheme="majorHAnsi"/>
          <w:szCs w:val="28"/>
          <w:lang w:val="pl-PL" w:eastAsia="vi-VN"/>
        </w:rPr>
        <w:t>KK11</w:t>
      </w:r>
      <w:r w:rsidRPr="00DE7F9B">
        <w:rPr>
          <w:rFonts w:asciiTheme="majorHAnsi" w:hAnsiTheme="majorHAnsi" w:cstheme="majorHAnsi"/>
          <w:szCs w:val="28"/>
          <w:lang w:val="pl-PL"/>
        </w:rPr>
        <w:t xml:space="preserve"> giảm từ khoảng 72,6 xuống 69,8 dBA, giảm khoảng 1,04 lần. </w:t>
      </w:r>
    </w:p>
    <w:p w14:paraId="7E27D482" w14:textId="77777777" w:rsidR="00FF6B4C" w:rsidRPr="00DE7F9B" w:rsidRDefault="00FF6B4C" w:rsidP="00FF6B4C">
      <w:pPr>
        <w:pStyle w:val="MoonNormal"/>
        <w:spacing w:before="0" w:after="0" w:line="312" w:lineRule="auto"/>
        <w:ind w:firstLine="360"/>
        <w:rPr>
          <w:rFonts w:asciiTheme="majorHAnsi" w:hAnsiTheme="majorHAnsi" w:cstheme="majorHAnsi"/>
          <w:szCs w:val="28"/>
          <w:lang w:val="pl-PL"/>
        </w:rPr>
      </w:pPr>
      <w:r w:rsidRPr="00DE7F9B">
        <w:rPr>
          <w:rFonts w:asciiTheme="majorHAnsi" w:hAnsiTheme="majorHAnsi" w:cstheme="majorHAnsi"/>
          <w:szCs w:val="28"/>
          <w:lang w:val="pl-PL"/>
        </w:rPr>
        <w:t xml:space="preserve">- </w:t>
      </w:r>
      <w:r w:rsidRPr="00DE7F9B">
        <w:rPr>
          <w:rFonts w:asciiTheme="majorHAnsi" w:eastAsia="Courier New" w:hAnsiTheme="majorHAnsi" w:cstheme="majorHAnsi"/>
          <w:szCs w:val="28"/>
          <w:lang w:val="pl-PL" w:eastAsia="vi-VN"/>
        </w:rPr>
        <w:t>KK12</w:t>
      </w:r>
      <w:r w:rsidRPr="00DE7F9B">
        <w:rPr>
          <w:rFonts w:asciiTheme="majorHAnsi" w:hAnsiTheme="majorHAnsi" w:cstheme="majorHAnsi"/>
          <w:szCs w:val="28"/>
          <w:lang w:val="pl-PL"/>
        </w:rPr>
        <w:t xml:space="preserve"> giảm từ khoảng 64,3 xuống 63,8 dBA, giảm không đáng kể, khoảng 1,01 lần. </w:t>
      </w:r>
    </w:p>
    <w:p w14:paraId="74D57B2F" w14:textId="77777777" w:rsidR="00B74774" w:rsidRPr="00DE7F9B" w:rsidRDefault="00B74774" w:rsidP="00B74774">
      <w:pPr>
        <w:pStyle w:val="MoonNormal"/>
        <w:spacing w:before="0" w:after="0" w:line="312" w:lineRule="auto"/>
        <w:ind w:firstLine="360"/>
        <w:rPr>
          <w:rFonts w:asciiTheme="majorHAnsi" w:hAnsiTheme="majorHAnsi" w:cstheme="majorHAnsi"/>
          <w:szCs w:val="28"/>
          <w:lang w:val="pl-PL"/>
        </w:rPr>
      </w:pPr>
      <w:r w:rsidRPr="00DE7F9B">
        <w:rPr>
          <w:rFonts w:asciiTheme="majorHAnsi" w:hAnsiTheme="majorHAnsi" w:cstheme="majorHAnsi"/>
          <w:szCs w:val="28"/>
          <w:lang w:val="pl-PL"/>
        </w:rPr>
        <w:t>- T.KK3</w:t>
      </w:r>
      <w:r w:rsidRPr="00DE7F9B">
        <w:rPr>
          <w:rFonts w:asciiTheme="majorHAnsi" w:eastAsia="Courier New" w:hAnsiTheme="majorHAnsi" w:cstheme="majorHAnsi"/>
          <w:szCs w:val="28"/>
          <w:lang w:val="pl-PL" w:eastAsia="vi-VN"/>
        </w:rPr>
        <w:t xml:space="preserve"> </w:t>
      </w:r>
      <w:r w:rsidRPr="00DE7F9B">
        <w:rPr>
          <w:rFonts w:asciiTheme="majorHAnsi" w:hAnsiTheme="majorHAnsi" w:cstheme="majorHAnsi"/>
          <w:szCs w:val="28"/>
          <w:lang w:val="pl-PL"/>
        </w:rPr>
        <w:t>giảm từ khoảng 69,3 đến 59 dBA., giảm khoảng 1,17 lần</w:t>
      </w:r>
    </w:p>
    <w:p w14:paraId="3CE3A5BF" w14:textId="77777777" w:rsidR="00B74774" w:rsidRPr="00DE7F9B" w:rsidRDefault="00B74774" w:rsidP="00B74774">
      <w:pPr>
        <w:pStyle w:val="MoonNormal"/>
        <w:spacing w:before="0" w:after="0" w:line="312" w:lineRule="auto"/>
        <w:ind w:firstLine="360"/>
        <w:rPr>
          <w:rFonts w:asciiTheme="majorHAnsi" w:hAnsiTheme="majorHAnsi" w:cstheme="majorHAnsi"/>
          <w:szCs w:val="28"/>
          <w:lang w:val="pl-PL"/>
        </w:rPr>
      </w:pPr>
      <w:r w:rsidRPr="00DE7F9B">
        <w:rPr>
          <w:rFonts w:asciiTheme="majorHAnsi" w:hAnsiTheme="majorHAnsi" w:cstheme="majorHAnsi"/>
          <w:szCs w:val="28"/>
          <w:lang w:val="pl-PL"/>
        </w:rPr>
        <w:t xml:space="preserve">- </w:t>
      </w:r>
      <w:r w:rsidRPr="00DE7F9B">
        <w:rPr>
          <w:rFonts w:asciiTheme="majorHAnsi" w:eastAsia="Courier New" w:hAnsiTheme="majorHAnsi" w:cstheme="majorHAnsi"/>
          <w:szCs w:val="28"/>
          <w:lang w:val="pl-PL" w:eastAsia="vi-VN"/>
        </w:rPr>
        <w:t>KK13</w:t>
      </w:r>
      <w:r w:rsidRPr="00DE7F9B">
        <w:rPr>
          <w:rFonts w:asciiTheme="majorHAnsi" w:hAnsiTheme="majorHAnsi" w:cstheme="majorHAnsi"/>
          <w:szCs w:val="28"/>
          <w:lang w:val="pl-PL"/>
        </w:rPr>
        <w:t xml:space="preserve"> tăng nhẹ từ khoảng 71,2 lên 72,1 dBA, tăng khoảng 1,01 lần. </w:t>
      </w:r>
    </w:p>
    <w:p w14:paraId="045A6AFB" w14:textId="77777777" w:rsidR="00B74774" w:rsidRPr="00DE7F9B" w:rsidRDefault="00B74774" w:rsidP="00B74774">
      <w:pPr>
        <w:pStyle w:val="MoonNormal"/>
        <w:spacing w:before="0" w:after="0" w:line="312" w:lineRule="auto"/>
        <w:ind w:firstLine="709"/>
        <w:rPr>
          <w:rFonts w:asciiTheme="majorHAnsi" w:hAnsiTheme="majorHAnsi" w:cstheme="majorHAnsi"/>
          <w:szCs w:val="28"/>
          <w:lang w:val="pl-PL"/>
        </w:rPr>
      </w:pPr>
      <w:r w:rsidRPr="00DE7F9B">
        <w:rPr>
          <w:rFonts w:asciiTheme="majorHAnsi" w:hAnsiTheme="majorHAnsi" w:cstheme="majorHAnsi"/>
          <w:szCs w:val="28"/>
          <w:lang w:val="pl-PL"/>
        </w:rPr>
        <w:t>Trong các vị trí khảo sát:</w:t>
      </w:r>
    </w:p>
    <w:p w14:paraId="1BC6C374" w14:textId="77777777" w:rsidR="00B74774" w:rsidRPr="00DE7F9B" w:rsidRDefault="00B74774" w:rsidP="00B74774">
      <w:pPr>
        <w:pStyle w:val="MoonNormal"/>
        <w:spacing w:before="0" w:after="0" w:line="312" w:lineRule="auto"/>
        <w:ind w:firstLine="360"/>
        <w:rPr>
          <w:rFonts w:asciiTheme="majorHAnsi" w:hAnsiTheme="majorHAnsi" w:cstheme="majorHAnsi"/>
          <w:szCs w:val="28"/>
          <w:lang w:val="pl-PL"/>
        </w:rPr>
      </w:pPr>
      <w:r w:rsidRPr="00DE7F9B">
        <w:rPr>
          <w:rFonts w:asciiTheme="majorHAnsi" w:hAnsiTheme="majorHAnsi" w:cstheme="majorHAnsi"/>
          <w:szCs w:val="28"/>
          <w:lang w:val="pl-PL"/>
        </w:rPr>
        <w:t>- KK9 và KK13 có mức ồn cao nhất, dao động khoảng 70–72 dBA. Nguyên nhân chủ yếu do nằm gần các nút giao thông, trong ngày có mật độ phương tiện vận tải qua lại lớn, nên ghi nhận giá trị đo đạc tiếng ồn cao.</w:t>
      </w:r>
    </w:p>
    <w:p w14:paraId="3344E952" w14:textId="77777777" w:rsidR="00B74774" w:rsidRPr="00DE7F9B" w:rsidRDefault="00B74774" w:rsidP="00B74774">
      <w:pPr>
        <w:pStyle w:val="MoonNormal"/>
        <w:spacing w:before="0" w:after="0" w:line="312" w:lineRule="auto"/>
        <w:ind w:firstLine="360"/>
        <w:rPr>
          <w:rFonts w:asciiTheme="majorHAnsi" w:hAnsiTheme="majorHAnsi" w:cstheme="majorHAnsi"/>
          <w:szCs w:val="28"/>
          <w:lang w:val="pl-PL"/>
        </w:rPr>
      </w:pPr>
      <w:r w:rsidRPr="00DE7F9B">
        <w:rPr>
          <w:rFonts w:asciiTheme="majorHAnsi" w:hAnsiTheme="majorHAnsi" w:cstheme="majorHAnsi"/>
          <w:szCs w:val="28"/>
          <w:lang w:val="pl-PL"/>
        </w:rPr>
        <w:t xml:space="preserve">- T.KK3 có mức ồn thấp nhất, khoảng 59 dBA. </w:t>
      </w:r>
    </w:p>
    <w:p w14:paraId="6E2AE449" w14:textId="75B7C0C2" w:rsidR="00FF6B4C" w:rsidRPr="00DE7F9B" w:rsidRDefault="00FF6B4C" w:rsidP="00B74774">
      <w:pPr>
        <w:pStyle w:val="MoonNormal"/>
        <w:spacing w:before="0" w:after="0" w:line="312" w:lineRule="auto"/>
        <w:ind w:firstLine="360"/>
        <w:rPr>
          <w:rFonts w:asciiTheme="majorHAnsi" w:hAnsiTheme="majorHAnsi" w:cstheme="majorHAnsi"/>
          <w:szCs w:val="28"/>
          <w:lang w:val="nl-NL"/>
        </w:rPr>
      </w:pPr>
      <w:r w:rsidRPr="00DE7F9B">
        <w:rPr>
          <w:rFonts w:asciiTheme="majorHAnsi" w:hAnsiTheme="majorHAnsi" w:cstheme="majorHAnsi"/>
          <w:szCs w:val="28"/>
          <w:lang w:val="pl-PL"/>
        </w:rPr>
        <w:t>. Biến động giữa các đợt quan trắc chủ yếu trong khoảng 1,01–1,04 lần, cho thấy mức ồn môi trường tương đối ổn định và chịu ảnh hưởng chủ yếu từ mật độ giao thông tại các nút giao thông lớn.</w:t>
      </w:r>
      <w:r w:rsidRPr="00DE7F9B">
        <w:rPr>
          <w:rFonts w:asciiTheme="majorHAnsi" w:hAnsiTheme="majorHAnsi" w:cstheme="majorHAnsi"/>
          <w:szCs w:val="28"/>
          <w:lang w:val="nl-NL"/>
        </w:rPr>
        <w:t xml:space="preserve"> </w:t>
      </w:r>
    </w:p>
    <w:p w14:paraId="7E84A852" w14:textId="77777777" w:rsidR="00FF6B4C" w:rsidRPr="00DE7F9B" w:rsidRDefault="00FF6B4C" w:rsidP="00FF6B4C">
      <w:pPr>
        <w:pStyle w:val="MoonNormal"/>
        <w:spacing w:before="0" w:after="0" w:line="312" w:lineRule="auto"/>
        <w:rPr>
          <w:rFonts w:asciiTheme="majorHAnsi" w:hAnsiTheme="majorHAnsi" w:cstheme="majorHAnsi"/>
          <w:szCs w:val="28"/>
          <w:lang w:val="nl-NL"/>
        </w:rPr>
      </w:pPr>
      <w:r w:rsidRPr="00DE7F9B">
        <w:rPr>
          <w:rFonts w:asciiTheme="majorHAnsi" w:hAnsiTheme="majorHAnsi" w:cstheme="majorHAnsi"/>
          <w:b/>
          <w:szCs w:val="28"/>
          <w:u w:val="single"/>
          <w:lang w:val="nl-NL"/>
        </w:rPr>
        <w:t>Nhận xét</w:t>
      </w:r>
      <w:r w:rsidRPr="00DE7F9B">
        <w:rPr>
          <w:rFonts w:asciiTheme="majorHAnsi" w:hAnsiTheme="majorHAnsi" w:cstheme="majorHAnsi"/>
          <w:szCs w:val="28"/>
          <w:lang w:val="nl-NL"/>
        </w:rPr>
        <w:t>:</w:t>
      </w:r>
    </w:p>
    <w:p w14:paraId="423A4FE5" w14:textId="77777777" w:rsidR="00FF6B4C" w:rsidRPr="00DE7F9B" w:rsidRDefault="00FF6B4C" w:rsidP="00FF6B4C">
      <w:pPr>
        <w:ind w:firstLine="567"/>
        <w:rPr>
          <w:rFonts w:asciiTheme="majorHAnsi" w:eastAsia="Calibri" w:hAnsiTheme="majorHAnsi" w:cstheme="majorHAnsi"/>
          <w:b/>
          <w:szCs w:val="28"/>
          <w:lang w:val="nl-NL"/>
        </w:rPr>
      </w:pPr>
      <w:r w:rsidRPr="00DE7F9B">
        <w:rPr>
          <w:rFonts w:asciiTheme="majorHAnsi" w:hAnsiTheme="majorHAnsi" w:cstheme="majorHAnsi"/>
          <w:szCs w:val="28"/>
          <w:lang w:val="nl-NL"/>
        </w:rPr>
        <w:t>- Nhìn chung, quan trắc môi trường không khí đối với các chỉ tiêu bụi lơ lửng, bụi PM</w:t>
      </w:r>
      <w:r w:rsidRPr="00DE7F9B">
        <w:rPr>
          <w:rFonts w:asciiTheme="majorHAnsi" w:hAnsiTheme="majorHAnsi" w:cstheme="majorHAnsi"/>
          <w:szCs w:val="28"/>
          <w:vertAlign w:val="subscript"/>
          <w:lang w:val="nl-NL"/>
        </w:rPr>
        <w:t>10</w:t>
      </w:r>
      <w:r w:rsidRPr="00DE7F9B">
        <w:rPr>
          <w:rFonts w:asciiTheme="majorHAnsi" w:hAnsiTheme="majorHAnsi" w:cstheme="majorHAnsi"/>
          <w:szCs w:val="28"/>
          <w:lang w:val="nl-NL"/>
        </w:rPr>
        <w:t>, SO</w:t>
      </w:r>
      <w:r w:rsidRPr="00DE7F9B">
        <w:rPr>
          <w:rFonts w:asciiTheme="majorHAnsi" w:hAnsiTheme="majorHAnsi" w:cstheme="majorHAnsi"/>
          <w:szCs w:val="28"/>
          <w:vertAlign w:val="subscript"/>
          <w:lang w:val="nl-NL"/>
        </w:rPr>
        <w:t>2</w:t>
      </w:r>
      <w:r w:rsidRPr="00DE7F9B">
        <w:rPr>
          <w:rFonts w:asciiTheme="majorHAnsi" w:hAnsiTheme="majorHAnsi" w:cstheme="majorHAnsi"/>
          <w:szCs w:val="28"/>
          <w:lang w:val="nl-NL"/>
        </w:rPr>
        <w:t>, NO</w:t>
      </w:r>
      <w:r w:rsidRPr="00DE7F9B">
        <w:rPr>
          <w:rFonts w:asciiTheme="majorHAnsi" w:hAnsiTheme="majorHAnsi" w:cstheme="majorHAnsi"/>
          <w:szCs w:val="28"/>
          <w:vertAlign w:val="subscript"/>
          <w:lang w:val="nl-NL"/>
        </w:rPr>
        <w:t>2</w:t>
      </w:r>
      <w:r w:rsidRPr="00DE7F9B">
        <w:rPr>
          <w:rFonts w:asciiTheme="majorHAnsi" w:hAnsiTheme="majorHAnsi" w:cstheme="majorHAnsi"/>
          <w:szCs w:val="28"/>
          <w:lang w:val="nl-NL"/>
        </w:rPr>
        <w:t xml:space="preserve">, CO và tiếng ồn tại các điểm nút giao thông cho thấy: chất lượng môi trường không khí tại các đô thị trên địa bàn tỉnh còn khá tốt. Hầu hết </w:t>
      </w:r>
      <w:r w:rsidRPr="00DE7F9B">
        <w:rPr>
          <w:rFonts w:asciiTheme="majorHAnsi" w:hAnsiTheme="majorHAnsi" w:cstheme="majorHAnsi"/>
          <w:lang w:val="nl-NL"/>
        </w:rPr>
        <w:t>các chỉ tiêu bụi (TSP), bụi PM</w:t>
      </w:r>
      <w:r w:rsidRPr="00DE7F9B">
        <w:rPr>
          <w:rFonts w:asciiTheme="majorHAnsi" w:hAnsiTheme="majorHAnsi" w:cstheme="majorHAnsi"/>
          <w:vertAlign w:val="subscript"/>
          <w:lang w:val="nl-NL"/>
        </w:rPr>
        <w:t>10</w:t>
      </w:r>
      <w:r w:rsidRPr="00DE7F9B">
        <w:rPr>
          <w:rFonts w:asciiTheme="majorHAnsi" w:hAnsiTheme="majorHAnsi" w:cstheme="majorHAnsi"/>
          <w:lang w:val="nl-NL"/>
        </w:rPr>
        <w:t>, CO, SO</w:t>
      </w:r>
      <w:r w:rsidRPr="00DE7F9B">
        <w:rPr>
          <w:rFonts w:asciiTheme="majorHAnsi" w:hAnsiTheme="majorHAnsi" w:cstheme="majorHAnsi"/>
          <w:vertAlign w:val="subscript"/>
          <w:lang w:val="nl-NL"/>
        </w:rPr>
        <w:t>2</w:t>
      </w:r>
      <w:r w:rsidRPr="00DE7F9B">
        <w:rPr>
          <w:rFonts w:asciiTheme="majorHAnsi" w:hAnsiTheme="majorHAnsi" w:cstheme="majorHAnsi"/>
          <w:lang w:val="nl-NL"/>
        </w:rPr>
        <w:t xml:space="preserve"> và NO</w:t>
      </w:r>
      <w:r w:rsidRPr="00DE7F9B">
        <w:rPr>
          <w:rFonts w:asciiTheme="majorHAnsi" w:hAnsiTheme="majorHAnsi" w:cstheme="majorHAnsi"/>
          <w:vertAlign w:val="subscript"/>
          <w:lang w:val="nl-NL"/>
        </w:rPr>
        <w:t>2</w:t>
      </w:r>
      <w:r w:rsidRPr="00DE7F9B">
        <w:rPr>
          <w:rFonts w:asciiTheme="majorHAnsi" w:hAnsiTheme="majorHAnsi" w:cstheme="majorHAnsi"/>
          <w:lang w:val="nl-NL"/>
        </w:rPr>
        <w:t xml:space="preserve"> tại tất cả các vị trí quan trắc </w:t>
      </w:r>
      <w:r w:rsidRPr="00DE7F9B">
        <w:rPr>
          <w:rFonts w:asciiTheme="majorHAnsi" w:eastAsia="Calibri" w:hAnsiTheme="majorHAnsi" w:cstheme="majorHAnsi"/>
          <w:bCs/>
          <w:szCs w:val="28"/>
          <w:lang w:val="nl-NL"/>
        </w:rPr>
        <w:t>đều ở mức thấp và nằm trong giới hạn cho phép theo QCVN 05:2023/BTNMT và QCVN 26:2010/BTNMT.</w:t>
      </w:r>
      <w:r w:rsidRPr="00DE7F9B">
        <w:rPr>
          <w:rFonts w:asciiTheme="majorHAnsi" w:eastAsia="Calibri" w:hAnsiTheme="majorHAnsi" w:cstheme="majorHAnsi"/>
          <w:b/>
          <w:szCs w:val="28"/>
          <w:lang w:val="nl-NL"/>
        </w:rPr>
        <w:t xml:space="preserve"> </w:t>
      </w:r>
    </w:p>
    <w:p w14:paraId="5217D2A4" w14:textId="77777777" w:rsidR="00FF6B4C" w:rsidRPr="00DE7F9B" w:rsidRDefault="00FF6B4C" w:rsidP="00FF6B4C">
      <w:pPr>
        <w:ind w:firstLine="567"/>
        <w:rPr>
          <w:rFonts w:asciiTheme="majorHAnsi" w:eastAsia="Calibri" w:hAnsiTheme="majorHAnsi" w:cstheme="majorHAnsi"/>
          <w:b/>
          <w:szCs w:val="28"/>
          <w:lang w:val="nl-NL"/>
        </w:rPr>
      </w:pPr>
      <w:r w:rsidRPr="00DE7F9B">
        <w:rPr>
          <w:rFonts w:asciiTheme="majorHAnsi" w:eastAsia="Calibri" w:hAnsiTheme="majorHAnsi" w:cstheme="majorHAnsi"/>
          <w:b/>
          <w:szCs w:val="28"/>
          <w:lang w:val="nl-NL"/>
        </w:rPr>
        <w:t xml:space="preserve">- </w:t>
      </w:r>
      <w:r w:rsidRPr="00DE7F9B">
        <w:rPr>
          <w:rFonts w:asciiTheme="majorHAnsi" w:eastAsia="Calibri" w:hAnsiTheme="majorHAnsi" w:cstheme="majorHAnsi"/>
          <w:szCs w:val="28"/>
          <w:lang w:val="nl-NL"/>
        </w:rPr>
        <w:t>C</w:t>
      </w:r>
      <w:r w:rsidRPr="00DE7F9B">
        <w:rPr>
          <w:rFonts w:asciiTheme="majorHAnsi" w:eastAsia="Calibri" w:hAnsiTheme="majorHAnsi" w:cstheme="majorHAnsi"/>
          <w:bCs/>
          <w:szCs w:val="28"/>
          <w:lang w:val="nl-NL"/>
        </w:rPr>
        <w:t xml:space="preserve">hất lượng môi trường không khí tại </w:t>
      </w:r>
      <w:r w:rsidRPr="00DE7F9B">
        <w:rPr>
          <w:rFonts w:asciiTheme="majorHAnsi" w:hAnsiTheme="majorHAnsi" w:cstheme="majorHAnsi"/>
          <w:lang w:val="nl-NL"/>
        </w:rPr>
        <w:t>các điểm nút giao thông trong các đô thị, khu dân cư</w:t>
      </w:r>
      <w:r w:rsidRPr="00DE7F9B">
        <w:rPr>
          <w:rFonts w:asciiTheme="majorHAnsi" w:hAnsiTheme="majorHAnsi" w:cstheme="majorHAnsi"/>
          <w:szCs w:val="28"/>
          <w:lang w:val="nl-NL"/>
        </w:rPr>
        <w:t xml:space="preserve"> </w:t>
      </w:r>
      <w:r w:rsidRPr="00DE7F9B">
        <w:rPr>
          <w:rFonts w:asciiTheme="majorHAnsi" w:eastAsia="Calibri" w:hAnsiTheme="majorHAnsi" w:cstheme="majorHAnsi"/>
          <w:bCs/>
          <w:szCs w:val="28"/>
          <w:lang w:val="nl-NL"/>
        </w:rPr>
        <w:t>nhìn chung ở mức tốt</w:t>
      </w:r>
      <w:r w:rsidRPr="00DE7F9B">
        <w:rPr>
          <w:rFonts w:asciiTheme="majorHAnsi" w:eastAsia="Calibri" w:hAnsiTheme="majorHAnsi" w:cstheme="majorHAnsi"/>
          <w:szCs w:val="28"/>
          <w:lang w:val="nl-NL"/>
        </w:rPr>
        <w:t>.</w:t>
      </w:r>
    </w:p>
    <w:p w14:paraId="76F8BE3C"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Tuy nhiên có chỉ tiêu độ ồn có 02 vị trí tại </w:t>
      </w:r>
      <w:r w:rsidRPr="00DE7F9B">
        <w:rPr>
          <w:rFonts w:asciiTheme="majorHAnsi" w:eastAsia="Calibri" w:hAnsiTheme="majorHAnsi" w:cstheme="majorHAnsi"/>
          <w:szCs w:val="28"/>
          <w:lang w:val="nl-NL"/>
        </w:rPr>
        <w:t xml:space="preserve">KK13 </w:t>
      </w:r>
      <w:r w:rsidRPr="00DE7F9B">
        <w:rPr>
          <w:rFonts w:asciiTheme="majorHAnsi" w:hAnsiTheme="majorHAnsi" w:cstheme="majorHAnsi"/>
          <w:szCs w:val="28"/>
          <w:lang w:val="nl-NL"/>
        </w:rPr>
        <w:t>(</w:t>
      </w:r>
      <w:r w:rsidRPr="00DE7F9B">
        <w:rPr>
          <w:rFonts w:asciiTheme="majorHAnsi" w:eastAsia="Calibri" w:hAnsiTheme="majorHAnsi" w:cstheme="majorHAnsi"/>
          <w:noProof/>
          <w:szCs w:val="28"/>
          <w:lang w:val="nl-NL"/>
        </w:rPr>
        <w:t>Quốc lộ 1A, ngã 3 phường Bồng Sơn)</w:t>
      </w:r>
      <w:r w:rsidRPr="00DE7F9B">
        <w:rPr>
          <w:rFonts w:asciiTheme="majorHAnsi" w:hAnsiTheme="majorHAnsi" w:cstheme="majorHAnsi"/>
          <w:szCs w:val="28"/>
          <w:lang w:val="nl-NL"/>
        </w:rPr>
        <w:t xml:space="preserve"> đo đạc trong tháng 9/2025, tháng 11/2025</w:t>
      </w:r>
      <w:r w:rsidRPr="00DE7F9B">
        <w:rPr>
          <w:rFonts w:asciiTheme="majorHAnsi" w:eastAsia="Calibri" w:hAnsiTheme="majorHAnsi" w:cstheme="majorHAnsi"/>
          <w:szCs w:val="28"/>
          <w:lang w:val="nl-NL"/>
        </w:rPr>
        <w:t xml:space="preserve"> </w:t>
      </w:r>
      <w:r w:rsidRPr="00DE7F9B">
        <w:rPr>
          <w:rFonts w:asciiTheme="majorHAnsi" w:hAnsiTheme="majorHAnsi" w:cstheme="majorHAnsi"/>
          <w:szCs w:val="28"/>
          <w:lang w:val="nl-NL"/>
        </w:rPr>
        <w:t>và T.</w:t>
      </w:r>
      <w:r w:rsidRPr="00DE7F9B">
        <w:rPr>
          <w:rFonts w:asciiTheme="majorHAnsi" w:eastAsia="Calibri" w:hAnsiTheme="majorHAnsi" w:cstheme="majorHAnsi"/>
          <w:szCs w:val="28"/>
          <w:lang w:val="nl-NL"/>
        </w:rPr>
        <w:t>KK</w:t>
      </w:r>
      <w:r w:rsidRPr="00DE7F9B">
        <w:rPr>
          <w:rFonts w:asciiTheme="majorHAnsi" w:hAnsiTheme="majorHAnsi" w:cstheme="majorHAnsi"/>
          <w:szCs w:val="28"/>
          <w:lang w:val="nl-NL"/>
        </w:rPr>
        <w:t>3 (Ngã ba Phù Đổng, phường Phù Đổng) đo đạc trong tháng 5/2025 vượt quy chuẩn cho phép, các vị trí còn lại đều nằm trong quy chuẩn cho phép. Đây là điều khó tránh khỏi vì tại các vị trí quan trắc này là những nút giao thông giao với Quốc lộ hoặc nút giao lớn trong đô thị có mật độ xe lưu thông cao.</w:t>
      </w:r>
    </w:p>
    <w:p w14:paraId="3FA6E9C6" w14:textId="77777777" w:rsidR="00FF6B4C" w:rsidRPr="00DE7F9B" w:rsidRDefault="00FF6B4C" w:rsidP="0056580B">
      <w:pPr>
        <w:pStyle w:val="Heading3"/>
        <w:rPr>
          <w:noProof/>
          <w:lang w:val="vi-VN"/>
        </w:rPr>
      </w:pPr>
      <w:bookmarkStart w:id="253" w:name="_Toc91068561"/>
      <w:bookmarkStart w:id="254" w:name="_Toc131235904"/>
      <w:bookmarkStart w:id="255" w:name="_Toc156914503"/>
      <w:bookmarkStart w:id="256" w:name="_Toc156914948"/>
      <w:bookmarkStart w:id="257" w:name="_Toc156915952"/>
      <w:bookmarkStart w:id="258" w:name="_Toc190421656"/>
      <w:bookmarkStart w:id="259" w:name="_Toc193377011"/>
      <w:bookmarkStart w:id="260" w:name="_Toc229624534"/>
      <w:bookmarkStart w:id="261" w:name="_Toc229626375"/>
      <w:bookmarkStart w:id="262" w:name="_Toc229626824"/>
      <w:r w:rsidRPr="00DE7F9B">
        <w:rPr>
          <w:noProof/>
          <w:lang w:val="vi-VN"/>
        </w:rPr>
        <w:t>2.1.3. Chất lượng không khí tại các khu dân cư lân cận KKT, các KCN và CCN trên địa bàn tỉnh</w:t>
      </w:r>
      <w:bookmarkEnd w:id="253"/>
      <w:bookmarkEnd w:id="254"/>
      <w:bookmarkEnd w:id="255"/>
      <w:bookmarkEnd w:id="256"/>
      <w:bookmarkEnd w:id="257"/>
      <w:bookmarkEnd w:id="258"/>
      <w:bookmarkEnd w:id="259"/>
      <w:r w:rsidRPr="00DE7F9B">
        <w:rPr>
          <w:noProof/>
          <w:lang w:val="vi-VN"/>
        </w:rPr>
        <w:t xml:space="preserve"> năm 2025</w:t>
      </w:r>
      <w:bookmarkEnd w:id="260"/>
      <w:bookmarkEnd w:id="261"/>
      <w:bookmarkEnd w:id="262"/>
    </w:p>
    <w:p w14:paraId="01633304"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bCs/>
          <w:szCs w:val="28"/>
          <w:lang w:val="nl-NL"/>
        </w:rPr>
        <w:t>K</w:t>
      </w:r>
      <w:r w:rsidRPr="00DE7F9B">
        <w:rPr>
          <w:rFonts w:asciiTheme="majorHAnsi" w:hAnsiTheme="majorHAnsi" w:cstheme="majorHAnsi"/>
          <w:bCs/>
          <w:szCs w:val="26"/>
          <w:lang w:val="nl-NL"/>
        </w:rPr>
        <w:t xml:space="preserve">ết </w:t>
      </w:r>
      <w:r w:rsidRPr="00DE7F9B">
        <w:rPr>
          <w:rFonts w:asciiTheme="majorHAnsi" w:hAnsiTheme="majorHAnsi" w:cstheme="majorHAnsi"/>
          <w:szCs w:val="26"/>
          <w:lang w:val="nl-NL"/>
        </w:rPr>
        <w:t xml:space="preserve">quả đo đạc các chỉ tiêu môi trường không khí xung quanh 4 đợt quan trắc lấy tại 11 vị trí (chi tiết tại phụ lục 1) so sánh với </w:t>
      </w:r>
      <w:r w:rsidRPr="00DE7F9B">
        <w:rPr>
          <w:rFonts w:asciiTheme="majorHAnsi" w:hAnsiTheme="majorHAnsi" w:cstheme="majorHAnsi"/>
          <w:szCs w:val="28"/>
          <w:lang w:val="nl-NL"/>
        </w:rPr>
        <w:t>QCVN 05:2023/BTNMT, QCVN 26:2010/BTNMT. Các vị trí cụ thể như sau:</w:t>
      </w:r>
    </w:p>
    <w:p w14:paraId="55A8CB03"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KK1 - Khu vực dân cư lân cận KKT Nhơn Hội, P. Quy Nhơn Đông </w:t>
      </w:r>
    </w:p>
    <w:p w14:paraId="47811286"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lastRenderedPageBreak/>
        <w:t>- KK2 - Khu vực dân cư lân cận CCN Becamex Bình Định, xã Canh Vinh</w:t>
      </w:r>
    </w:p>
    <w:p w14:paraId="3DB07B37"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KK3 - Khu vực dân cư lân cận KCN Nhơn Hòa, P. An Nhơn Nam </w:t>
      </w:r>
    </w:p>
    <w:p w14:paraId="3673D355"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KK4 - Khu vực dân cư lân cận CCN Gò Đá Trắng, P. An Nhơn </w:t>
      </w:r>
    </w:p>
    <w:p w14:paraId="147F425E"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KK5 - Khu vực dân cư lân cận CCN Cát Nhơn, xã Xuân An </w:t>
      </w:r>
    </w:p>
    <w:p w14:paraId="7121C57F"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KK6 - Khu dân cư lân cận Khu công nghiệp Hòa Hội, xã Hòa Hội </w:t>
      </w:r>
    </w:p>
    <w:p w14:paraId="37A27F91"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KK7 - Khu vực dân cư lân cận KCN Long Mỹ, P. Quy Nhơn Tây </w:t>
      </w:r>
    </w:p>
    <w:p w14:paraId="70049CD6"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KK8 - Khu dân cư lân cận cụm công nghiệp Tam Quan, P. Tam Quan </w:t>
      </w:r>
    </w:p>
    <w:p w14:paraId="7C01C2A9" w14:textId="77777777" w:rsidR="00FF6B4C" w:rsidRPr="00DE7F9B" w:rsidRDefault="00FF6B4C" w:rsidP="00FF6B4C">
      <w:pPr>
        <w:ind w:firstLine="567"/>
        <w:rPr>
          <w:rFonts w:asciiTheme="majorHAnsi" w:hAnsiTheme="majorHAnsi" w:cstheme="majorHAnsi"/>
          <w:szCs w:val="28"/>
          <w:lang w:val="pt-BR"/>
        </w:rPr>
      </w:pPr>
      <w:r w:rsidRPr="00DE7F9B">
        <w:rPr>
          <w:rFonts w:asciiTheme="majorHAnsi" w:hAnsiTheme="majorHAnsi" w:cstheme="majorHAnsi"/>
          <w:szCs w:val="28"/>
          <w:lang w:val="pt-BR"/>
        </w:rPr>
        <w:t xml:space="preserve">- T.KK10 - Cụm công nghiệp Ia Sao, xã Ia Sao </w:t>
      </w:r>
    </w:p>
    <w:p w14:paraId="6A95D696" w14:textId="77777777" w:rsidR="00FF6B4C" w:rsidRPr="00DE7F9B" w:rsidRDefault="00FF6B4C" w:rsidP="00FF6B4C">
      <w:pPr>
        <w:ind w:firstLine="567"/>
        <w:rPr>
          <w:rFonts w:asciiTheme="majorHAnsi" w:hAnsiTheme="majorHAnsi" w:cstheme="majorHAnsi"/>
          <w:szCs w:val="28"/>
          <w:lang w:val="pt-BR"/>
        </w:rPr>
      </w:pPr>
      <w:r w:rsidRPr="00DE7F9B">
        <w:rPr>
          <w:rFonts w:asciiTheme="majorHAnsi" w:hAnsiTheme="majorHAnsi" w:cstheme="majorHAnsi"/>
          <w:szCs w:val="28"/>
          <w:lang w:val="pt-BR"/>
        </w:rPr>
        <w:t xml:space="preserve">- KK24 - Cụm công nghiệp - TTCN huyện Mang Yang, xã Mang Yang </w:t>
      </w:r>
    </w:p>
    <w:p w14:paraId="115628D0" w14:textId="77777777" w:rsidR="00FF6B4C" w:rsidRPr="00DE7F9B" w:rsidRDefault="00FF6B4C" w:rsidP="00FF6B4C">
      <w:pPr>
        <w:ind w:firstLine="567"/>
        <w:rPr>
          <w:rFonts w:asciiTheme="majorHAnsi" w:hAnsiTheme="majorHAnsi" w:cstheme="majorHAnsi"/>
          <w:szCs w:val="28"/>
        </w:rPr>
      </w:pPr>
      <w:r w:rsidRPr="00DE7F9B">
        <w:rPr>
          <w:rFonts w:asciiTheme="majorHAnsi" w:hAnsiTheme="majorHAnsi" w:cstheme="majorHAnsi"/>
          <w:szCs w:val="28"/>
        </w:rPr>
        <w:t>- KK38 - CCN An Khê, phường An Khê</w:t>
      </w:r>
    </w:p>
    <w:p w14:paraId="316871C1" w14:textId="660D486A" w:rsidR="00FF6B4C" w:rsidRPr="00DE7F9B" w:rsidRDefault="00FF6B4C" w:rsidP="00FF6B4C">
      <w:pPr>
        <w:pStyle w:val="mclcabinh"/>
        <w:rPr>
          <w:rFonts w:asciiTheme="majorHAnsi" w:hAnsiTheme="majorHAnsi" w:cstheme="majorHAnsi"/>
          <w:lang w:val="en-US"/>
        </w:rPr>
      </w:pPr>
      <w:bookmarkStart w:id="263" w:name="_Toc229624213"/>
      <w:bookmarkStart w:id="264" w:name="_Toc229624535"/>
      <w:bookmarkStart w:id="265" w:name="_Toc229626376"/>
      <w:bookmarkStart w:id="266" w:name="_Toc229626825"/>
      <w:r w:rsidRPr="00DE7F9B">
        <w:rPr>
          <w:rFonts w:asciiTheme="majorHAnsi" w:hAnsiTheme="majorHAnsi" w:cstheme="majorHAnsi"/>
        </w:rPr>
        <w:t xml:space="preserve">a. </w:t>
      </w:r>
      <w:r w:rsidR="00016347" w:rsidRPr="00DE7F9B">
        <w:rPr>
          <w:rFonts w:asciiTheme="majorHAnsi" w:hAnsiTheme="majorHAnsi" w:cstheme="majorHAnsi"/>
          <w:lang w:val="en-US"/>
        </w:rPr>
        <w:t>Diễn biến</w:t>
      </w:r>
      <w:r w:rsidRPr="00DE7F9B">
        <w:rPr>
          <w:rFonts w:asciiTheme="majorHAnsi" w:hAnsiTheme="majorHAnsi" w:cstheme="majorHAnsi"/>
        </w:rPr>
        <w:t xml:space="preserve"> hàm lượng bụi TSP tại các </w:t>
      </w:r>
      <w:r w:rsidRPr="00DE7F9B">
        <w:rPr>
          <w:rFonts w:asciiTheme="majorHAnsi" w:hAnsiTheme="majorHAnsi" w:cstheme="majorHAnsi"/>
          <w:lang w:val="en-US"/>
        </w:rPr>
        <w:t>khu dân cư lân cận</w:t>
      </w:r>
      <w:r w:rsidRPr="00DE7F9B">
        <w:rPr>
          <w:rFonts w:asciiTheme="majorHAnsi" w:hAnsiTheme="majorHAnsi" w:cstheme="majorHAnsi"/>
        </w:rPr>
        <w:t xml:space="preserve"> KKT</w:t>
      </w:r>
      <w:r w:rsidRPr="00DE7F9B">
        <w:rPr>
          <w:rFonts w:asciiTheme="majorHAnsi" w:hAnsiTheme="majorHAnsi" w:cstheme="majorHAnsi"/>
          <w:lang w:val="en-US"/>
        </w:rPr>
        <w:t xml:space="preserve">, </w:t>
      </w:r>
      <w:r w:rsidRPr="00DE7F9B">
        <w:rPr>
          <w:rFonts w:asciiTheme="majorHAnsi" w:hAnsiTheme="majorHAnsi" w:cstheme="majorHAnsi"/>
        </w:rPr>
        <w:t>các KCN</w:t>
      </w:r>
      <w:r w:rsidRPr="00DE7F9B">
        <w:rPr>
          <w:rFonts w:asciiTheme="majorHAnsi" w:hAnsiTheme="majorHAnsi" w:cstheme="majorHAnsi"/>
          <w:lang w:val="en-US"/>
        </w:rPr>
        <w:t xml:space="preserve"> và CCN</w:t>
      </w:r>
      <w:r w:rsidRPr="00DE7F9B">
        <w:rPr>
          <w:rFonts w:asciiTheme="majorHAnsi" w:hAnsiTheme="majorHAnsi" w:cstheme="majorHAnsi"/>
        </w:rPr>
        <w:t xml:space="preserve"> trên địa bàn tỉnh năm 202</w:t>
      </w:r>
      <w:r w:rsidRPr="00DE7F9B">
        <w:rPr>
          <w:rFonts w:asciiTheme="majorHAnsi" w:hAnsiTheme="majorHAnsi" w:cstheme="majorHAnsi"/>
          <w:lang w:val="en-US"/>
        </w:rPr>
        <w:t>5</w:t>
      </w:r>
      <w:bookmarkEnd w:id="263"/>
      <w:bookmarkEnd w:id="264"/>
      <w:bookmarkEnd w:id="265"/>
      <w:bookmarkEnd w:id="266"/>
    </w:p>
    <w:p w14:paraId="0EE0C9D0" w14:textId="77777777" w:rsidR="00FF6B4C" w:rsidRPr="00DE7F9B" w:rsidRDefault="00FF6B4C" w:rsidP="00FF6B4C">
      <w:pPr>
        <w:rPr>
          <w:rFonts w:asciiTheme="majorHAnsi" w:hAnsiTheme="majorHAnsi" w:cstheme="majorHAnsi"/>
          <w:szCs w:val="28"/>
        </w:rPr>
      </w:pPr>
      <w:r w:rsidRPr="00DE7F9B">
        <w:rPr>
          <w:rFonts w:asciiTheme="majorHAnsi" w:hAnsiTheme="majorHAnsi" w:cstheme="majorHAnsi"/>
          <w:noProof/>
          <w:szCs w:val="26"/>
        </w:rPr>
        <w:drawing>
          <wp:inline distT="0" distB="0" distL="0" distR="0" wp14:anchorId="27F85EC4" wp14:editId="72C682E0">
            <wp:extent cx="5838825" cy="3038475"/>
            <wp:effectExtent l="0" t="0" r="0" b="0"/>
            <wp:docPr id="1544670531" name="Chart 15446705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A95DBCB" w14:textId="38C8D36B" w:rsidR="00FF6B4C" w:rsidRPr="00DE7F9B" w:rsidRDefault="00FF6B4C" w:rsidP="001574FE">
      <w:pPr>
        <w:pStyle w:val="hinhabinh"/>
        <w:outlineLvl w:val="0"/>
        <w:rPr>
          <w:rFonts w:asciiTheme="majorHAnsi" w:hAnsiTheme="majorHAnsi" w:cstheme="majorHAnsi"/>
          <w:szCs w:val="28"/>
          <w:lang w:val="en-US"/>
        </w:rPr>
      </w:pPr>
      <w:bookmarkStart w:id="267" w:name="_Toc229624536"/>
      <w:bookmarkStart w:id="268" w:name="_Toc229626377"/>
      <w:bookmarkStart w:id="269" w:name="_Toc229626826"/>
      <w:r w:rsidRPr="00DE7F9B">
        <w:rPr>
          <w:rFonts w:asciiTheme="majorHAnsi" w:hAnsiTheme="majorHAnsi" w:cstheme="majorHAnsi"/>
          <w:szCs w:val="28"/>
        </w:rPr>
        <w:t>Hình 2.5. Nồng độ bụi lơ lửng tại các khu dân cư lân cận KKT, các KCN và CCN trên địa bàn tỉnh năm 202</w:t>
      </w:r>
      <w:r w:rsidR="001574FE" w:rsidRPr="00DE7F9B">
        <w:rPr>
          <w:rFonts w:asciiTheme="majorHAnsi" w:hAnsiTheme="majorHAnsi" w:cstheme="majorHAnsi"/>
          <w:szCs w:val="28"/>
          <w:lang w:val="en-US"/>
        </w:rPr>
        <w:t>5</w:t>
      </w:r>
      <w:bookmarkEnd w:id="267"/>
      <w:bookmarkEnd w:id="268"/>
      <w:bookmarkEnd w:id="269"/>
    </w:p>
    <w:p w14:paraId="021DC1A2"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Căn cứ biểu đồ Nồng độ bụi lơ lửng tại các khu dân cư lân cận KKT, các KCN và CCN trên địa bàn tỉnh năm 2025. hàm lượng bụi tổng tại các vị trí có sự dao động giữa các đợt quan trắc nhưng vẫn nằm dưới giới hạn cho phép của QCVN 05:2023/BTNMT (300 µg/m³). Cụ thể:</w:t>
      </w:r>
    </w:p>
    <w:p w14:paraId="4A9A10E2"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Vị trí KK1 và KK2, giá trị TSP dao động nhẹ qua các đợt quan trắc, khoảng 108–137 µg/m³.</w:t>
      </w:r>
    </w:p>
    <w:p w14:paraId="13868E51"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KK3 và KK4 ghi nhận nồng độ bụi tương đối cao hơn các vị trí khác, dao động khoảng 142–173 µg/m³. Trong đó KK4 có xu hướng tăng nhẹ vào tháng 11/2025. </w:t>
      </w:r>
    </w:p>
    <w:p w14:paraId="2C0E663C"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KK5, KK6 và KK7, nồng độ bụi có xu hướng giảm vào tháng 11/2025 so với tháng 9/2025, mức dao động khoảng 104–139 µg/m³. </w:t>
      </w:r>
    </w:p>
    <w:p w14:paraId="3F74D71A"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lastRenderedPageBreak/>
        <w:t xml:space="preserve">- Vị trí KK8 có xu hướng tăng nhẹ, từ khoảng 114 µg/m³ lên khoảng 132 µg/m³. </w:t>
      </w:r>
    </w:p>
    <w:p w14:paraId="006CC8FB" w14:textId="4B82C27C"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Các vị trí T.KK10, KK24 và KK38 lần lượt khoảng 192 µg/m³, 212 µg/m³ và 136 µg/m³</w:t>
      </w:r>
      <w:r w:rsidR="00D20F7A" w:rsidRPr="00DE7F9B">
        <w:rPr>
          <w:rFonts w:asciiTheme="majorHAnsi" w:hAnsiTheme="majorHAnsi" w:cstheme="majorHAnsi"/>
          <w:sz w:val="28"/>
          <w:szCs w:val="28"/>
        </w:rPr>
        <w:t xml:space="preserve">, giảm khoảng 48-115 µg/m³ so với tháng </w:t>
      </w:r>
      <w:r w:rsidR="009F432D" w:rsidRPr="00DE7F9B">
        <w:rPr>
          <w:rFonts w:asciiTheme="majorHAnsi" w:hAnsiTheme="majorHAnsi" w:cstheme="majorHAnsi"/>
          <w:sz w:val="28"/>
          <w:szCs w:val="28"/>
        </w:rPr>
        <w:t>5/2026.</w:t>
      </w:r>
    </w:p>
    <w:p w14:paraId="6866F210" w14:textId="77777777" w:rsidR="00FF6B4C" w:rsidRPr="00DE7F9B" w:rsidRDefault="00FF6B4C" w:rsidP="00FF6B4C">
      <w:pPr>
        <w:pStyle w:val="bngbiu"/>
        <w:ind w:firstLine="567"/>
        <w:rPr>
          <w:rFonts w:asciiTheme="majorHAnsi" w:hAnsiTheme="majorHAnsi" w:cstheme="majorHAnsi"/>
          <w:bCs/>
          <w:sz w:val="28"/>
          <w:szCs w:val="28"/>
        </w:rPr>
      </w:pPr>
      <w:r w:rsidRPr="00DE7F9B">
        <w:rPr>
          <w:rFonts w:asciiTheme="majorHAnsi" w:hAnsiTheme="majorHAnsi" w:cstheme="majorHAnsi"/>
          <w:sz w:val="28"/>
          <w:szCs w:val="28"/>
        </w:rPr>
        <w:t xml:space="preserve">Nhìn chung, hàm lượng bụi TSP tại các vị trí có biến động theo từng thời điểm quan trắc nhưng mức dao động không quá lớn. </w:t>
      </w:r>
      <w:r w:rsidRPr="00DE7F9B">
        <w:rPr>
          <w:rFonts w:asciiTheme="majorHAnsi" w:hAnsiTheme="majorHAnsi" w:cstheme="majorHAnsi"/>
          <w:bCs/>
          <w:sz w:val="28"/>
          <w:szCs w:val="28"/>
        </w:rPr>
        <w:t xml:space="preserve">Giá trị TSP tại tất cả các vị trí đều thấp hơn giới hạn cho phép của QCVN 05:2023/BTNMT (300 µg/m³). </w:t>
      </w:r>
    </w:p>
    <w:p w14:paraId="50614873" w14:textId="486E8B9F" w:rsidR="00FF6B4C" w:rsidRPr="00DE7F9B" w:rsidRDefault="00FF6B4C" w:rsidP="00FF6B4C">
      <w:pPr>
        <w:ind w:left="86" w:firstLine="340"/>
        <w:jc w:val="left"/>
        <w:rPr>
          <w:rFonts w:asciiTheme="majorHAnsi" w:hAnsiTheme="majorHAnsi" w:cstheme="majorHAnsi"/>
          <w:szCs w:val="26"/>
        </w:rPr>
      </w:pPr>
      <w:r w:rsidRPr="00DE7F9B">
        <w:rPr>
          <w:rFonts w:asciiTheme="majorHAnsi" w:hAnsiTheme="majorHAnsi" w:cstheme="majorHAnsi"/>
          <w:b/>
          <w:bCs/>
          <w:spacing w:val="-4"/>
          <w:szCs w:val="28"/>
          <w:lang w:val="nl-NL"/>
        </w:rPr>
        <w:t xml:space="preserve">b. </w:t>
      </w:r>
      <w:r w:rsidR="00016347" w:rsidRPr="00DE7F9B">
        <w:rPr>
          <w:rFonts w:asciiTheme="majorHAnsi" w:hAnsiTheme="majorHAnsi" w:cstheme="majorHAnsi"/>
          <w:b/>
          <w:bCs/>
          <w:spacing w:val="-4"/>
          <w:szCs w:val="28"/>
          <w:lang w:val="nl-NL"/>
        </w:rPr>
        <w:t>Diễn biến</w:t>
      </w:r>
      <w:r w:rsidRPr="00DE7F9B">
        <w:rPr>
          <w:rFonts w:asciiTheme="majorHAnsi" w:hAnsiTheme="majorHAnsi" w:cstheme="majorHAnsi"/>
          <w:b/>
          <w:bCs/>
          <w:spacing w:val="-4"/>
          <w:szCs w:val="28"/>
          <w:lang w:val="nl-NL"/>
        </w:rPr>
        <w:t xml:space="preserve"> thông số tiếng ồn </w:t>
      </w:r>
      <w:r w:rsidRPr="00DE7F9B">
        <w:rPr>
          <w:rFonts w:asciiTheme="majorHAnsi" w:hAnsiTheme="majorHAnsi" w:cstheme="majorHAnsi"/>
          <w:b/>
          <w:bCs/>
          <w:szCs w:val="28"/>
        </w:rPr>
        <w:t>tại tại các khu dân cư lân cận KKT, các KCN và CCN trên địa bàn tỉnh năm 2025</w:t>
      </w:r>
      <w:r w:rsidRPr="00DE7F9B">
        <w:rPr>
          <w:rFonts w:asciiTheme="majorHAnsi" w:hAnsiTheme="majorHAnsi" w:cstheme="majorHAnsi"/>
          <w:noProof/>
          <w:szCs w:val="26"/>
        </w:rPr>
        <w:drawing>
          <wp:inline distT="0" distB="0" distL="0" distR="0" wp14:anchorId="1C04400C" wp14:editId="1AB90E74">
            <wp:extent cx="5805376" cy="3327991"/>
            <wp:effectExtent l="0" t="0" r="0" b="0"/>
            <wp:docPr id="32001354" name="Chart 320013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F2533A7" w14:textId="77777777" w:rsidR="00FF6B4C" w:rsidRPr="00DE7F9B" w:rsidRDefault="00FF6B4C" w:rsidP="001574FE">
      <w:pPr>
        <w:pStyle w:val="hinhabinh"/>
        <w:outlineLvl w:val="0"/>
        <w:rPr>
          <w:rFonts w:asciiTheme="majorHAnsi" w:hAnsiTheme="majorHAnsi" w:cstheme="majorHAnsi"/>
          <w:szCs w:val="28"/>
        </w:rPr>
      </w:pPr>
      <w:bookmarkStart w:id="270" w:name="_Toc229624537"/>
      <w:bookmarkStart w:id="271" w:name="_Toc229626378"/>
      <w:bookmarkStart w:id="272" w:name="_Toc229626827"/>
      <w:r w:rsidRPr="00DE7F9B">
        <w:rPr>
          <w:rFonts w:asciiTheme="majorHAnsi" w:hAnsiTheme="majorHAnsi" w:cstheme="majorHAnsi"/>
          <w:szCs w:val="28"/>
        </w:rPr>
        <w:t>Hình 2.6. Độ ồn tại các khu dân cư lân cận KKT, các KCN và CCN trên địa bàn tỉnh năm 2025</w:t>
      </w:r>
      <w:bookmarkEnd w:id="270"/>
      <w:bookmarkEnd w:id="271"/>
      <w:bookmarkEnd w:id="272"/>
    </w:p>
    <w:p w14:paraId="113B5946"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Căn cứ biểu đồ Độ ồn tại các khu dân cư lân cận KKT, các KCN và CCN trên địa bàn tỉnh năm 2025, mức độ ồn tại các vị trí quan trắc có dao động nhỏ giữa các đợt đo và đều nằm dưới giới hạn cho phép của QCVN 26:2010/BTNMT (70 dBA). Cụ thể:</w:t>
      </w:r>
    </w:p>
    <w:p w14:paraId="2CDC9079"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Các vị trí KK1, KK2, KK3, KK4 và KK5 có mức độ ồn tương đối ổn định, dao động khoảng 61–65 dBA. Biến động giữa các đợt quan trắc không lớn, chỉ khoảng 1–3 dBA. </w:t>
      </w:r>
    </w:p>
    <w:p w14:paraId="249F34B8"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Vị trí KK6 là vị trí có độ ồn thấp nhất, dao động khoảng 51–52 dBA, cho thấy môi trường khu vực này tương đối yên tĩnh hơn so với các vị trí khác.</w:t>
      </w:r>
    </w:p>
    <w:p w14:paraId="0AB64A9E"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Vị trí KK7 và KK8, giá trị độ ồn duy trì ở mức trung bình, khoảng 59–63 dBA, ít biến động theo thời gian. </w:t>
      </w:r>
    </w:p>
    <w:p w14:paraId="0E5945BA"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lastRenderedPageBreak/>
        <w:t xml:space="preserve">- Vị trí KK24 có mức độ ồn cao hơn các vị trí còn lại, khoảng 67 dBA vào tháng 11/2025, tuy nhiên vẫn chưa vượt giới hạn quy chuẩn. </w:t>
      </w:r>
    </w:p>
    <w:p w14:paraId="11D49823"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Vị trí T.KK10 và KK38 không ghi nhận số liệu trong biểu đồ. </w:t>
      </w:r>
    </w:p>
    <w:p w14:paraId="23DD2699"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Nhìn chung, độ ồn tại các vị trí quan trắc có xu hướng ổn định, dao động trong khoảng 51–67 dBA và đều đạt quy chuẩn môi trường hiện hành. Một số vị trí như KK24, KK3 và KK4 có mức độ ồn cao hơn nhưng đều dưới quy chuẩn cho phép của QCVN 26:2010/BTNMT (70 dBA)</w:t>
      </w:r>
    </w:p>
    <w:p w14:paraId="761E71AD" w14:textId="77777777" w:rsidR="00FF6B4C" w:rsidRPr="00DE7F9B" w:rsidRDefault="00FF6B4C" w:rsidP="00FF6B4C">
      <w:pPr>
        <w:pStyle w:val="MoonNormal"/>
        <w:spacing w:before="0" w:after="0" w:line="312" w:lineRule="auto"/>
        <w:rPr>
          <w:rFonts w:asciiTheme="majorHAnsi" w:hAnsiTheme="majorHAnsi" w:cstheme="majorHAnsi"/>
          <w:szCs w:val="28"/>
        </w:rPr>
      </w:pPr>
      <w:r w:rsidRPr="00DE7F9B">
        <w:rPr>
          <w:rFonts w:asciiTheme="majorHAnsi" w:hAnsiTheme="majorHAnsi" w:cstheme="majorHAnsi"/>
          <w:b/>
          <w:szCs w:val="28"/>
          <w:u w:val="single"/>
        </w:rPr>
        <w:t>Nhận xét</w:t>
      </w:r>
      <w:r w:rsidRPr="00DE7F9B">
        <w:rPr>
          <w:rFonts w:asciiTheme="majorHAnsi" w:hAnsiTheme="majorHAnsi" w:cstheme="majorHAnsi"/>
          <w:szCs w:val="28"/>
        </w:rPr>
        <w:t>:</w:t>
      </w:r>
    </w:p>
    <w:p w14:paraId="08FBFF99" w14:textId="77777777" w:rsidR="00FF6B4C" w:rsidRPr="00DE7F9B" w:rsidRDefault="00FF6B4C" w:rsidP="00FF6B4C">
      <w:pPr>
        <w:ind w:firstLine="567"/>
        <w:rPr>
          <w:rFonts w:asciiTheme="majorHAnsi" w:eastAsia="Calibri" w:hAnsiTheme="majorHAnsi" w:cstheme="majorHAnsi"/>
          <w:b/>
          <w:szCs w:val="28"/>
        </w:rPr>
      </w:pPr>
      <w:r w:rsidRPr="00DE7F9B">
        <w:rPr>
          <w:rFonts w:asciiTheme="majorHAnsi" w:hAnsiTheme="majorHAnsi" w:cstheme="majorHAnsi"/>
          <w:szCs w:val="28"/>
          <w:lang w:val="nl-NL"/>
        </w:rPr>
        <w:t>- Nhìn chung, quan trắc môi trường không khí đối với các chỉ tiêu bụi lơ lửng, bụi PM</w:t>
      </w:r>
      <w:r w:rsidRPr="00DE7F9B">
        <w:rPr>
          <w:rFonts w:asciiTheme="majorHAnsi" w:hAnsiTheme="majorHAnsi" w:cstheme="majorHAnsi"/>
          <w:szCs w:val="28"/>
          <w:vertAlign w:val="subscript"/>
          <w:lang w:val="nl-NL"/>
        </w:rPr>
        <w:t>10</w:t>
      </w:r>
      <w:r w:rsidRPr="00DE7F9B">
        <w:rPr>
          <w:rFonts w:asciiTheme="majorHAnsi" w:hAnsiTheme="majorHAnsi" w:cstheme="majorHAnsi"/>
          <w:szCs w:val="28"/>
          <w:lang w:val="nl-NL"/>
        </w:rPr>
        <w:t>, SO</w:t>
      </w:r>
      <w:r w:rsidRPr="00DE7F9B">
        <w:rPr>
          <w:rFonts w:asciiTheme="majorHAnsi" w:hAnsiTheme="majorHAnsi" w:cstheme="majorHAnsi"/>
          <w:szCs w:val="28"/>
          <w:vertAlign w:val="subscript"/>
          <w:lang w:val="nl-NL"/>
        </w:rPr>
        <w:t>2</w:t>
      </w:r>
      <w:r w:rsidRPr="00DE7F9B">
        <w:rPr>
          <w:rFonts w:asciiTheme="majorHAnsi" w:hAnsiTheme="majorHAnsi" w:cstheme="majorHAnsi"/>
          <w:szCs w:val="28"/>
          <w:lang w:val="nl-NL"/>
        </w:rPr>
        <w:t>, NO</w:t>
      </w:r>
      <w:r w:rsidRPr="00DE7F9B">
        <w:rPr>
          <w:rFonts w:asciiTheme="majorHAnsi" w:hAnsiTheme="majorHAnsi" w:cstheme="majorHAnsi"/>
          <w:szCs w:val="28"/>
          <w:vertAlign w:val="subscript"/>
          <w:lang w:val="nl-NL"/>
        </w:rPr>
        <w:t>2</w:t>
      </w:r>
      <w:r w:rsidRPr="00DE7F9B">
        <w:rPr>
          <w:rFonts w:asciiTheme="majorHAnsi" w:hAnsiTheme="majorHAnsi" w:cstheme="majorHAnsi"/>
          <w:szCs w:val="28"/>
          <w:lang w:val="nl-NL"/>
        </w:rPr>
        <w:t xml:space="preserve">, CO và tiếng ồn tại </w:t>
      </w:r>
      <w:r w:rsidRPr="00DE7F9B">
        <w:rPr>
          <w:rFonts w:asciiTheme="majorHAnsi" w:hAnsiTheme="majorHAnsi" w:cstheme="majorHAnsi"/>
        </w:rPr>
        <w:t xml:space="preserve">tất cả các vị trí quan trắc </w:t>
      </w:r>
      <w:r w:rsidRPr="00DE7F9B">
        <w:rPr>
          <w:rFonts w:asciiTheme="majorHAnsi" w:eastAsia="Calibri" w:hAnsiTheme="majorHAnsi" w:cstheme="majorHAnsi"/>
          <w:bCs/>
          <w:szCs w:val="28"/>
        </w:rPr>
        <w:t>đều ở mức thấp và nằm trong giới hạn cho phép theo QCVN 05:2023/BTNMT và QCVN 26:2010/BTNMT.</w:t>
      </w:r>
      <w:r w:rsidRPr="00DE7F9B">
        <w:rPr>
          <w:rFonts w:asciiTheme="majorHAnsi" w:eastAsia="Calibri" w:hAnsiTheme="majorHAnsi" w:cstheme="majorHAnsi"/>
          <w:b/>
          <w:szCs w:val="28"/>
        </w:rPr>
        <w:t xml:space="preserve"> </w:t>
      </w:r>
    </w:p>
    <w:p w14:paraId="46894CE6" w14:textId="77777777" w:rsidR="00FF6B4C" w:rsidRPr="00DE7F9B" w:rsidRDefault="00FF6B4C" w:rsidP="00FF6B4C">
      <w:pPr>
        <w:ind w:firstLine="567"/>
        <w:rPr>
          <w:rFonts w:asciiTheme="majorHAnsi" w:hAnsiTheme="majorHAnsi" w:cstheme="majorHAnsi"/>
          <w:szCs w:val="28"/>
          <w:lang w:val="fr-FR"/>
        </w:rPr>
      </w:pPr>
      <w:r w:rsidRPr="00DE7F9B">
        <w:rPr>
          <w:rFonts w:asciiTheme="majorHAnsi" w:eastAsia="Calibri" w:hAnsiTheme="majorHAnsi" w:cstheme="majorHAnsi"/>
          <w:b/>
          <w:szCs w:val="28"/>
        </w:rPr>
        <w:t xml:space="preserve">- </w:t>
      </w:r>
      <w:r w:rsidRPr="00DE7F9B">
        <w:rPr>
          <w:rFonts w:asciiTheme="majorHAnsi" w:hAnsiTheme="majorHAnsi" w:cstheme="majorHAnsi"/>
          <w:szCs w:val="28"/>
          <w:lang w:val="fr-FR"/>
        </w:rPr>
        <w:t xml:space="preserve">Qua kết quả quan trắc có thể thấy chất lượng không khí xung quanh tại </w:t>
      </w:r>
      <w:r w:rsidRPr="00DE7F9B">
        <w:rPr>
          <w:rFonts w:asciiTheme="majorHAnsi" w:hAnsiTheme="majorHAnsi" w:cstheme="majorHAnsi"/>
          <w:szCs w:val="28"/>
        </w:rPr>
        <w:t xml:space="preserve">các khu dân cư lân cận KKT, các KCN và CCN trên địa bàn tỉnh năm 2025 </w:t>
      </w:r>
      <w:r w:rsidRPr="00DE7F9B">
        <w:rPr>
          <w:rFonts w:asciiTheme="majorHAnsi" w:hAnsiTheme="majorHAnsi" w:cstheme="majorHAnsi"/>
          <w:szCs w:val="28"/>
          <w:lang w:val="fr-FR"/>
        </w:rPr>
        <w:t>đang ở mức tốt.</w:t>
      </w:r>
    </w:p>
    <w:p w14:paraId="1C57F5DD" w14:textId="77777777" w:rsidR="00FF6B4C" w:rsidRPr="00DE7F9B" w:rsidRDefault="00FF6B4C" w:rsidP="0056580B">
      <w:pPr>
        <w:pStyle w:val="Heading3"/>
        <w:rPr>
          <w:noProof/>
          <w:lang w:val="vi-VN"/>
        </w:rPr>
      </w:pPr>
      <w:bookmarkStart w:id="273" w:name="_Toc156914507"/>
      <w:bookmarkStart w:id="274" w:name="_Toc156914951"/>
      <w:bookmarkStart w:id="275" w:name="_Toc156915956"/>
      <w:bookmarkStart w:id="276" w:name="_Toc190421658"/>
      <w:bookmarkStart w:id="277" w:name="_Toc193377013"/>
      <w:bookmarkStart w:id="278" w:name="_Toc229624538"/>
      <w:bookmarkStart w:id="279" w:name="_Toc229626379"/>
      <w:bookmarkStart w:id="280" w:name="_Toc229626828"/>
      <w:r w:rsidRPr="00DE7F9B">
        <w:rPr>
          <w:noProof/>
          <w:lang w:val="vi-VN"/>
        </w:rPr>
        <w:t>2.1.4. Chất lượng môi trường không khí tại các khu vực (khu chăn nuôi tập trung, khu chôn lấp CTR, khu đất rừng tự nhiên)</w:t>
      </w:r>
      <w:bookmarkEnd w:id="273"/>
      <w:bookmarkEnd w:id="274"/>
      <w:bookmarkEnd w:id="275"/>
      <w:bookmarkEnd w:id="276"/>
      <w:bookmarkEnd w:id="277"/>
      <w:bookmarkEnd w:id="278"/>
      <w:bookmarkEnd w:id="279"/>
      <w:bookmarkEnd w:id="280"/>
    </w:p>
    <w:p w14:paraId="757FDEBF" w14:textId="77777777" w:rsidR="00FF6B4C" w:rsidRPr="00DE7F9B" w:rsidRDefault="00FF6B4C" w:rsidP="00FF6B4C">
      <w:pPr>
        <w:ind w:firstLine="567"/>
        <w:rPr>
          <w:rFonts w:asciiTheme="majorHAnsi" w:hAnsiTheme="majorHAnsi" w:cstheme="majorHAnsi"/>
          <w:szCs w:val="28"/>
          <w:lang w:val="vi-VN"/>
        </w:rPr>
      </w:pPr>
      <w:r w:rsidRPr="00DE7F9B">
        <w:rPr>
          <w:rFonts w:asciiTheme="majorHAnsi" w:hAnsiTheme="majorHAnsi" w:cstheme="majorHAnsi"/>
          <w:bCs/>
          <w:szCs w:val="28"/>
          <w:lang w:val="vi-VN"/>
        </w:rPr>
        <w:t>K</w:t>
      </w:r>
      <w:r w:rsidRPr="00DE7F9B">
        <w:rPr>
          <w:rFonts w:asciiTheme="majorHAnsi" w:hAnsiTheme="majorHAnsi" w:cstheme="majorHAnsi"/>
          <w:bCs/>
          <w:szCs w:val="26"/>
          <w:lang w:val="vi-VN"/>
        </w:rPr>
        <w:t xml:space="preserve">ết </w:t>
      </w:r>
      <w:r w:rsidRPr="00DE7F9B">
        <w:rPr>
          <w:rFonts w:asciiTheme="majorHAnsi" w:hAnsiTheme="majorHAnsi" w:cstheme="majorHAnsi"/>
          <w:szCs w:val="26"/>
          <w:lang w:val="vi-VN"/>
        </w:rPr>
        <w:t xml:space="preserve">quả đo đạc các chỉ tiêu môi trường không khí xung quanh 4 đợt quan trắc lấy tại 7 vị trí (chi tiết tại phụ lục 1) so sánh với </w:t>
      </w:r>
      <w:r w:rsidRPr="00DE7F9B">
        <w:rPr>
          <w:rFonts w:asciiTheme="majorHAnsi" w:hAnsiTheme="majorHAnsi" w:cstheme="majorHAnsi"/>
          <w:szCs w:val="28"/>
          <w:lang w:val="vi-VN"/>
        </w:rPr>
        <w:t>QCVN 05:2023/BTNMT, QCVN 26:2010/BTNMT. Các vị trí cụ thể như sau:</w:t>
      </w:r>
    </w:p>
    <w:p w14:paraId="45913FD2" w14:textId="77777777" w:rsidR="00FF6B4C" w:rsidRPr="00DE7F9B" w:rsidRDefault="00FF6B4C" w:rsidP="00FF6B4C">
      <w:pPr>
        <w:ind w:firstLine="567"/>
        <w:rPr>
          <w:rFonts w:asciiTheme="majorHAnsi" w:eastAsia="Times New Roman" w:hAnsiTheme="majorHAnsi" w:cstheme="majorHAnsi"/>
          <w:iCs/>
          <w:szCs w:val="28"/>
          <w:lang w:val="vi-VN" w:eastAsia="vi-VN"/>
        </w:rPr>
      </w:pPr>
      <w:r w:rsidRPr="00DE7F9B">
        <w:rPr>
          <w:rFonts w:asciiTheme="majorHAnsi" w:hAnsiTheme="majorHAnsi" w:cstheme="majorHAnsi"/>
          <w:szCs w:val="28"/>
          <w:lang w:val="vi-VN"/>
        </w:rPr>
        <w:t xml:space="preserve">- </w:t>
      </w:r>
      <w:r w:rsidRPr="00DE7F9B">
        <w:rPr>
          <w:rFonts w:asciiTheme="majorHAnsi" w:eastAsia="Times New Roman" w:hAnsiTheme="majorHAnsi" w:cstheme="majorHAnsi"/>
          <w:iCs/>
          <w:szCs w:val="28"/>
          <w:lang w:val="vi-VN" w:eastAsia="vi-VN"/>
        </w:rPr>
        <w:t>KK14 - Bãi chôn lấp CTR Vĩnh Thạnh tại xã Vĩnh Quang.</w:t>
      </w:r>
    </w:p>
    <w:p w14:paraId="704A2DA2" w14:textId="77777777" w:rsidR="00FF6B4C" w:rsidRPr="00DE7F9B" w:rsidRDefault="00FF6B4C" w:rsidP="00FF6B4C">
      <w:pPr>
        <w:ind w:firstLine="567"/>
        <w:rPr>
          <w:rFonts w:asciiTheme="majorHAnsi" w:eastAsia="Times New Roman" w:hAnsiTheme="majorHAnsi" w:cstheme="majorHAnsi"/>
          <w:iCs/>
          <w:szCs w:val="28"/>
          <w:lang w:val="vi-VN" w:eastAsia="vi-VN"/>
        </w:rPr>
      </w:pPr>
      <w:r w:rsidRPr="00DE7F9B">
        <w:rPr>
          <w:rFonts w:asciiTheme="majorHAnsi" w:eastAsia="Times New Roman" w:hAnsiTheme="majorHAnsi" w:cstheme="majorHAnsi"/>
          <w:iCs/>
          <w:szCs w:val="28"/>
          <w:lang w:val="vi-VN" w:eastAsia="vi-VN"/>
        </w:rPr>
        <w:t>- KK15 - Bãi chôn lấp CTR Phường Bồng Sơn.</w:t>
      </w:r>
    </w:p>
    <w:p w14:paraId="68C59197" w14:textId="77777777" w:rsidR="00FF6B4C" w:rsidRPr="00DE7F9B" w:rsidRDefault="00FF6B4C" w:rsidP="00FF6B4C">
      <w:pPr>
        <w:ind w:firstLine="567"/>
        <w:rPr>
          <w:rFonts w:asciiTheme="majorHAnsi" w:eastAsia="Times New Roman" w:hAnsiTheme="majorHAnsi" w:cstheme="majorHAnsi"/>
          <w:iCs/>
          <w:szCs w:val="28"/>
          <w:lang w:val="vi-VN" w:eastAsia="vi-VN"/>
        </w:rPr>
      </w:pPr>
      <w:r w:rsidRPr="00DE7F9B">
        <w:rPr>
          <w:rFonts w:asciiTheme="majorHAnsi" w:eastAsia="Times New Roman" w:hAnsiTheme="majorHAnsi" w:cstheme="majorHAnsi"/>
          <w:iCs/>
          <w:szCs w:val="28"/>
          <w:lang w:val="vi-VN" w:eastAsia="vi-VN"/>
        </w:rPr>
        <w:t>- KK16 - Bãi chôn lấp chất thải rắn xã Bình Dương</w:t>
      </w:r>
    </w:p>
    <w:p w14:paraId="7E6F43DD" w14:textId="77777777" w:rsidR="00FF6B4C" w:rsidRPr="00DE7F9B" w:rsidRDefault="00FF6B4C" w:rsidP="00FF6B4C">
      <w:pPr>
        <w:ind w:firstLine="567"/>
        <w:rPr>
          <w:rFonts w:asciiTheme="majorHAnsi" w:eastAsia="Times New Roman" w:hAnsiTheme="majorHAnsi" w:cstheme="majorHAnsi"/>
          <w:iCs/>
          <w:szCs w:val="28"/>
          <w:lang w:val="vi-VN" w:eastAsia="vi-VN"/>
        </w:rPr>
      </w:pPr>
      <w:r w:rsidRPr="00DE7F9B">
        <w:rPr>
          <w:rFonts w:asciiTheme="majorHAnsi" w:eastAsia="Times New Roman" w:hAnsiTheme="majorHAnsi" w:cstheme="majorHAnsi"/>
          <w:iCs/>
          <w:szCs w:val="28"/>
          <w:lang w:val="vi-VN" w:eastAsia="vi-VN"/>
        </w:rPr>
        <w:t>- KK17 - Bãi chôn lấp chất thải rắn xã Tây Sơn</w:t>
      </w:r>
    </w:p>
    <w:p w14:paraId="0D8B78B6" w14:textId="77777777" w:rsidR="00FF6B4C" w:rsidRPr="00DE7F9B" w:rsidRDefault="00FF6B4C" w:rsidP="00FF6B4C">
      <w:pPr>
        <w:ind w:firstLine="567"/>
        <w:rPr>
          <w:rFonts w:asciiTheme="majorHAnsi" w:eastAsia="Times New Roman" w:hAnsiTheme="majorHAnsi" w:cstheme="majorHAnsi"/>
          <w:iCs/>
          <w:szCs w:val="28"/>
          <w:lang w:val="vi-VN" w:eastAsia="vi-VN"/>
        </w:rPr>
      </w:pPr>
      <w:r w:rsidRPr="00DE7F9B">
        <w:rPr>
          <w:rFonts w:asciiTheme="majorHAnsi" w:eastAsia="Times New Roman" w:hAnsiTheme="majorHAnsi" w:cstheme="majorHAnsi"/>
          <w:iCs/>
          <w:szCs w:val="28"/>
          <w:lang w:val="vi-VN" w:eastAsia="vi-VN"/>
        </w:rPr>
        <w:t>- KK18 - Bãi chôn lấp chất thải rắn xã Hòa Hội</w:t>
      </w:r>
    </w:p>
    <w:p w14:paraId="3AA2A8AC" w14:textId="77777777" w:rsidR="00FF6B4C" w:rsidRPr="00DE7F9B" w:rsidRDefault="00FF6B4C" w:rsidP="00FF6B4C">
      <w:pPr>
        <w:ind w:firstLine="567"/>
        <w:rPr>
          <w:rFonts w:asciiTheme="majorHAnsi" w:eastAsia="Times New Roman" w:hAnsiTheme="majorHAnsi" w:cstheme="majorHAnsi"/>
          <w:iCs/>
          <w:szCs w:val="28"/>
          <w:lang w:val="vi-VN" w:eastAsia="vi-VN"/>
        </w:rPr>
      </w:pPr>
      <w:r w:rsidRPr="00DE7F9B">
        <w:rPr>
          <w:rFonts w:asciiTheme="majorHAnsi" w:eastAsia="Times New Roman" w:hAnsiTheme="majorHAnsi" w:cstheme="majorHAnsi"/>
          <w:iCs/>
          <w:szCs w:val="28"/>
          <w:lang w:val="vi-VN" w:eastAsia="vi-VN"/>
        </w:rPr>
        <w:t>- KK19 - Khu đất rừng tự nhiên xã An Hòa</w:t>
      </w:r>
    </w:p>
    <w:p w14:paraId="7E899F9C" w14:textId="77777777" w:rsidR="00016347" w:rsidRPr="00DE7F9B" w:rsidRDefault="00FF6B4C" w:rsidP="00016347">
      <w:pPr>
        <w:ind w:firstLine="567"/>
        <w:rPr>
          <w:rFonts w:asciiTheme="majorHAnsi" w:hAnsiTheme="majorHAnsi" w:cstheme="majorHAnsi"/>
        </w:rPr>
      </w:pPr>
      <w:r w:rsidRPr="00DE7F9B">
        <w:rPr>
          <w:rFonts w:asciiTheme="majorHAnsi" w:eastAsia="Times New Roman" w:hAnsiTheme="majorHAnsi" w:cstheme="majorHAnsi"/>
          <w:iCs/>
          <w:szCs w:val="28"/>
          <w:lang w:val="vi-VN" w:eastAsia="vi-VN"/>
        </w:rPr>
        <w:t xml:space="preserve">- </w:t>
      </w:r>
      <w:r w:rsidRPr="00DE7F9B">
        <w:rPr>
          <w:rFonts w:asciiTheme="majorHAnsi" w:hAnsiTheme="majorHAnsi" w:cstheme="majorHAnsi"/>
          <w:lang w:val="vi-VN"/>
        </w:rPr>
        <w:t>KK20 - Khu chăn nuôi Nhơn Tân, xã An Nhơn Tây</w:t>
      </w:r>
      <w:bookmarkStart w:id="281" w:name="_Toc229624214"/>
      <w:bookmarkStart w:id="282" w:name="_Toc229624539"/>
      <w:bookmarkStart w:id="283" w:name="_Toc229626380"/>
      <w:bookmarkStart w:id="284" w:name="_Toc229626829"/>
    </w:p>
    <w:p w14:paraId="2A157B8B" w14:textId="337C6923" w:rsidR="00FF6B4C" w:rsidRPr="00DE7F9B" w:rsidRDefault="00FF6B4C" w:rsidP="00016347">
      <w:pPr>
        <w:ind w:firstLine="567"/>
        <w:rPr>
          <w:rFonts w:asciiTheme="majorHAnsi" w:hAnsiTheme="majorHAnsi" w:cstheme="majorHAnsi"/>
          <w:b/>
          <w:szCs w:val="28"/>
          <w:lang w:val="vi-VN"/>
        </w:rPr>
      </w:pPr>
      <w:r w:rsidRPr="00DE7F9B">
        <w:rPr>
          <w:rFonts w:asciiTheme="majorHAnsi" w:hAnsiTheme="majorHAnsi" w:cstheme="majorHAnsi"/>
          <w:b/>
        </w:rPr>
        <w:t xml:space="preserve">a. </w:t>
      </w:r>
      <w:r w:rsidR="00016347" w:rsidRPr="00DE7F9B">
        <w:rPr>
          <w:rFonts w:asciiTheme="majorHAnsi" w:hAnsiTheme="majorHAnsi" w:cstheme="majorHAnsi"/>
          <w:b/>
        </w:rPr>
        <w:t>Diễn biến</w:t>
      </w:r>
      <w:r w:rsidRPr="00DE7F9B">
        <w:rPr>
          <w:rFonts w:asciiTheme="majorHAnsi" w:hAnsiTheme="majorHAnsi" w:cstheme="majorHAnsi"/>
          <w:b/>
        </w:rPr>
        <w:t xml:space="preserve"> hàm lượng bụi TSP tại các khu vực (khu chăn nuôi tập trung, khu chôn lấp CTR, khu đất rừng tự nhiên) năm 2025</w:t>
      </w:r>
      <w:bookmarkEnd w:id="281"/>
      <w:bookmarkEnd w:id="282"/>
      <w:bookmarkEnd w:id="283"/>
      <w:bookmarkEnd w:id="284"/>
    </w:p>
    <w:p w14:paraId="15315206" w14:textId="77777777" w:rsidR="00FF6B4C" w:rsidRPr="00DE7F9B" w:rsidRDefault="00FF6B4C" w:rsidP="00FF6B4C">
      <w:pPr>
        <w:rPr>
          <w:rFonts w:asciiTheme="majorHAnsi" w:hAnsiTheme="majorHAnsi" w:cstheme="majorHAnsi"/>
          <w:szCs w:val="28"/>
        </w:rPr>
      </w:pPr>
      <w:r w:rsidRPr="00DE7F9B">
        <w:rPr>
          <w:rFonts w:asciiTheme="majorHAnsi" w:hAnsiTheme="majorHAnsi" w:cstheme="majorHAnsi"/>
          <w:noProof/>
          <w:szCs w:val="26"/>
        </w:rPr>
        <w:lastRenderedPageBreak/>
        <w:drawing>
          <wp:inline distT="0" distB="0" distL="0" distR="0" wp14:anchorId="79150415" wp14:editId="0E5034A2">
            <wp:extent cx="5819775" cy="2914650"/>
            <wp:effectExtent l="0" t="0" r="0" b="0"/>
            <wp:docPr id="371212517" name="Chart 3712125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0247172" w14:textId="77777777" w:rsidR="00FF6B4C" w:rsidRPr="00DE7F9B" w:rsidRDefault="00FF6B4C" w:rsidP="001574FE">
      <w:pPr>
        <w:pStyle w:val="hinhabinh"/>
        <w:outlineLvl w:val="0"/>
        <w:rPr>
          <w:rFonts w:asciiTheme="majorHAnsi" w:hAnsiTheme="majorHAnsi" w:cstheme="majorHAnsi"/>
          <w:szCs w:val="28"/>
        </w:rPr>
      </w:pPr>
      <w:bookmarkStart w:id="285" w:name="_Toc229624540"/>
      <w:bookmarkStart w:id="286" w:name="_Toc229626381"/>
      <w:bookmarkStart w:id="287" w:name="_Toc229626830"/>
      <w:r w:rsidRPr="00DE7F9B">
        <w:rPr>
          <w:rFonts w:asciiTheme="majorHAnsi" w:hAnsiTheme="majorHAnsi" w:cstheme="majorHAnsi"/>
          <w:szCs w:val="28"/>
        </w:rPr>
        <w:t>Hình 2.7. Nồng độ bụi lơ lửng tại các khu vực (khu chăn nuôi tập trung, khu chôn lấp CTR, khu đất rừng tự nhiên) năm 2025</w:t>
      </w:r>
      <w:bookmarkEnd w:id="285"/>
      <w:bookmarkEnd w:id="286"/>
      <w:bookmarkEnd w:id="287"/>
    </w:p>
    <w:p w14:paraId="3120DDE9"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Căn cứ biểu đồ Nồng độ bụi lơ lửng tại các khu vực (khu chăn nuôi tập trung, khu chôn lấp CTR, khu đất rừng tự nhiên) năm 2025. Nồng độ bụi tổng tại các vị trí quan trắc có sự dao động nhẹ giữa tháng 9/2025 và tháng 11/2025, đồng thời toàn bộ giá trị đều thấp hơn giới hạn cho phép của QCVN 05:2023/BTNMT (300 µg/m³). Cụ thể:</w:t>
      </w:r>
    </w:p>
    <w:p w14:paraId="54EDEFA9"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KK14 có nồng độ bụi dao động nhẹ, giảm từ khoảng 155 µg/m³ xuống còn khoảng 148 µg/m³ vào tháng 11/2025. </w:t>
      </w:r>
    </w:p>
    <w:p w14:paraId="47101331"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KK15 là vị trí có giá trị TSP cao nhất trong nhóm quan trắc, khoảng 213 µg/m³ vào tháng 9/2025 và giảm xuống khoảng 194 µg/m³ vào tháng 11/2025. </w:t>
      </w:r>
    </w:p>
    <w:p w14:paraId="4EBD0EC0"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KK16 có xu hướng tăng nhẹ từ khoảng 152 µg/m³ lên khoảng 163 µg/m³ vào tháng 11/2025. </w:t>
      </w:r>
    </w:p>
    <w:p w14:paraId="45EBAE52"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KK17 gần như ổn định giữa hai đợt quan trắc, duy trì khoảng 149–151 µg/m³. </w:t>
      </w:r>
    </w:p>
    <w:p w14:paraId="7D8B6012"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KK18 tăng nhẹ vào tháng 11/2025, từ khoảng 148 µg/m³ lên khoảng 156 µg/m³. </w:t>
      </w:r>
    </w:p>
    <w:p w14:paraId="66F17C09"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KK19 là vị trí có nồng độ bụi thấp nhất, dao động khoảng 69–75 µg/m³, cho thấy chất lượng không khí tại khu vực này tương đối tốt hơn. </w:t>
      </w:r>
    </w:p>
    <w:p w14:paraId="59305BE1"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 Vị trí KK20 có xu hướng tăng nhẹ từ khoảng 85 µg/m³ lên khoảng 92 µg/m³. </w:t>
      </w:r>
    </w:p>
    <w:p w14:paraId="2F41B52F"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xml:space="preserve">Nhìn chung, hàm lượng bụi TSP tại các vị trí có biến động nhỏ giữa các đợt quan trắc, chủ yếu dao động trong khoảng 70–210 µg/m³. Một số vị trí như KK15, KK16 và KK18 ghi nhận giá trị cao hơn tương đối nhưng không vượt quy </w:t>
      </w:r>
      <w:r w:rsidRPr="00DE7F9B">
        <w:rPr>
          <w:rFonts w:asciiTheme="majorHAnsi" w:hAnsiTheme="majorHAnsi" w:cstheme="majorHAnsi"/>
          <w:sz w:val="28"/>
          <w:szCs w:val="28"/>
        </w:rPr>
        <w:lastRenderedPageBreak/>
        <w:t xml:space="preserve">chuẩn. </w:t>
      </w:r>
      <w:r w:rsidRPr="00DE7F9B">
        <w:rPr>
          <w:rFonts w:asciiTheme="majorHAnsi" w:hAnsiTheme="majorHAnsi" w:cstheme="majorHAnsi"/>
          <w:bCs/>
          <w:sz w:val="28"/>
          <w:szCs w:val="28"/>
        </w:rPr>
        <w:t>Giá trị TSP tại tất cả các vị trí đều thấp hơn giới hạn cho phép của QCVN 05:2023/BTNMT (300 µg/m³).</w:t>
      </w:r>
      <w:r w:rsidRPr="00DE7F9B">
        <w:rPr>
          <w:rFonts w:asciiTheme="majorHAnsi" w:hAnsiTheme="majorHAnsi" w:cstheme="majorHAnsi"/>
          <w:sz w:val="28"/>
          <w:szCs w:val="28"/>
        </w:rPr>
        <w:t xml:space="preserve"> Điều này cho thấy chất lượng không khí khu vực quan trắc vẫn nằm trong giới hạn cho phép của quy chuẩn môi trường hiện hành.</w:t>
      </w:r>
    </w:p>
    <w:p w14:paraId="06D09BE0" w14:textId="6B321C80" w:rsidR="00FF6B4C" w:rsidRPr="00DE7F9B" w:rsidRDefault="00FF6B4C" w:rsidP="00FF6B4C">
      <w:pPr>
        <w:pStyle w:val="mclcabinh"/>
        <w:spacing w:before="0" w:after="0" w:line="288" w:lineRule="auto"/>
        <w:ind w:firstLine="567"/>
        <w:rPr>
          <w:rFonts w:asciiTheme="majorHAnsi" w:hAnsiTheme="majorHAnsi" w:cstheme="majorHAnsi"/>
        </w:rPr>
      </w:pPr>
      <w:bookmarkStart w:id="288" w:name="_Toc229624215"/>
      <w:bookmarkStart w:id="289" w:name="_Toc229624541"/>
      <w:bookmarkStart w:id="290" w:name="_Toc229626382"/>
      <w:bookmarkStart w:id="291" w:name="_Toc229626831"/>
      <w:r w:rsidRPr="00DE7F9B">
        <w:rPr>
          <w:rFonts w:asciiTheme="majorHAnsi" w:hAnsiTheme="majorHAnsi" w:cstheme="majorHAnsi"/>
          <w:iCs w:val="0"/>
        </w:rPr>
        <w:t xml:space="preserve">b. </w:t>
      </w:r>
      <w:r w:rsidR="00016347" w:rsidRPr="00DE7F9B">
        <w:rPr>
          <w:rFonts w:asciiTheme="majorHAnsi" w:hAnsiTheme="majorHAnsi" w:cstheme="majorHAnsi"/>
          <w:iCs w:val="0"/>
          <w:lang w:val="en-US"/>
        </w:rPr>
        <w:t>Diễn biến</w:t>
      </w:r>
      <w:r w:rsidRPr="00DE7F9B">
        <w:rPr>
          <w:rFonts w:asciiTheme="majorHAnsi" w:hAnsiTheme="majorHAnsi" w:cstheme="majorHAnsi"/>
          <w:iCs w:val="0"/>
        </w:rPr>
        <w:t xml:space="preserve"> thông số tiếng ồn tại tại </w:t>
      </w:r>
      <w:r w:rsidRPr="00DE7F9B">
        <w:rPr>
          <w:rFonts w:asciiTheme="majorHAnsi" w:hAnsiTheme="majorHAnsi" w:cstheme="majorHAnsi"/>
        </w:rPr>
        <w:t>các khu vực (khu chăn nuôi tập trung, khu chôn lấp CTR, khu đất rừng tự nhiên)</w:t>
      </w:r>
      <w:r w:rsidRPr="00DE7F9B">
        <w:rPr>
          <w:rFonts w:asciiTheme="majorHAnsi" w:hAnsiTheme="majorHAnsi" w:cstheme="majorHAnsi"/>
          <w:lang w:val="en-US"/>
        </w:rPr>
        <w:t xml:space="preserve"> </w:t>
      </w:r>
      <w:r w:rsidRPr="00DE7F9B">
        <w:rPr>
          <w:rFonts w:asciiTheme="majorHAnsi" w:hAnsiTheme="majorHAnsi" w:cstheme="majorHAnsi"/>
        </w:rPr>
        <w:t>năm 202</w:t>
      </w:r>
      <w:r w:rsidRPr="00DE7F9B">
        <w:rPr>
          <w:rFonts w:asciiTheme="majorHAnsi" w:hAnsiTheme="majorHAnsi" w:cstheme="majorHAnsi"/>
          <w:lang w:val="en-US"/>
        </w:rPr>
        <w:t>5</w:t>
      </w:r>
      <w:bookmarkEnd w:id="288"/>
      <w:bookmarkEnd w:id="289"/>
      <w:bookmarkEnd w:id="290"/>
      <w:bookmarkEnd w:id="291"/>
    </w:p>
    <w:p w14:paraId="0BF8A503" w14:textId="77777777" w:rsidR="00FF6B4C" w:rsidRPr="00DE7F9B" w:rsidRDefault="00FF6B4C" w:rsidP="00FF6B4C">
      <w:pPr>
        <w:pStyle w:val="bngbiu"/>
        <w:ind w:firstLine="567"/>
        <w:rPr>
          <w:rFonts w:asciiTheme="majorHAnsi" w:hAnsiTheme="majorHAnsi" w:cstheme="majorHAnsi"/>
          <w:sz w:val="28"/>
          <w:szCs w:val="28"/>
        </w:rPr>
      </w:pPr>
      <w:r w:rsidRPr="00DE7F9B">
        <w:rPr>
          <w:rFonts w:asciiTheme="majorHAnsi" w:hAnsiTheme="majorHAnsi" w:cstheme="majorHAnsi"/>
          <w:noProof/>
          <w:szCs w:val="26"/>
        </w:rPr>
        <w:drawing>
          <wp:inline distT="0" distB="0" distL="0" distR="0" wp14:anchorId="674CCE81" wp14:editId="4FF88AB1">
            <wp:extent cx="5429250" cy="2705100"/>
            <wp:effectExtent l="0" t="0" r="0" b="0"/>
            <wp:docPr id="1214365330" name="Chart 12143653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CDF2640" w14:textId="38892162" w:rsidR="00FF6B4C" w:rsidRPr="00DE7F9B" w:rsidRDefault="00FF6B4C" w:rsidP="001574FE">
      <w:pPr>
        <w:pStyle w:val="hinhabinh"/>
        <w:outlineLvl w:val="0"/>
        <w:rPr>
          <w:rFonts w:asciiTheme="majorHAnsi" w:hAnsiTheme="majorHAnsi" w:cstheme="majorHAnsi"/>
          <w:szCs w:val="28"/>
        </w:rPr>
      </w:pPr>
      <w:bookmarkStart w:id="292" w:name="_Toc229624542"/>
      <w:bookmarkStart w:id="293" w:name="_Toc229626383"/>
      <w:bookmarkStart w:id="294" w:name="_Toc229626832"/>
      <w:r w:rsidRPr="00DE7F9B">
        <w:rPr>
          <w:rFonts w:asciiTheme="majorHAnsi" w:hAnsiTheme="majorHAnsi" w:cstheme="majorHAnsi"/>
          <w:szCs w:val="28"/>
        </w:rPr>
        <w:t xml:space="preserve">Hình 2.8. Độ ồn tại các </w:t>
      </w:r>
      <w:r w:rsidR="00FC018A" w:rsidRPr="00DE7F9B">
        <w:rPr>
          <w:rFonts w:asciiTheme="majorHAnsi" w:hAnsiTheme="majorHAnsi" w:cstheme="majorHAnsi"/>
        </w:rPr>
        <w:t>khu vực (khu chăn nuôi tập trung, khu chôn lấp CTR, khu đất rừng tự nhiên)</w:t>
      </w:r>
      <w:r w:rsidR="00FC018A" w:rsidRPr="00DE7F9B">
        <w:rPr>
          <w:rFonts w:asciiTheme="majorHAnsi" w:hAnsiTheme="majorHAnsi" w:cstheme="majorHAnsi"/>
          <w:lang w:val="en-US"/>
        </w:rPr>
        <w:t xml:space="preserve"> </w:t>
      </w:r>
      <w:r w:rsidRPr="00DE7F9B">
        <w:rPr>
          <w:rFonts w:asciiTheme="majorHAnsi" w:hAnsiTheme="majorHAnsi" w:cstheme="majorHAnsi"/>
          <w:szCs w:val="28"/>
        </w:rPr>
        <w:t>năm 2025</w:t>
      </w:r>
      <w:bookmarkEnd w:id="292"/>
      <w:bookmarkEnd w:id="293"/>
      <w:bookmarkEnd w:id="294"/>
    </w:p>
    <w:p w14:paraId="77CB4DFF"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Căn cứ biểu đồ Độ ồn tại các khu vực (khu chăn nuôi tập trung, khu chôn lấp CTR, khu đất rừng tự nhiên) năm 2025. Các vị trí quan trắc có sự dao động nhỏ giữa tháng 9/2025 và tháng 11/2025, đồng thời toàn bộ giá trị đều nằm dưới giới hạn cho phép của QCVN 26:2010/BTNMT (70 dBA). Cụ thể:</w:t>
      </w:r>
    </w:p>
    <w:p w14:paraId="4D7C2D4A"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Vị trí KK14 có độ ồn dao động nhẹ quanh mức 50–53 dBA, tăng nhẹ vào tháng 11/2025. </w:t>
      </w:r>
    </w:p>
    <w:p w14:paraId="2FE26140"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Vị trí KK15 duy trì mức độ ồn khá ổn định, khoảng 51–53 dBA; tháng 11/2025 giảm nhẹ so với tháng 9/2025. </w:t>
      </w:r>
    </w:p>
    <w:p w14:paraId="1AB9A746"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Vị trí KK16 và KK17 có xu hướng tăng nhẹ vào tháng 11/2025, dao động khoảng 49–52 dBA. </w:t>
      </w:r>
    </w:p>
    <w:p w14:paraId="5F52E5CB"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Vị trí KK18 ghi nhận mức độ ồn tương đối ổn định, khoảng 51–53 dBA, biến động không đáng kể giữa các đợt quan trắc. </w:t>
      </w:r>
    </w:p>
    <w:p w14:paraId="0A4693E3"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Vị trí KK19 có xu hướng tăng nhẹ từ khoảng 50 dBA lên khoảng 53 dBA vào tháng 11/2025. </w:t>
      </w:r>
    </w:p>
    <w:p w14:paraId="50A41799"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 Vị trí KK20 là vị trí có độ ồn cao nhất, dao động khoảng 56–58 dBA, tuy nhiên vẫn thấp hơn đáng kể so với giới hạn quy chuẩn. </w:t>
      </w:r>
    </w:p>
    <w:p w14:paraId="422A21E6" w14:textId="77777777" w:rsidR="00FF6B4C" w:rsidRPr="00DE7F9B" w:rsidRDefault="00FF6B4C" w:rsidP="00FF6B4C">
      <w:pPr>
        <w:pStyle w:val="MoonNormal"/>
        <w:spacing w:before="0" w:after="0" w:line="312" w:lineRule="auto"/>
        <w:ind w:firstLine="709"/>
        <w:rPr>
          <w:rFonts w:asciiTheme="majorHAnsi" w:hAnsiTheme="majorHAnsi" w:cstheme="majorHAnsi"/>
          <w:szCs w:val="28"/>
        </w:rPr>
      </w:pPr>
      <w:r w:rsidRPr="00DE7F9B">
        <w:rPr>
          <w:rFonts w:asciiTheme="majorHAnsi" w:hAnsiTheme="majorHAnsi" w:cstheme="majorHAnsi"/>
          <w:szCs w:val="28"/>
        </w:rPr>
        <w:t xml:space="preserve">Nhìn chung, độ ồn tại các vị trí quan trắc dao động trong khoảng 49–58 dBA, mức biến động giữa các đợt quan trắc không lớn. Tất cả các vị trí đều đạt </w:t>
      </w:r>
      <w:r w:rsidRPr="00DE7F9B">
        <w:rPr>
          <w:rFonts w:asciiTheme="majorHAnsi" w:hAnsiTheme="majorHAnsi" w:cstheme="majorHAnsi"/>
          <w:szCs w:val="28"/>
        </w:rPr>
        <w:lastRenderedPageBreak/>
        <w:t>quy chuẩn môi trường về tiếng ồn xung quanh theo giới hạn cho phép của QCVN 26:2010/BTNMT (70 dBA)</w:t>
      </w:r>
    </w:p>
    <w:p w14:paraId="65633BCF" w14:textId="77777777" w:rsidR="00FF6B4C" w:rsidRPr="00DE7F9B" w:rsidRDefault="00FF6B4C" w:rsidP="00FF6B4C">
      <w:pPr>
        <w:pStyle w:val="MoonNormal"/>
        <w:spacing w:before="0" w:after="0" w:line="312" w:lineRule="auto"/>
        <w:rPr>
          <w:rFonts w:asciiTheme="majorHAnsi" w:hAnsiTheme="majorHAnsi" w:cstheme="majorHAnsi"/>
          <w:szCs w:val="28"/>
        </w:rPr>
      </w:pPr>
      <w:r w:rsidRPr="00DE7F9B">
        <w:rPr>
          <w:rFonts w:asciiTheme="majorHAnsi" w:hAnsiTheme="majorHAnsi" w:cstheme="majorHAnsi"/>
          <w:b/>
          <w:szCs w:val="28"/>
          <w:u w:val="single"/>
        </w:rPr>
        <w:t>Nhận xét</w:t>
      </w:r>
      <w:r w:rsidRPr="00DE7F9B">
        <w:rPr>
          <w:rFonts w:asciiTheme="majorHAnsi" w:hAnsiTheme="majorHAnsi" w:cstheme="majorHAnsi"/>
          <w:szCs w:val="28"/>
        </w:rPr>
        <w:t>:</w:t>
      </w:r>
    </w:p>
    <w:p w14:paraId="2AFA6A70" w14:textId="77777777" w:rsidR="00FF6B4C" w:rsidRPr="00DE7F9B" w:rsidRDefault="00FF6B4C" w:rsidP="00FF6B4C">
      <w:pPr>
        <w:ind w:firstLine="567"/>
        <w:rPr>
          <w:rFonts w:asciiTheme="majorHAnsi" w:hAnsiTheme="majorHAnsi" w:cstheme="majorHAnsi"/>
          <w:szCs w:val="28"/>
          <w:lang w:val="fr-FR"/>
        </w:rPr>
      </w:pPr>
      <w:r w:rsidRPr="00DE7F9B">
        <w:rPr>
          <w:rFonts w:asciiTheme="majorHAnsi" w:hAnsiTheme="majorHAnsi" w:cstheme="majorHAnsi"/>
          <w:szCs w:val="26"/>
        </w:rPr>
        <w:t xml:space="preserve">Kết quả đo đạc các chỉ tiêu môi trường không khí xung quanh lấy tại </w:t>
      </w:r>
      <w:r w:rsidRPr="00DE7F9B">
        <w:rPr>
          <w:rFonts w:asciiTheme="majorHAnsi" w:hAnsiTheme="majorHAnsi" w:cstheme="majorHAnsi"/>
          <w:szCs w:val="28"/>
        </w:rPr>
        <w:t xml:space="preserve">các khu vực (khu chăn nuôi tập trung, khu chôn lấp CTR, khu đất rừng tự nhiên) năm 2025 </w:t>
      </w:r>
      <w:r w:rsidRPr="00DE7F9B">
        <w:rPr>
          <w:rFonts w:asciiTheme="majorHAnsi" w:hAnsiTheme="majorHAnsi" w:cstheme="majorHAnsi"/>
          <w:szCs w:val="26"/>
        </w:rPr>
        <w:t xml:space="preserve">cho thấy các </w:t>
      </w:r>
      <w:r w:rsidRPr="00DE7F9B">
        <w:rPr>
          <w:rFonts w:asciiTheme="majorHAnsi" w:hAnsiTheme="majorHAnsi" w:cstheme="majorHAnsi"/>
          <w:szCs w:val="28"/>
          <w:lang w:val="fr-FR"/>
        </w:rPr>
        <w:t xml:space="preserve">thông số </w:t>
      </w:r>
      <w:r w:rsidRPr="00DE7F9B">
        <w:rPr>
          <w:rFonts w:asciiTheme="majorHAnsi" w:hAnsiTheme="majorHAnsi" w:cstheme="majorHAnsi"/>
        </w:rPr>
        <w:t>bụi (TSP), bụi PM</w:t>
      </w:r>
      <w:r w:rsidRPr="00DE7F9B">
        <w:rPr>
          <w:rFonts w:asciiTheme="majorHAnsi" w:hAnsiTheme="majorHAnsi" w:cstheme="majorHAnsi"/>
          <w:vertAlign w:val="subscript"/>
        </w:rPr>
        <w:t>10</w:t>
      </w:r>
      <w:r w:rsidRPr="00DE7F9B">
        <w:rPr>
          <w:rFonts w:asciiTheme="majorHAnsi" w:hAnsiTheme="majorHAnsi" w:cstheme="majorHAnsi"/>
        </w:rPr>
        <w:t>, CO, SO</w:t>
      </w:r>
      <w:r w:rsidRPr="00DE7F9B">
        <w:rPr>
          <w:rFonts w:asciiTheme="majorHAnsi" w:hAnsiTheme="majorHAnsi" w:cstheme="majorHAnsi"/>
          <w:vertAlign w:val="subscript"/>
        </w:rPr>
        <w:t>2</w:t>
      </w:r>
      <w:r w:rsidRPr="00DE7F9B">
        <w:rPr>
          <w:rFonts w:asciiTheme="majorHAnsi" w:hAnsiTheme="majorHAnsi" w:cstheme="majorHAnsi"/>
        </w:rPr>
        <w:t xml:space="preserve"> và NO</w:t>
      </w:r>
      <w:r w:rsidRPr="00DE7F9B">
        <w:rPr>
          <w:rFonts w:asciiTheme="majorHAnsi" w:hAnsiTheme="majorHAnsi" w:cstheme="majorHAnsi"/>
          <w:vertAlign w:val="subscript"/>
        </w:rPr>
        <w:t xml:space="preserve">2, </w:t>
      </w:r>
      <w:r w:rsidRPr="00DE7F9B">
        <w:rPr>
          <w:rFonts w:asciiTheme="majorHAnsi" w:hAnsiTheme="majorHAnsi" w:cstheme="majorHAnsi"/>
        </w:rPr>
        <w:t>NH</w:t>
      </w:r>
      <w:r w:rsidRPr="00DE7F9B">
        <w:rPr>
          <w:rFonts w:asciiTheme="majorHAnsi" w:hAnsiTheme="majorHAnsi" w:cstheme="majorHAnsi"/>
          <w:vertAlign w:val="subscript"/>
        </w:rPr>
        <w:t>3</w:t>
      </w:r>
      <w:r w:rsidRPr="00DE7F9B">
        <w:rPr>
          <w:rFonts w:asciiTheme="majorHAnsi" w:hAnsiTheme="majorHAnsi" w:cstheme="majorHAnsi"/>
        </w:rPr>
        <w:t>, H</w:t>
      </w:r>
      <w:r w:rsidRPr="00DE7F9B">
        <w:rPr>
          <w:rFonts w:asciiTheme="majorHAnsi" w:hAnsiTheme="majorHAnsi" w:cstheme="majorHAnsi"/>
          <w:vertAlign w:val="subscript"/>
        </w:rPr>
        <w:t>2</w:t>
      </w:r>
      <w:r w:rsidRPr="00DE7F9B">
        <w:rPr>
          <w:rFonts w:asciiTheme="majorHAnsi" w:hAnsiTheme="majorHAnsi" w:cstheme="majorHAnsi"/>
        </w:rPr>
        <w:t xml:space="preserve">S đều thấp hơn quy chuẩn cho phép của </w:t>
      </w:r>
      <w:r w:rsidRPr="00DE7F9B">
        <w:rPr>
          <w:rFonts w:asciiTheme="majorHAnsi" w:hAnsiTheme="majorHAnsi" w:cstheme="majorHAnsi"/>
          <w:szCs w:val="28"/>
          <w:lang w:val="fr-FR"/>
        </w:rPr>
        <w:t xml:space="preserve">QCVN 05:2023/BTNMT và </w:t>
      </w:r>
      <w:r w:rsidRPr="00DE7F9B">
        <w:rPr>
          <w:rFonts w:asciiTheme="majorHAnsi" w:hAnsiTheme="majorHAnsi" w:cstheme="majorHAnsi"/>
          <w:szCs w:val="28"/>
        </w:rPr>
        <w:t>QCVN 26:2010/BTNMT</w:t>
      </w:r>
    </w:p>
    <w:p w14:paraId="63D2164A" w14:textId="77777777" w:rsidR="00FF6B4C" w:rsidRPr="00DE7F9B" w:rsidRDefault="00FF6B4C" w:rsidP="0056580B">
      <w:pPr>
        <w:pStyle w:val="Heading3"/>
        <w:rPr>
          <w:noProof/>
          <w:lang w:val="vi-VN"/>
        </w:rPr>
      </w:pPr>
      <w:bookmarkStart w:id="295" w:name="_Toc156914508"/>
      <w:bookmarkStart w:id="296" w:name="_Toc156914952"/>
      <w:bookmarkStart w:id="297" w:name="_Toc156915957"/>
      <w:bookmarkStart w:id="298" w:name="_Toc190421096"/>
      <w:bookmarkStart w:id="299" w:name="_Toc190421659"/>
      <w:bookmarkStart w:id="300" w:name="_Toc193377014"/>
      <w:bookmarkStart w:id="301" w:name="_Toc229624543"/>
      <w:bookmarkStart w:id="302" w:name="_Toc229626384"/>
      <w:bookmarkStart w:id="303" w:name="_Toc229626833"/>
      <w:r w:rsidRPr="00DE7F9B">
        <w:rPr>
          <w:noProof/>
          <w:lang w:val="vi-VN"/>
        </w:rPr>
        <w:t>2.1.5. Nhận xét chung</w:t>
      </w:r>
      <w:bookmarkEnd w:id="295"/>
      <w:bookmarkEnd w:id="296"/>
      <w:bookmarkEnd w:id="297"/>
      <w:bookmarkEnd w:id="298"/>
      <w:bookmarkEnd w:id="299"/>
      <w:bookmarkEnd w:id="300"/>
      <w:bookmarkEnd w:id="301"/>
      <w:bookmarkEnd w:id="302"/>
      <w:bookmarkEnd w:id="303"/>
    </w:p>
    <w:p w14:paraId="53C3297D" w14:textId="63BEAC69" w:rsidR="00FF6B4C" w:rsidRPr="00DE7F9B" w:rsidRDefault="00FF6B4C" w:rsidP="0005055C">
      <w:pPr>
        <w:pStyle w:val="Char"/>
        <w:spacing w:after="0" w:line="288" w:lineRule="auto"/>
        <w:rPr>
          <w:rFonts w:asciiTheme="majorHAnsi" w:hAnsiTheme="majorHAnsi" w:cstheme="majorHAnsi"/>
          <w:sz w:val="28"/>
          <w:szCs w:val="28"/>
          <w:lang w:val="fr-FR"/>
        </w:rPr>
      </w:pPr>
      <w:r w:rsidRPr="00DE7F9B">
        <w:rPr>
          <w:rFonts w:asciiTheme="majorHAnsi" w:eastAsia="Calibri" w:hAnsiTheme="majorHAnsi" w:cstheme="majorHAnsi"/>
          <w:sz w:val="28"/>
          <w:szCs w:val="28"/>
          <w:lang w:val="fr-FR"/>
        </w:rPr>
        <w:t>Trong năm 2025 quan trắc chất lượng không khí xung tại 41 vị trí trên địa bàn tỉnh Gia Lai</w:t>
      </w:r>
      <w:r w:rsidRPr="00DE7F9B">
        <w:rPr>
          <w:rFonts w:asciiTheme="majorHAnsi" w:hAnsiTheme="majorHAnsi" w:cstheme="majorHAnsi"/>
          <w:sz w:val="28"/>
          <w:szCs w:val="28"/>
          <w:lang w:val="fr-FR"/>
        </w:rPr>
        <w:t xml:space="preserve">, phạm vi quan trắc chất lượng môi trường không khí xung quanh được phân bố rộng rãi tại các khu, cụm công nghiêp, trung tâm khu dân cư các đô thị lớn, các khu vực bãi rác, các khu chăn nuôi tập trung, khu chôn lấp CTR, khu đất rừng tự nhiên. Từ kết quả quan trắc thành phần môi trường không khí cho ta thấy chất lượng môi trường không khí năm 2025 không có nhiều biến động. Nhìn chung các thông số quan trắc đều ở mức tốt và đều nằm trong quy chuẩn cho </w:t>
      </w:r>
      <w:r w:rsidR="00E04922" w:rsidRPr="00DE7F9B">
        <w:rPr>
          <w:rFonts w:asciiTheme="majorHAnsi" w:hAnsiTheme="majorHAnsi" w:cstheme="majorHAnsi"/>
          <w:sz w:val="28"/>
          <w:szCs w:val="28"/>
          <w:lang w:val="fr-FR"/>
        </w:rPr>
        <w:t>phép. Tuy nhiên, tại một số nút giao thông có</w:t>
      </w:r>
      <w:r w:rsidRPr="00DE7F9B">
        <w:rPr>
          <w:rFonts w:asciiTheme="majorHAnsi" w:hAnsiTheme="majorHAnsi" w:cstheme="majorHAnsi"/>
          <w:sz w:val="28"/>
          <w:szCs w:val="28"/>
          <w:lang w:val="fr-FR"/>
        </w:rPr>
        <w:t xml:space="preserve"> độ ồn </w:t>
      </w:r>
      <w:r w:rsidR="00E04922" w:rsidRPr="00DE7F9B">
        <w:rPr>
          <w:rFonts w:asciiTheme="majorHAnsi" w:hAnsiTheme="majorHAnsi" w:cstheme="majorHAnsi"/>
          <w:sz w:val="28"/>
          <w:szCs w:val="28"/>
          <w:lang w:val="fr-FR"/>
        </w:rPr>
        <w:t xml:space="preserve"> vượt quy chuẩn cho phép nhưng không đáng kể.</w:t>
      </w:r>
      <w:r w:rsidRPr="00DE7F9B">
        <w:rPr>
          <w:rFonts w:asciiTheme="majorHAnsi" w:hAnsiTheme="majorHAnsi" w:cstheme="majorHAnsi"/>
          <w:sz w:val="28"/>
          <w:szCs w:val="28"/>
          <w:lang w:val="fr-FR"/>
        </w:rPr>
        <w:t>.</w:t>
      </w:r>
    </w:p>
    <w:p w14:paraId="0D4A08DD" w14:textId="518E1B89" w:rsidR="00B11BB0" w:rsidRPr="00DE7F9B" w:rsidRDefault="00B11BB0" w:rsidP="00653AC9">
      <w:pPr>
        <w:pStyle w:val="mclcabinh"/>
        <w:spacing w:before="0" w:after="0" w:line="288" w:lineRule="auto"/>
        <w:rPr>
          <w:rFonts w:asciiTheme="majorHAnsi" w:hAnsiTheme="majorHAnsi" w:cstheme="majorHAnsi"/>
          <w:noProof/>
        </w:rPr>
      </w:pPr>
      <w:bookmarkStart w:id="304" w:name="_Toc229624216"/>
      <w:bookmarkStart w:id="305" w:name="_Toc229624544"/>
      <w:bookmarkStart w:id="306" w:name="_Toc229626385"/>
      <w:bookmarkStart w:id="307" w:name="_Toc229626834"/>
      <w:r w:rsidRPr="00DE7F9B">
        <w:rPr>
          <w:rFonts w:asciiTheme="majorHAnsi" w:hAnsiTheme="majorHAnsi" w:cstheme="majorHAnsi"/>
          <w:noProof/>
        </w:rPr>
        <w:t>2.2. Môi trường nước mặt</w:t>
      </w:r>
      <w:bookmarkEnd w:id="200"/>
      <w:bookmarkEnd w:id="201"/>
      <w:bookmarkEnd w:id="202"/>
      <w:bookmarkEnd w:id="203"/>
      <w:bookmarkEnd w:id="304"/>
      <w:bookmarkEnd w:id="305"/>
      <w:bookmarkEnd w:id="306"/>
      <w:bookmarkEnd w:id="307"/>
    </w:p>
    <w:p w14:paraId="5A0D9AC8" w14:textId="227836B6" w:rsidR="00B11BB0" w:rsidRPr="00DE7F9B" w:rsidRDefault="00B11BB0" w:rsidP="007837C3">
      <w:pPr>
        <w:pStyle w:val="bangabinh"/>
        <w:rPr>
          <w:lang w:val="vi-VN"/>
        </w:rPr>
      </w:pPr>
      <w:bookmarkStart w:id="308" w:name="_Toc229624248"/>
      <w:bookmarkStart w:id="309" w:name="_Toc229624545"/>
      <w:bookmarkStart w:id="310" w:name="_Toc229626386"/>
      <w:bookmarkStart w:id="311" w:name="_Toc229626835"/>
      <w:r w:rsidRPr="00DE7F9B">
        <w:rPr>
          <w:lang w:val="vi-VN"/>
        </w:rPr>
        <w:t>Bảng 2.2. Vị trí quan trắc nước mặt năm 202</w:t>
      </w:r>
      <w:r w:rsidR="001E5D64" w:rsidRPr="00DE7F9B">
        <w:rPr>
          <w:lang w:val="vi-VN"/>
        </w:rPr>
        <w:t>5</w:t>
      </w:r>
      <w:bookmarkEnd w:id="308"/>
      <w:bookmarkEnd w:id="309"/>
      <w:bookmarkEnd w:id="310"/>
      <w:bookmarkEnd w:id="311"/>
    </w:p>
    <w:tbl>
      <w:tblPr>
        <w:tblW w:w="9889" w:type="dxa"/>
        <w:tblInd w:w="-459" w:type="dxa"/>
        <w:tblLook w:val="04A0" w:firstRow="1" w:lastRow="0" w:firstColumn="1" w:lastColumn="0" w:noHBand="0" w:noVBand="1"/>
      </w:tblPr>
      <w:tblGrid>
        <w:gridCol w:w="812"/>
        <w:gridCol w:w="3943"/>
        <w:gridCol w:w="1199"/>
        <w:gridCol w:w="1196"/>
        <w:gridCol w:w="1126"/>
        <w:gridCol w:w="1613"/>
      </w:tblGrid>
      <w:tr w:rsidR="00DE7F9B" w:rsidRPr="00DE7F9B" w14:paraId="2DA15300" w14:textId="77777777" w:rsidTr="0005055C">
        <w:trPr>
          <w:trHeight w:val="660"/>
        </w:trPr>
        <w:tc>
          <w:tcPr>
            <w:tcW w:w="812" w:type="dxa"/>
            <w:vMerge w:val="restart"/>
            <w:tcBorders>
              <w:top w:val="single" w:sz="4" w:space="0" w:color="auto"/>
              <w:left w:val="single" w:sz="4" w:space="0" w:color="auto"/>
              <w:right w:val="single" w:sz="4" w:space="0" w:color="auto"/>
            </w:tcBorders>
            <w:vAlign w:val="center"/>
          </w:tcPr>
          <w:p w14:paraId="644242A3" w14:textId="4A210491"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STT</w:t>
            </w:r>
          </w:p>
        </w:tc>
        <w:tc>
          <w:tcPr>
            <w:tcW w:w="3943" w:type="dxa"/>
            <w:vMerge w:val="restart"/>
            <w:tcBorders>
              <w:top w:val="single" w:sz="4" w:space="0" w:color="auto"/>
              <w:left w:val="nil"/>
              <w:right w:val="single" w:sz="4" w:space="0" w:color="auto"/>
            </w:tcBorders>
            <w:vAlign w:val="center"/>
          </w:tcPr>
          <w:p w14:paraId="5D03611F" w14:textId="247D151C" w:rsidR="003A1571" w:rsidRPr="00DE7F9B" w:rsidRDefault="003A1571" w:rsidP="003A1571">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Tên điểm quan trắc</w:t>
            </w:r>
          </w:p>
        </w:tc>
        <w:tc>
          <w:tcPr>
            <w:tcW w:w="1199" w:type="dxa"/>
            <w:vMerge w:val="restart"/>
            <w:tcBorders>
              <w:top w:val="single" w:sz="4" w:space="0" w:color="auto"/>
              <w:left w:val="nil"/>
              <w:right w:val="single" w:sz="4" w:space="0" w:color="auto"/>
            </w:tcBorders>
            <w:vAlign w:val="center"/>
          </w:tcPr>
          <w:p w14:paraId="65B1D068" w14:textId="1E0260AF"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Kí hiệu mẫu</w:t>
            </w:r>
          </w:p>
        </w:tc>
        <w:tc>
          <w:tcPr>
            <w:tcW w:w="2322" w:type="dxa"/>
            <w:gridSpan w:val="2"/>
            <w:tcBorders>
              <w:top w:val="single" w:sz="4" w:space="0" w:color="auto"/>
              <w:left w:val="nil"/>
              <w:bottom w:val="single" w:sz="4" w:space="0" w:color="auto"/>
              <w:right w:val="single" w:sz="4" w:space="0" w:color="auto"/>
            </w:tcBorders>
            <w:vAlign w:val="center"/>
          </w:tcPr>
          <w:p w14:paraId="67B5094A" w14:textId="77777777"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Toạ độ VN2000</w:t>
            </w:r>
          </w:p>
          <w:p w14:paraId="7C3087A7" w14:textId="78299D7B"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(KTT 108</w:t>
            </w:r>
            <w:r w:rsidRPr="00DE7F9B">
              <w:rPr>
                <w:rFonts w:asciiTheme="majorHAnsi" w:eastAsia="Times New Roman" w:hAnsiTheme="majorHAnsi" w:cstheme="majorHAnsi"/>
                <w:b/>
                <w:bCs/>
                <w:noProof/>
                <w:sz w:val="26"/>
                <w:szCs w:val="26"/>
                <w:vertAlign w:val="superscript"/>
                <w:lang w:val="vi-VN"/>
              </w:rPr>
              <w:t>o</w:t>
            </w:r>
            <w:r w:rsidRPr="00DE7F9B">
              <w:rPr>
                <w:rFonts w:asciiTheme="majorHAnsi" w:eastAsia="Times New Roman" w:hAnsiTheme="majorHAnsi" w:cstheme="majorHAnsi"/>
                <w:b/>
                <w:bCs/>
                <w:noProof/>
                <w:sz w:val="26"/>
                <w:szCs w:val="26"/>
                <w:lang w:val="vi-VN"/>
              </w:rPr>
              <w:t>15’, múi chiều 3</w:t>
            </w:r>
            <w:r w:rsidRPr="00DE7F9B">
              <w:rPr>
                <w:rFonts w:asciiTheme="majorHAnsi" w:eastAsia="Times New Roman" w:hAnsiTheme="majorHAnsi" w:cstheme="majorHAnsi"/>
                <w:b/>
                <w:bCs/>
                <w:noProof/>
                <w:sz w:val="26"/>
                <w:szCs w:val="26"/>
                <w:vertAlign w:val="superscript"/>
                <w:lang w:val="vi-VN"/>
              </w:rPr>
              <w:t>o</w:t>
            </w:r>
            <w:r w:rsidRPr="00DE7F9B">
              <w:rPr>
                <w:rFonts w:asciiTheme="majorHAnsi" w:eastAsia="Times New Roman" w:hAnsiTheme="majorHAnsi" w:cstheme="majorHAnsi"/>
                <w:b/>
                <w:bCs/>
                <w:noProof/>
                <w:sz w:val="26"/>
                <w:szCs w:val="26"/>
                <w:lang w:val="vi-VN"/>
              </w:rPr>
              <w:t>)</w:t>
            </w:r>
          </w:p>
        </w:tc>
        <w:tc>
          <w:tcPr>
            <w:tcW w:w="1613" w:type="dxa"/>
            <w:vMerge w:val="restart"/>
            <w:tcBorders>
              <w:top w:val="single" w:sz="4" w:space="0" w:color="auto"/>
              <w:left w:val="nil"/>
              <w:right w:val="single" w:sz="4" w:space="0" w:color="auto"/>
            </w:tcBorders>
            <w:vAlign w:val="center"/>
          </w:tcPr>
          <w:p w14:paraId="6CD11F0E" w14:textId="1343B80A"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Ngày lấy mẫu</w:t>
            </w:r>
          </w:p>
        </w:tc>
      </w:tr>
      <w:tr w:rsidR="00DE7F9B" w:rsidRPr="00DE7F9B" w14:paraId="1919D131" w14:textId="77777777" w:rsidTr="0005055C">
        <w:trPr>
          <w:trHeight w:val="660"/>
        </w:trPr>
        <w:tc>
          <w:tcPr>
            <w:tcW w:w="812" w:type="dxa"/>
            <w:vMerge/>
            <w:tcBorders>
              <w:left w:val="single" w:sz="4" w:space="0" w:color="auto"/>
              <w:bottom w:val="single" w:sz="4" w:space="0" w:color="auto"/>
              <w:right w:val="single" w:sz="4" w:space="0" w:color="auto"/>
            </w:tcBorders>
            <w:vAlign w:val="center"/>
            <w:hideMark/>
          </w:tcPr>
          <w:p w14:paraId="4385D4C2" w14:textId="52A97602"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p>
        </w:tc>
        <w:tc>
          <w:tcPr>
            <w:tcW w:w="3943" w:type="dxa"/>
            <w:vMerge/>
            <w:tcBorders>
              <w:left w:val="nil"/>
              <w:bottom w:val="single" w:sz="4" w:space="0" w:color="auto"/>
              <w:right w:val="single" w:sz="4" w:space="0" w:color="auto"/>
            </w:tcBorders>
            <w:vAlign w:val="center"/>
            <w:hideMark/>
          </w:tcPr>
          <w:p w14:paraId="003FF02C" w14:textId="43AB7A3B" w:rsidR="003A1571" w:rsidRPr="00DE7F9B" w:rsidRDefault="003A1571" w:rsidP="003A1571">
            <w:pPr>
              <w:spacing w:line="240" w:lineRule="auto"/>
              <w:jc w:val="center"/>
              <w:rPr>
                <w:rFonts w:asciiTheme="majorHAnsi" w:eastAsia="Times New Roman" w:hAnsiTheme="majorHAnsi" w:cstheme="majorHAnsi"/>
                <w:b/>
                <w:bCs/>
                <w:noProof/>
                <w:sz w:val="26"/>
                <w:szCs w:val="26"/>
                <w:lang w:val="vi-VN"/>
              </w:rPr>
            </w:pPr>
          </w:p>
        </w:tc>
        <w:tc>
          <w:tcPr>
            <w:tcW w:w="1199" w:type="dxa"/>
            <w:vMerge/>
            <w:tcBorders>
              <w:left w:val="nil"/>
              <w:bottom w:val="single" w:sz="4" w:space="0" w:color="auto"/>
              <w:right w:val="single" w:sz="4" w:space="0" w:color="auto"/>
            </w:tcBorders>
            <w:vAlign w:val="center"/>
            <w:hideMark/>
          </w:tcPr>
          <w:p w14:paraId="2FED655C" w14:textId="3D02584D"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p>
        </w:tc>
        <w:tc>
          <w:tcPr>
            <w:tcW w:w="1196" w:type="dxa"/>
            <w:tcBorders>
              <w:top w:val="single" w:sz="4" w:space="0" w:color="auto"/>
              <w:left w:val="nil"/>
              <w:bottom w:val="single" w:sz="4" w:space="0" w:color="auto"/>
              <w:right w:val="single" w:sz="4" w:space="0" w:color="auto"/>
            </w:tcBorders>
            <w:vAlign w:val="center"/>
            <w:hideMark/>
          </w:tcPr>
          <w:p w14:paraId="415635B1" w14:textId="77777777"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X</w:t>
            </w:r>
          </w:p>
        </w:tc>
        <w:tc>
          <w:tcPr>
            <w:tcW w:w="1126" w:type="dxa"/>
            <w:tcBorders>
              <w:top w:val="single" w:sz="4" w:space="0" w:color="auto"/>
              <w:left w:val="nil"/>
              <w:bottom w:val="single" w:sz="4" w:space="0" w:color="auto"/>
              <w:right w:val="single" w:sz="4" w:space="0" w:color="auto"/>
            </w:tcBorders>
            <w:vAlign w:val="center"/>
            <w:hideMark/>
          </w:tcPr>
          <w:p w14:paraId="2356A32A" w14:textId="77777777"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Y</w:t>
            </w:r>
          </w:p>
        </w:tc>
        <w:tc>
          <w:tcPr>
            <w:tcW w:w="1613" w:type="dxa"/>
            <w:vMerge/>
            <w:tcBorders>
              <w:left w:val="nil"/>
              <w:bottom w:val="single" w:sz="4" w:space="0" w:color="auto"/>
              <w:right w:val="single" w:sz="4" w:space="0" w:color="auto"/>
            </w:tcBorders>
            <w:vAlign w:val="center"/>
            <w:hideMark/>
          </w:tcPr>
          <w:p w14:paraId="4DBE5042" w14:textId="50B0373B" w:rsidR="003A1571" w:rsidRPr="00DE7F9B" w:rsidRDefault="003A1571" w:rsidP="0005055C">
            <w:pPr>
              <w:spacing w:line="240" w:lineRule="auto"/>
              <w:jc w:val="center"/>
              <w:rPr>
                <w:rFonts w:asciiTheme="majorHAnsi" w:eastAsia="Times New Roman" w:hAnsiTheme="majorHAnsi" w:cstheme="majorHAnsi"/>
                <w:b/>
                <w:bCs/>
                <w:noProof/>
                <w:sz w:val="26"/>
                <w:szCs w:val="26"/>
                <w:lang w:val="vi-VN"/>
              </w:rPr>
            </w:pPr>
          </w:p>
        </w:tc>
      </w:tr>
      <w:tr w:rsidR="00DE7F9B" w:rsidRPr="00DE7F9B" w14:paraId="236B05F8" w14:textId="77777777" w:rsidTr="0005055C">
        <w:trPr>
          <w:trHeight w:val="454"/>
        </w:trPr>
        <w:tc>
          <w:tcPr>
            <w:tcW w:w="812" w:type="dxa"/>
            <w:tcBorders>
              <w:top w:val="nil"/>
              <w:left w:val="single" w:sz="4" w:space="0" w:color="auto"/>
              <w:bottom w:val="single" w:sz="4" w:space="0" w:color="auto"/>
              <w:right w:val="single" w:sz="4" w:space="0" w:color="auto"/>
            </w:tcBorders>
            <w:vAlign w:val="center"/>
          </w:tcPr>
          <w:p w14:paraId="36EF3D5C" w14:textId="5BD0C725" w:rsidR="00941CD8" w:rsidRPr="00DE7F9B" w:rsidRDefault="00941CD8"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A</w:t>
            </w:r>
          </w:p>
        </w:tc>
        <w:tc>
          <w:tcPr>
            <w:tcW w:w="3943" w:type="dxa"/>
            <w:tcBorders>
              <w:top w:val="nil"/>
              <w:left w:val="nil"/>
              <w:bottom w:val="single" w:sz="4" w:space="0" w:color="auto"/>
              <w:right w:val="single" w:sz="4" w:space="0" w:color="auto"/>
            </w:tcBorders>
            <w:vAlign w:val="center"/>
          </w:tcPr>
          <w:p w14:paraId="1311C705" w14:textId="1C3EB19C" w:rsidR="00941CD8" w:rsidRPr="00DE7F9B" w:rsidRDefault="00941CD8" w:rsidP="00941CD8">
            <w:pPr>
              <w:spacing w:line="240" w:lineRule="auto"/>
              <w:jc w:val="left"/>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Khu vực phía Đông</w:t>
            </w:r>
          </w:p>
        </w:tc>
        <w:tc>
          <w:tcPr>
            <w:tcW w:w="1199" w:type="dxa"/>
            <w:tcBorders>
              <w:top w:val="nil"/>
              <w:left w:val="nil"/>
              <w:bottom w:val="single" w:sz="4" w:space="0" w:color="auto"/>
              <w:right w:val="single" w:sz="4" w:space="0" w:color="auto"/>
            </w:tcBorders>
            <w:vAlign w:val="center"/>
          </w:tcPr>
          <w:p w14:paraId="2C0CC11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p>
        </w:tc>
        <w:tc>
          <w:tcPr>
            <w:tcW w:w="1196" w:type="dxa"/>
            <w:tcBorders>
              <w:top w:val="nil"/>
              <w:left w:val="nil"/>
              <w:bottom w:val="single" w:sz="4" w:space="0" w:color="auto"/>
              <w:right w:val="single" w:sz="4" w:space="0" w:color="auto"/>
            </w:tcBorders>
            <w:vAlign w:val="center"/>
          </w:tcPr>
          <w:p w14:paraId="0057702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p>
        </w:tc>
        <w:tc>
          <w:tcPr>
            <w:tcW w:w="1126" w:type="dxa"/>
            <w:tcBorders>
              <w:top w:val="nil"/>
              <w:left w:val="nil"/>
              <w:bottom w:val="single" w:sz="4" w:space="0" w:color="auto"/>
              <w:right w:val="single" w:sz="4" w:space="0" w:color="auto"/>
            </w:tcBorders>
            <w:vAlign w:val="center"/>
          </w:tcPr>
          <w:p w14:paraId="3575A2B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p>
        </w:tc>
        <w:tc>
          <w:tcPr>
            <w:tcW w:w="1613" w:type="dxa"/>
            <w:tcBorders>
              <w:top w:val="nil"/>
              <w:left w:val="nil"/>
              <w:bottom w:val="single" w:sz="4" w:space="0" w:color="auto"/>
              <w:right w:val="single" w:sz="4" w:space="0" w:color="auto"/>
            </w:tcBorders>
            <w:vAlign w:val="center"/>
          </w:tcPr>
          <w:p w14:paraId="7CF0229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p>
        </w:tc>
      </w:tr>
      <w:tr w:rsidR="00DE7F9B" w:rsidRPr="00DE7F9B" w14:paraId="74FADB42" w14:textId="77777777" w:rsidTr="0005055C">
        <w:trPr>
          <w:trHeight w:val="1245"/>
        </w:trPr>
        <w:tc>
          <w:tcPr>
            <w:tcW w:w="812" w:type="dxa"/>
            <w:tcBorders>
              <w:top w:val="nil"/>
              <w:left w:val="single" w:sz="4" w:space="0" w:color="auto"/>
              <w:bottom w:val="single" w:sz="4" w:space="0" w:color="auto"/>
              <w:right w:val="single" w:sz="4" w:space="0" w:color="auto"/>
            </w:tcBorders>
            <w:vAlign w:val="center"/>
            <w:hideMark/>
          </w:tcPr>
          <w:p w14:paraId="0E7AF6C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w:t>
            </w:r>
          </w:p>
        </w:tc>
        <w:tc>
          <w:tcPr>
            <w:tcW w:w="3943" w:type="dxa"/>
            <w:tcBorders>
              <w:top w:val="nil"/>
              <w:left w:val="nil"/>
              <w:bottom w:val="single" w:sz="4" w:space="0" w:color="auto"/>
              <w:right w:val="single" w:sz="4" w:space="0" w:color="auto"/>
            </w:tcBorders>
            <w:vAlign w:val="center"/>
            <w:hideMark/>
          </w:tcPr>
          <w:p w14:paraId="1E5A100E"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Hà Thanh cách nhà máy chế biến khoai mì của Công ty TNHH MTV Nguyên Liêm 2km về thượng nguồn, xã Vân Canh</w:t>
            </w:r>
          </w:p>
        </w:tc>
        <w:tc>
          <w:tcPr>
            <w:tcW w:w="1199" w:type="dxa"/>
            <w:tcBorders>
              <w:top w:val="nil"/>
              <w:left w:val="nil"/>
              <w:bottom w:val="single" w:sz="4" w:space="0" w:color="auto"/>
              <w:right w:val="single" w:sz="4" w:space="0" w:color="auto"/>
            </w:tcBorders>
            <w:vAlign w:val="center"/>
            <w:hideMark/>
          </w:tcPr>
          <w:p w14:paraId="0026A1D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w:t>
            </w:r>
          </w:p>
        </w:tc>
        <w:tc>
          <w:tcPr>
            <w:tcW w:w="1196" w:type="dxa"/>
            <w:tcBorders>
              <w:top w:val="nil"/>
              <w:left w:val="nil"/>
              <w:bottom w:val="single" w:sz="4" w:space="0" w:color="auto"/>
              <w:right w:val="single" w:sz="4" w:space="0" w:color="auto"/>
            </w:tcBorders>
            <w:vAlign w:val="center"/>
            <w:hideMark/>
          </w:tcPr>
          <w:p w14:paraId="651A48E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1499796</w:t>
            </w:r>
          </w:p>
        </w:tc>
        <w:tc>
          <w:tcPr>
            <w:tcW w:w="1126" w:type="dxa"/>
            <w:tcBorders>
              <w:top w:val="nil"/>
              <w:left w:val="nil"/>
              <w:bottom w:val="single" w:sz="4" w:space="0" w:color="auto"/>
              <w:right w:val="single" w:sz="4" w:space="0" w:color="auto"/>
            </w:tcBorders>
            <w:vAlign w:val="center"/>
            <w:hideMark/>
          </w:tcPr>
          <w:p w14:paraId="3C6CBE4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582568</w:t>
            </w:r>
          </w:p>
        </w:tc>
        <w:tc>
          <w:tcPr>
            <w:tcW w:w="1613" w:type="dxa"/>
            <w:tcBorders>
              <w:top w:val="nil"/>
              <w:left w:val="nil"/>
              <w:bottom w:val="single" w:sz="4" w:space="0" w:color="auto"/>
              <w:right w:val="single" w:sz="4" w:space="0" w:color="auto"/>
            </w:tcBorders>
            <w:vAlign w:val="center"/>
            <w:hideMark/>
          </w:tcPr>
          <w:p w14:paraId="32CCC6F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5F47398E"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56BA5CC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w:t>
            </w:r>
          </w:p>
        </w:tc>
        <w:tc>
          <w:tcPr>
            <w:tcW w:w="3943" w:type="dxa"/>
            <w:tcBorders>
              <w:top w:val="nil"/>
              <w:left w:val="nil"/>
              <w:bottom w:val="single" w:sz="4" w:space="0" w:color="auto"/>
              <w:right w:val="single" w:sz="4" w:space="0" w:color="auto"/>
            </w:tcBorders>
            <w:vAlign w:val="center"/>
            <w:hideMark/>
          </w:tcPr>
          <w:p w14:paraId="4686040D"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Hà Thanh sau nhà máy chế biến khoai mì của Công ty TNHH MTV Nguyên Liêm, xã Vân Canh</w:t>
            </w:r>
          </w:p>
        </w:tc>
        <w:tc>
          <w:tcPr>
            <w:tcW w:w="1199" w:type="dxa"/>
            <w:tcBorders>
              <w:top w:val="nil"/>
              <w:left w:val="nil"/>
              <w:bottom w:val="single" w:sz="4" w:space="0" w:color="auto"/>
              <w:right w:val="single" w:sz="4" w:space="0" w:color="auto"/>
            </w:tcBorders>
            <w:vAlign w:val="center"/>
            <w:hideMark/>
          </w:tcPr>
          <w:p w14:paraId="1E5644A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w:t>
            </w:r>
          </w:p>
        </w:tc>
        <w:tc>
          <w:tcPr>
            <w:tcW w:w="1196" w:type="dxa"/>
            <w:tcBorders>
              <w:top w:val="nil"/>
              <w:left w:val="nil"/>
              <w:bottom w:val="single" w:sz="4" w:space="0" w:color="auto"/>
              <w:right w:val="single" w:sz="4" w:space="0" w:color="auto"/>
            </w:tcBorders>
            <w:vAlign w:val="center"/>
            <w:hideMark/>
          </w:tcPr>
          <w:p w14:paraId="6E95BED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1504091</w:t>
            </w:r>
          </w:p>
        </w:tc>
        <w:tc>
          <w:tcPr>
            <w:tcW w:w="1126" w:type="dxa"/>
            <w:tcBorders>
              <w:top w:val="nil"/>
              <w:left w:val="nil"/>
              <w:bottom w:val="single" w:sz="4" w:space="0" w:color="auto"/>
              <w:right w:val="single" w:sz="4" w:space="0" w:color="auto"/>
            </w:tcBorders>
            <w:vAlign w:val="center"/>
            <w:hideMark/>
          </w:tcPr>
          <w:p w14:paraId="01C84DE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581757</w:t>
            </w:r>
          </w:p>
        </w:tc>
        <w:tc>
          <w:tcPr>
            <w:tcW w:w="1613" w:type="dxa"/>
            <w:tcBorders>
              <w:top w:val="nil"/>
              <w:left w:val="nil"/>
              <w:bottom w:val="single" w:sz="4" w:space="0" w:color="auto"/>
              <w:right w:val="single" w:sz="4" w:space="0" w:color="auto"/>
            </w:tcBorders>
            <w:vAlign w:val="center"/>
            <w:hideMark/>
          </w:tcPr>
          <w:p w14:paraId="7C62399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34B19064"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4A77F14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w:t>
            </w:r>
          </w:p>
        </w:tc>
        <w:tc>
          <w:tcPr>
            <w:tcW w:w="3943" w:type="dxa"/>
            <w:tcBorders>
              <w:top w:val="nil"/>
              <w:left w:val="nil"/>
              <w:bottom w:val="single" w:sz="4" w:space="0" w:color="auto"/>
              <w:right w:val="single" w:sz="4" w:space="0" w:color="auto"/>
            </w:tcBorders>
            <w:vAlign w:val="center"/>
            <w:hideMark/>
          </w:tcPr>
          <w:p w14:paraId="766EF6F8"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Hà Thanh cách điểm xả thải của KCN Becamex Bình Định 200m về hạ nguồn, xã Canh Vinh</w:t>
            </w:r>
          </w:p>
        </w:tc>
        <w:tc>
          <w:tcPr>
            <w:tcW w:w="1199" w:type="dxa"/>
            <w:tcBorders>
              <w:top w:val="nil"/>
              <w:left w:val="nil"/>
              <w:bottom w:val="single" w:sz="4" w:space="0" w:color="auto"/>
              <w:right w:val="single" w:sz="4" w:space="0" w:color="auto"/>
            </w:tcBorders>
            <w:vAlign w:val="center"/>
            <w:hideMark/>
          </w:tcPr>
          <w:p w14:paraId="1A05765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w:t>
            </w:r>
          </w:p>
        </w:tc>
        <w:tc>
          <w:tcPr>
            <w:tcW w:w="1196" w:type="dxa"/>
            <w:tcBorders>
              <w:top w:val="nil"/>
              <w:left w:val="nil"/>
              <w:bottom w:val="single" w:sz="4" w:space="0" w:color="auto"/>
              <w:right w:val="single" w:sz="4" w:space="0" w:color="auto"/>
            </w:tcBorders>
            <w:vAlign w:val="center"/>
            <w:hideMark/>
          </w:tcPr>
          <w:p w14:paraId="5E98BC6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1519864</w:t>
            </w:r>
          </w:p>
        </w:tc>
        <w:tc>
          <w:tcPr>
            <w:tcW w:w="1126" w:type="dxa"/>
            <w:tcBorders>
              <w:top w:val="nil"/>
              <w:left w:val="nil"/>
              <w:bottom w:val="single" w:sz="4" w:space="0" w:color="auto"/>
              <w:right w:val="single" w:sz="4" w:space="0" w:color="auto"/>
            </w:tcBorders>
            <w:vAlign w:val="center"/>
            <w:hideMark/>
          </w:tcPr>
          <w:p w14:paraId="248046A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592069</w:t>
            </w:r>
          </w:p>
        </w:tc>
        <w:tc>
          <w:tcPr>
            <w:tcW w:w="1613" w:type="dxa"/>
            <w:tcBorders>
              <w:top w:val="nil"/>
              <w:left w:val="nil"/>
              <w:bottom w:val="single" w:sz="4" w:space="0" w:color="auto"/>
              <w:right w:val="single" w:sz="4" w:space="0" w:color="auto"/>
            </w:tcBorders>
            <w:vAlign w:val="center"/>
            <w:hideMark/>
          </w:tcPr>
          <w:p w14:paraId="68237E4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7A7FE2E6"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AFD113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4</w:t>
            </w:r>
          </w:p>
        </w:tc>
        <w:tc>
          <w:tcPr>
            <w:tcW w:w="3943" w:type="dxa"/>
            <w:tcBorders>
              <w:top w:val="nil"/>
              <w:left w:val="nil"/>
              <w:bottom w:val="single" w:sz="4" w:space="0" w:color="auto"/>
              <w:right w:val="single" w:sz="4" w:space="0" w:color="auto"/>
            </w:tcBorders>
            <w:vAlign w:val="center"/>
            <w:hideMark/>
          </w:tcPr>
          <w:p w14:paraId="79893580"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Trên Trạm Bơm Phước An, xã Tuy Phước Tây</w:t>
            </w:r>
          </w:p>
        </w:tc>
        <w:tc>
          <w:tcPr>
            <w:tcW w:w="1199" w:type="dxa"/>
            <w:tcBorders>
              <w:top w:val="nil"/>
              <w:left w:val="nil"/>
              <w:bottom w:val="single" w:sz="4" w:space="0" w:color="auto"/>
              <w:right w:val="single" w:sz="4" w:space="0" w:color="auto"/>
            </w:tcBorders>
            <w:vAlign w:val="center"/>
            <w:hideMark/>
          </w:tcPr>
          <w:p w14:paraId="1FD6724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w:t>
            </w:r>
          </w:p>
        </w:tc>
        <w:tc>
          <w:tcPr>
            <w:tcW w:w="1196" w:type="dxa"/>
            <w:tcBorders>
              <w:top w:val="nil"/>
              <w:left w:val="nil"/>
              <w:bottom w:val="single" w:sz="4" w:space="0" w:color="auto"/>
              <w:right w:val="single" w:sz="4" w:space="0" w:color="auto"/>
            </w:tcBorders>
            <w:vAlign w:val="center"/>
            <w:hideMark/>
          </w:tcPr>
          <w:p w14:paraId="00E9D9B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1524327</w:t>
            </w:r>
          </w:p>
        </w:tc>
        <w:tc>
          <w:tcPr>
            <w:tcW w:w="1126" w:type="dxa"/>
            <w:tcBorders>
              <w:top w:val="nil"/>
              <w:left w:val="nil"/>
              <w:bottom w:val="single" w:sz="4" w:space="0" w:color="auto"/>
              <w:right w:val="single" w:sz="4" w:space="0" w:color="auto"/>
            </w:tcBorders>
            <w:vAlign w:val="center"/>
            <w:hideMark/>
          </w:tcPr>
          <w:p w14:paraId="2653155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593590</w:t>
            </w:r>
          </w:p>
        </w:tc>
        <w:tc>
          <w:tcPr>
            <w:tcW w:w="1613" w:type="dxa"/>
            <w:tcBorders>
              <w:top w:val="nil"/>
              <w:left w:val="nil"/>
              <w:bottom w:val="single" w:sz="4" w:space="0" w:color="auto"/>
              <w:right w:val="single" w:sz="4" w:space="0" w:color="auto"/>
            </w:tcBorders>
            <w:vAlign w:val="center"/>
            <w:hideMark/>
          </w:tcPr>
          <w:p w14:paraId="5C671AE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00EC89DC"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73084F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w:t>
            </w:r>
          </w:p>
        </w:tc>
        <w:tc>
          <w:tcPr>
            <w:tcW w:w="3943" w:type="dxa"/>
            <w:tcBorders>
              <w:top w:val="nil"/>
              <w:left w:val="nil"/>
              <w:bottom w:val="single" w:sz="4" w:space="0" w:color="auto"/>
              <w:right w:val="single" w:sz="4" w:space="0" w:color="auto"/>
            </w:tcBorders>
            <w:vAlign w:val="center"/>
            <w:hideMark/>
          </w:tcPr>
          <w:p w14:paraId="3B690744"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Hà Thanh chảy qua Cầu Diêu Trì cách 1-2km về phía hạ lưu, xã Tuy Phước</w:t>
            </w:r>
          </w:p>
        </w:tc>
        <w:tc>
          <w:tcPr>
            <w:tcW w:w="1199" w:type="dxa"/>
            <w:tcBorders>
              <w:top w:val="nil"/>
              <w:left w:val="nil"/>
              <w:bottom w:val="single" w:sz="4" w:space="0" w:color="auto"/>
              <w:right w:val="single" w:sz="4" w:space="0" w:color="auto"/>
            </w:tcBorders>
            <w:vAlign w:val="center"/>
            <w:hideMark/>
          </w:tcPr>
          <w:p w14:paraId="47487CE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Đ.NM5</w:t>
            </w:r>
          </w:p>
        </w:tc>
        <w:tc>
          <w:tcPr>
            <w:tcW w:w="1196" w:type="dxa"/>
            <w:tcBorders>
              <w:top w:val="nil"/>
              <w:left w:val="nil"/>
              <w:bottom w:val="single" w:sz="4" w:space="0" w:color="auto"/>
              <w:right w:val="single" w:sz="4" w:space="0" w:color="auto"/>
            </w:tcBorders>
            <w:vAlign w:val="center"/>
            <w:hideMark/>
          </w:tcPr>
          <w:p w14:paraId="42EC11B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1527396</w:t>
            </w:r>
          </w:p>
        </w:tc>
        <w:tc>
          <w:tcPr>
            <w:tcW w:w="1126" w:type="dxa"/>
            <w:tcBorders>
              <w:top w:val="nil"/>
              <w:left w:val="nil"/>
              <w:bottom w:val="single" w:sz="4" w:space="0" w:color="auto"/>
              <w:right w:val="single" w:sz="4" w:space="0" w:color="auto"/>
            </w:tcBorders>
            <w:vAlign w:val="center"/>
            <w:hideMark/>
          </w:tcPr>
          <w:p w14:paraId="75707FF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597792</w:t>
            </w:r>
          </w:p>
        </w:tc>
        <w:tc>
          <w:tcPr>
            <w:tcW w:w="1613" w:type="dxa"/>
            <w:tcBorders>
              <w:top w:val="nil"/>
              <w:left w:val="nil"/>
              <w:bottom w:val="single" w:sz="4" w:space="0" w:color="auto"/>
              <w:right w:val="single" w:sz="4" w:space="0" w:color="auto"/>
            </w:tcBorders>
            <w:vAlign w:val="center"/>
            <w:hideMark/>
          </w:tcPr>
          <w:p w14:paraId="77EAAC9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2BDB0888" w14:textId="77777777" w:rsidTr="0005055C">
        <w:trPr>
          <w:trHeight w:val="990"/>
        </w:trPr>
        <w:tc>
          <w:tcPr>
            <w:tcW w:w="812" w:type="dxa"/>
            <w:tcBorders>
              <w:top w:val="nil"/>
              <w:left w:val="single" w:sz="4" w:space="0" w:color="auto"/>
              <w:bottom w:val="single" w:sz="4" w:space="0" w:color="auto"/>
              <w:right w:val="single" w:sz="4" w:space="0" w:color="auto"/>
            </w:tcBorders>
            <w:vAlign w:val="center"/>
            <w:hideMark/>
          </w:tcPr>
          <w:p w14:paraId="0D715E6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lastRenderedPageBreak/>
              <w:t>6</w:t>
            </w:r>
          </w:p>
        </w:tc>
        <w:tc>
          <w:tcPr>
            <w:tcW w:w="3943" w:type="dxa"/>
            <w:tcBorders>
              <w:top w:val="nil"/>
              <w:left w:val="nil"/>
              <w:bottom w:val="single" w:sz="4" w:space="0" w:color="auto"/>
              <w:right w:val="single" w:sz="4" w:space="0" w:color="auto"/>
            </w:tcBorders>
            <w:vAlign w:val="center"/>
            <w:hideMark/>
          </w:tcPr>
          <w:p w14:paraId="513FE9C4"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Hà Thanh đoạn chảy qua nhà máy xử lý nước thải sinh hoạt Nhơn Bình. Sau điểm xả thải của Nhà máy 100-200m, P. Quy Nhơn Đông</w:t>
            </w:r>
          </w:p>
        </w:tc>
        <w:tc>
          <w:tcPr>
            <w:tcW w:w="1199" w:type="dxa"/>
            <w:tcBorders>
              <w:top w:val="nil"/>
              <w:left w:val="nil"/>
              <w:bottom w:val="single" w:sz="4" w:space="0" w:color="auto"/>
              <w:right w:val="single" w:sz="4" w:space="0" w:color="auto"/>
            </w:tcBorders>
            <w:vAlign w:val="center"/>
            <w:hideMark/>
          </w:tcPr>
          <w:p w14:paraId="1BF7E0B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Đ.NM6</w:t>
            </w:r>
          </w:p>
        </w:tc>
        <w:tc>
          <w:tcPr>
            <w:tcW w:w="1196" w:type="dxa"/>
            <w:tcBorders>
              <w:top w:val="nil"/>
              <w:left w:val="nil"/>
              <w:bottom w:val="single" w:sz="4" w:space="0" w:color="auto"/>
              <w:right w:val="single" w:sz="4" w:space="0" w:color="auto"/>
            </w:tcBorders>
            <w:vAlign w:val="center"/>
            <w:hideMark/>
          </w:tcPr>
          <w:p w14:paraId="0F74291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1525328</w:t>
            </w:r>
          </w:p>
        </w:tc>
        <w:tc>
          <w:tcPr>
            <w:tcW w:w="1126" w:type="dxa"/>
            <w:tcBorders>
              <w:top w:val="nil"/>
              <w:left w:val="nil"/>
              <w:bottom w:val="single" w:sz="4" w:space="0" w:color="auto"/>
              <w:right w:val="single" w:sz="4" w:space="0" w:color="auto"/>
            </w:tcBorders>
            <w:vAlign w:val="center"/>
            <w:hideMark/>
          </w:tcPr>
          <w:p w14:paraId="765A219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603420</w:t>
            </w:r>
          </w:p>
        </w:tc>
        <w:tc>
          <w:tcPr>
            <w:tcW w:w="1613" w:type="dxa"/>
            <w:tcBorders>
              <w:top w:val="nil"/>
              <w:left w:val="nil"/>
              <w:bottom w:val="single" w:sz="4" w:space="0" w:color="auto"/>
              <w:right w:val="single" w:sz="4" w:space="0" w:color="auto"/>
            </w:tcBorders>
            <w:vAlign w:val="center"/>
            <w:hideMark/>
          </w:tcPr>
          <w:p w14:paraId="7AC67DF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30/09/2025</w:t>
            </w:r>
            <w:r w:rsidRPr="00DE7F9B">
              <w:rPr>
                <w:rFonts w:asciiTheme="majorHAnsi" w:eastAsia="Times New Roman" w:hAnsiTheme="majorHAnsi" w:cstheme="majorHAnsi"/>
                <w:noProof/>
                <w:sz w:val="26"/>
                <w:szCs w:val="26"/>
                <w:lang w:val="vi-VN"/>
              </w:rPr>
              <w:br/>
              <w:t>30/11/2025</w:t>
            </w:r>
          </w:p>
        </w:tc>
      </w:tr>
      <w:tr w:rsidR="00DE7F9B" w:rsidRPr="00DE7F9B" w14:paraId="0061C96A"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0CE30BD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7</w:t>
            </w:r>
          </w:p>
        </w:tc>
        <w:tc>
          <w:tcPr>
            <w:tcW w:w="3943" w:type="dxa"/>
            <w:tcBorders>
              <w:top w:val="nil"/>
              <w:left w:val="nil"/>
              <w:bottom w:val="single" w:sz="4" w:space="0" w:color="auto"/>
              <w:right w:val="single" w:sz="4" w:space="0" w:color="auto"/>
            </w:tcBorders>
            <w:vAlign w:val="center"/>
            <w:hideMark/>
          </w:tcPr>
          <w:p w14:paraId="7D4B21E8"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Hạ lưu sông Hà Thanh trước khi đổ ra Đầm Thị Nại (Giao nhau với QL19), P. Quy Nhơn Đông</w:t>
            </w:r>
          </w:p>
        </w:tc>
        <w:tc>
          <w:tcPr>
            <w:tcW w:w="1199" w:type="dxa"/>
            <w:tcBorders>
              <w:top w:val="nil"/>
              <w:left w:val="nil"/>
              <w:bottom w:val="single" w:sz="4" w:space="0" w:color="auto"/>
              <w:right w:val="single" w:sz="4" w:space="0" w:color="auto"/>
            </w:tcBorders>
            <w:vAlign w:val="center"/>
            <w:hideMark/>
          </w:tcPr>
          <w:p w14:paraId="4660AE7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Đ.NM7</w:t>
            </w:r>
          </w:p>
        </w:tc>
        <w:tc>
          <w:tcPr>
            <w:tcW w:w="1196" w:type="dxa"/>
            <w:tcBorders>
              <w:top w:val="nil"/>
              <w:left w:val="nil"/>
              <w:bottom w:val="single" w:sz="4" w:space="0" w:color="auto"/>
              <w:right w:val="single" w:sz="4" w:space="0" w:color="auto"/>
            </w:tcBorders>
            <w:vAlign w:val="center"/>
            <w:hideMark/>
          </w:tcPr>
          <w:p w14:paraId="061164A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1528319</w:t>
            </w:r>
          </w:p>
        </w:tc>
        <w:tc>
          <w:tcPr>
            <w:tcW w:w="1126" w:type="dxa"/>
            <w:tcBorders>
              <w:top w:val="nil"/>
              <w:left w:val="nil"/>
              <w:bottom w:val="single" w:sz="4" w:space="0" w:color="auto"/>
              <w:right w:val="single" w:sz="4" w:space="0" w:color="auto"/>
            </w:tcBorders>
            <w:vAlign w:val="center"/>
            <w:hideMark/>
          </w:tcPr>
          <w:p w14:paraId="644ED2E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601978</w:t>
            </w:r>
          </w:p>
        </w:tc>
        <w:tc>
          <w:tcPr>
            <w:tcW w:w="1613" w:type="dxa"/>
            <w:tcBorders>
              <w:top w:val="nil"/>
              <w:left w:val="nil"/>
              <w:bottom w:val="single" w:sz="4" w:space="0" w:color="auto"/>
              <w:right w:val="single" w:sz="4" w:space="0" w:color="auto"/>
            </w:tcBorders>
            <w:vAlign w:val="center"/>
            <w:hideMark/>
          </w:tcPr>
          <w:p w14:paraId="3EFCB96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30/09/2025</w:t>
            </w:r>
            <w:r w:rsidRPr="00DE7F9B">
              <w:rPr>
                <w:rFonts w:asciiTheme="majorHAnsi" w:eastAsia="Times New Roman" w:hAnsiTheme="majorHAnsi" w:cstheme="majorHAnsi"/>
                <w:noProof/>
                <w:sz w:val="26"/>
                <w:szCs w:val="26"/>
                <w:lang w:val="vi-VN"/>
              </w:rPr>
              <w:br/>
              <w:t>30/11/2025</w:t>
            </w:r>
          </w:p>
        </w:tc>
      </w:tr>
      <w:tr w:rsidR="00DE7F9B" w:rsidRPr="00DE7F9B" w14:paraId="39F1EF8A"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427899E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8</w:t>
            </w:r>
          </w:p>
        </w:tc>
        <w:tc>
          <w:tcPr>
            <w:tcW w:w="3943" w:type="dxa"/>
            <w:tcBorders>
              <w:top w:val="nil"/>
              <w:left w:val="nil"/>
              <w:bottom w:val="single" w:sz="4" w:space="0" w:color="auto"/>
              <w:right w:val="single" w:sz="4" w:space="0" w:color="auto"/>
            </w:tcBorders>
            <w:vAlign w:val="center"/>
            <w:hideMark/>
          </w:tcPr>
          <w:p w14:paraId="27B64908"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Hồ A, xã Vĩnh Sơn</w:t>
            </w:r>
          </w:p>
        </w:tc>
        <w:tc>
          <w:tcPr>
            <w:tcW w:w="1199" w:type="dxa"/>
            <w:tcBorders>
              <w:top w:val="nil"/>
              <w:left w:val="nil"/>
              <w:bottom w:val="single" w:sz="4" w:space="0" w:color="auto"/>
              <w:right w:val="single" w:sz="4" w:space="0" w:color="auto"/>
            </w:tcBorders>
            <w:vAlign w:val="center"/>
            <w:hideMark/>
          </w:tcPr>
          <w:p w14:paraId="171C8CA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Đ.NM8</w:t>
            </w:r>
          </w:p>
        </w:tc>
        <w:tc>
          <w:tcPr>
            <w:tcW w:w="1196" w:type="dxa"/>
            <w:tcBorders>
              <w:top w:val="nil"/>
              <w:left w:val="nil"/>
              <w:bottom w:val="single" w:sz="4" w:space="0" w:color="auto"/>
              <w:right w:val="single" w:sz="4" w:space="0" w:color="auto"/>
            </w:tcBorders>
            <w:vAlign w:val="center"/>
            <w:hideMark/>
          </w:tcPr>
          <w:p w14:paraId="3D4CA6D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1587860</w:t>
            </w:r>
          </w:p>
        </w:tc>
        <w:tc>
          <w:tcPr>
            <w:tcW w:w="1126" w:type="dxa"/>
            <w:tcBorders>
              <w:top w:val="nil"/>
              <w:left w:val="nil"/>
              <w:bottom w:val="single" w:sz="4" w:space="0" w:color="auto"/>
              <w:right w:val="single" w:sz="4" w:space="0" w:color="auto"/>
            </w:tcBorders>
            <w:vAlign w:val="center"/>
            <w:hideMark/>
          </w:tcPr>
          <w:p w14:paraId="40A9DE4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547428</w:t>
            </w:r>
          </w:p>
        </w:tc>
        <w:tc>
          <w:tcPr>
            <w:tcW w:w="1613" w:type="dxa"/>
            <w:tcBorders>
              <w:top w:val="nil"/>
              <w:left w:val="nil"/>
              <w:bottom w:val="single" w:sz="4" w:space="0" w:color="auto"/>
              <w:right w:val="single" w:sz="4" w:space="0" w:color="auto"/>
            </w:tcBorders>
            <w:vAlign w:val="center"/>
            <w:hideMark/>
          </w:tcPr>
          <w:p w14:paraId="4FC0FE8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29/09/2025</w:t>
            </w:r>
            <w:r w:rsidRPr="00DE7F9B">
              <w:rPr>
                <w:rFonts w:asciiTheme="majorHAnsi" w:eastAsia="Times New Roman" w:hAnsiTheme="majorHAnsi" w:cstheme="majorHAnsi"/>
                <w:noProof/>
                <w:sz w:val="26"/>
                <w:szCs w:val="26"/>
                <w:lang w:val="vi-VN"/>
              </w:rPr>
              <w:br/>
              <w:t>29/11/2025</w:t>
            </w:r>
          </w:p>
        </w:tc>
      </w:tr>
      <w:tr w:rsidR="00DE7F9B" w:rsidRPr="00DE7F9B" w14:paraId="72448761"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17F613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9</w:t>
            </w:r>
          </w:p>
        </w:tc>
        <w:tc>
          <w:tcPr>
            <w:tcW w:w="3943" w:type="dxa"/>
            <w:tcBorders>
              <w:top w:val="nil"/>
              <w:left w:val="nil"/>
              <w:bottom w:val="single" w:sz="4" w:space="0" w:color="auto"/>
              <w:right w:val="single" w:sz="4" w:space="0" w:color="auto"/>
            </w:tcBorders>
            <w:vAlign w:val="center"/>
            <w:hideMark/>
          </w:tcPr>
          <w:p w14:paraId="5EC06965"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Sau cửa xả Hồ Định Bình, xã Vĩnh Thạnh</w:t>
            </w:r>
          </w:p>
        </w:tc>
        <w:tc>
          <w:tcPr>
            <w:tcW w:w="1199" w:type="dxa"/>
            <w:tcBorders>
              <w:top w:val="nil"/>
              <w:left w:val="nil"/>
              <w:bottom w:val="single" w:sz="4" w:space="0" w:color="auto"/>
              <w:right w:val="single" w:sz="4" w:space="0" w:color="auto"/>
            </w:tcBorders>
            <w:vAlign w:val="center"/>
            <w:hideMark/>
          </w:tcPr>
          <w:p w14:paraId="1698244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Đ.NM9</w:t>
            </w:r>
          </w:p>
        </w:tc>
        <w:tc>
          <w:tcPr>
            <w:tcW w:w="1196" w:type="dxa"/>
            <w:tcBorders>
              <w:top w:val="nil"/>
              <w:left w:val="nil"/>
              <w:bottom w:val="single" w:sz="4" w:space="0" w:color="auto"/>
              <w:right w:val="single" w:sz="4" w:space="0" w:color="auto"/>
            </w:tcBorders>
            <w:vAlign w:val="center"/>
            <w:hideMark/>
          </w:tcPr>
          <w:p w14:paraId="65B58B4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1565328</w:t>
            </w:r>
          </w:p>
        </w:tc>
        <w:tc>
          <w:tcPr>
            <w:tcW w:w="1126" w:type="dxa"/>
            <w:tcBorders>
              <w:top w:val="nil"/>
              <w:left w:val="nil"/>
              <w:bottom w:val="single" w:sz="4" w:space="0" w:color="auto"/>
              <w:right w:val="single" w:sz="4" w:space="0" w:color="auto"/>
            </w:tcBorders>
            <w:vAlign w:val="center"/>
            <w:hideMark/>
          </w:tcPr>
          <w:p w14:paraId="00AD969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1565328</w:t>
            </w:r>
          </w:p>
        </w:tc>
        <w:tc>
          <w:tcPr>
            <w:tcW w:w="1613" w:type="dxa"/>
            <w:tcBorders>
              <w:top w:val="nil"/>
              <w:left w:val="nil"/>
              <w:bottom w:val="single" w:sz="4" w:space="0" w:color="auto"/>
              <w:right w:val="single" w:sz="4" w:space="0" w:color="auto"/>
            </w:tcBorders>
            <w:vAlign w:val="center"/>
            <w:hideMark/>
          </w:tcPr>
          <w:p w14:paraId="1E77BAC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29/09/2025</w:t>
            </w:r>
            <w:r w:rsidRPr="00DE7F9B">
              <w:rPr>
                <w:rFonts w:asciiTheme="majorHAnsi" w:eastAsia="Times New Roman" w:hAnsiTheme="majorHAnsi" w:cstheme="majorHAnsi"/>
                <w:noProof/>
                <w:sz w:val="26"/>
                <w:szCs w:val="26"/>
                <w:lang w:val="vi-VN"/>
              </w:rPr>
              <w:br/>
              <w:t>29/11/2025</w:t>
            </w:r>
          </w:p>
        </w:tc>
      </w:tr>
      <w:tr w:rsidR="00DE7F9B" w:rsidRPr="00DE7F9B" w14:paraId="31FCE0D1"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4A0A96F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10</w:t>
            </w:r>
          </w:p>
        </w:tc>
        <w:tc>
          <w:tcPr>
            <w:tcW w:w="3943" w:type="dxa"/>
            <w:tcBorders>
              <w:top w:val="nil"/>
              <w:left w:val="nil"/>
              <w:bottom w:val="single" w:sz="4" w:space="0" w:color="auto"/>
              <w:right w:val="single" w:sz="4" w:space="0" w:color="auto"/>
            </w:tcBorders>
            <w:vAlign w:val="center"/>
            <w:hideMark/>
          </w:tcPr>
          <w:p w14:paraId="134DD081"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Sau cửa xả Hồ Núi Một, xã An Nhơn Tây</w:t>
            </w:r>
          </w:p>
        </w:tc>
        <w:tc>
          <w:tcPr>
            <w:tcW w:w="1199" w:type="dxa"/>
            <w:tcBorders>
              <w:top w:val="nil"/>
              <w:left w:val="nil"/>
              <w:bottom w:val="single" w:sz="4" w:space="0" w:color="auto"/>
              <w:right w:val="single" w:sz="4" w:space="0" w:color="auto"/>
            </w:tcBorders>
            <w:vAlign w:val="center"/>
            <w:hideMark/>
          </w:tcPr>
          <w:p w14:paraId="2B44B1B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Đ.NM10</w:t>
            </w:r>
          </w:p>
        </w:tc>
        <w:tc>
          <w:tcPr>
            <w:tcW w:w="1196" w:type="dxa"/>
            <w:tcBorders>
              <w:top w:val="nil"/>
              <w:left w:val="nil"/>
              <w:bottom w:val="single" w:sz="4" w:space="0" w:color="auto"/>
              <w:right w:val="single" w:sz="4" w:space="0" w:color="auto"/>
            </w:tcBorders>
            <w:vAlign w:val="center"/>
            <w:hideMark/>
          </w:tcPr>
          <w:p w14:paraId="0563877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1548093</w:t>
            </w:r>
          </w:p>
        </w:tc>
        <w:tc>
          <w:tcPr>
            <w:tcW w:w="1126" w:type="dxa"/>
            <w:tcBorders>
              <w:top w:val="nil"/>
              <w:left w:val="nil"/>
              <w:bottom w:val="single" w:sz="4" w:space="0" w:color="auto"/>
              <w:right w:val="single" w:sz="4" w:space="0" w:color="auto"/>
            </w:tcBorders>
            <w:vAlign w:val="center"/>
            <w:hideMark/>
          </w:tcPr>
          <w:p w14:paraId="564F9D1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562769</w:t>
            </w:r>
          </w:p>
        </w:tc>
        <w:tc>
          <w:tcPr>
            <w:tcW w:w="1613" w:type="dxa"/>
            <w:tcBorders>
              <w:top w:val="nil"/>
              <w:left w:val="nil"/>
              <w:bottom w:val="single" w:sz="4" w:space="0" w:color="auto"/>
              <w:right w:val="single" w:sz="4" w:space="0" w:color="auto"/>
            </w:tcBorders>
            <w:vAlign w:val="center"/>
            <w:hideMark/>
          </w:tcPr>
          <w:p w14:paraId="474B620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30/09/2025</w:t>
            </w:r>
            <w:r w:rsidRPr="00DE7F9B">
              <w:rPr>
                <w:rFonts w:asciiTheme="majorHAnsi" w:eastAsia="Times New Roman" w:hAnsiTheme="majorHAnsi" w:cstheme="majorHAnsi"/>
                <w:noProof/>
                <w:sz w:val="26"/>
                <w:szCs w:val="26"/>
                <w:lang w:val="vi-VN"/>
              </w:rPr>
              <w:br/>
              <w:t>30/11/2025</w:t>
            </w:r>
          </w:p>
        </w:tc>
      </w:tr>
      <w:tr w:rsidR="00DE7F9B" w:rsidRPr="00DE7F9B" w14:paraId="1E134B7B" w14:textId="77777777" w:rsidTr="0005055C">
        <w:trPr>
          <w:trHeight w:val="990"/>
        </w:trPr>
        <w:tc>
          <w:tcPr>
            <w:tcW w:w="812" w:type="dxa"/>
            <w:tcBorders>
              <w:top w:val="nil"/>
              <w:left w:val="single" w:sz="4" w:space="0" w:color="auto"/>
              <w:bottom w:val="single" w:sz="4" w:space="0" w:color="auto"/>
              <w:right w:val="single" w:sz="4" w:space="0" w:color="auto"/>
            </w:tcBorders>
            <w:vAlign w:val="center"/>
            <w:hideMark/>
          </w:tcPr>
          <w:p w14:paraId="4D497AD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11</w:t>
            </w:r>
          </w:p>
        </w:tc>
        <w:tc>
          <w:tcPr>
            <w:tcW w:w="3943" w:type="dxa"/>
            <w:tcBorders>
              <w:top w:val="nil"/>
              <w:left w:val="nil"/>
              <w:bottom w:val="single" w:sz="4" w:space="0" w:color="auto"/>
              <w:right w:val="single" w:sz="4" w:space="0" w:color="auto"/>
            </w:tcBorders>
            <w:vAlign w:val="center"/>
            <w:hideMark/>
          </w:tcPr>
          <w:p w14:paraId="16FA0D1B"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Kênh thủy lợi tiếp nhận nước thải sau xử lý của Nhà máy chế biến khoai mì của Công ty TNHH Nhiệt đồng tâm, xã Vĩnh Quang</w:t>
            </w:r>
          </w:p>
        </w:tc>
        <w:tc>
          <w:tcPr>
            <w:tcW w:w="1199" w:type="dxa"/>
            <w:tcBorders>
              <w:top w:val="nil"/>
              <w:left w:val="nil"/>
              <w:bottom w:val="single" w:sz="4" w:space="0" w:color="auto"/>
              <w:right w:val="single" w:sz="4" w:space="0" w:color="auto"/>
            </w:tcBorders>
            <w:vAlign w:val="center"/>
            <w:hideMark/>
          </w:tcPr>
          <w:p w14:paraId="11D5827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Đ.NM11</w:t>
            </w:r>
          </w:p>
        </w:tc>
        <w:tc>
          <w:tcPr>
            <w:tcW w:w="1196" w:type="dxa"/>
            <w:tcBorders>
              <w:top w:val="nil"/>
              <w:left w:val="nil"/>
              <w:bottom w:val="single" w:sz="4" w:space="0" w:color="auto"/>
              <w:right w:val="single" w:sz="4" w:space="0" w:color="auto"/>
            </w:tcBorders>
            <w:vAlign w:val="center"/>
            <w:hideMark/>
          </w:tcPr>
          <w:p w14:paraId="46FB489A" w14:textId="520369A7" w:rsidR="00941CD8" w:rsidRPr="00DE7F9B" w:rsidRDefault="00941CD8" w:rsidP="0005055C">
            <w:pPr>
              <w:spacing w:line="240" w:lineRule="auto"/>
              <w:jc w:val="center"/>
              <w:rPr>
                <w:rFonts w:asciiTheme="majorHAnsi" w:eastAsia="Times New Roman" w:hAnsiTheme="majorHAnsi" w:cstheme="majorHAnsi"/>
                <w:noProof/>
                <w:sz w:val="26"/>
                <w:szCs w:val="26"/>
              </w:rPr>
            </w:pPr>
            <w:r w:rsidRPr="00DE7F9B">
              <w:rPr>
                <w:rFonts w:asciiTheme="majorHAnsi" w:eastAsia="Times New Roman" w:hAnsiTheme="majorHAnsi" w:cstheme="majorHAnsi"/>
                <w:noProof/>
                <w:sz w:val="26"/>
                <w:szCs w:val="26"/>
                <w:lang w:val="vi-VN"/>
              </w:rPr>
              <w:t>156228</w:t>
            </w:r>
            <w:r w:rsidR="001E00C3" w:rsidRPr="00DE7F9B">
              <w:rPr>
                <w:rFonts w:asciiTheme="majorHAnsi" w:eastAsia="Times New Roman" w:hAnsiTheme="majorHAnsi" w:cstheme="majorHAnsi"/>
                <w:noProof/>
                <w:sz w:val="26"/>
                <w:szCs w:val="26"/>
              </w:rPr>
              <w:t>0</w:t>
            </w:r>
          </w:p>
        </w:tc>
        <w:tc>
          <w:tcPr>
            <w:tcW w:w="1126" w:type="dxa"/>
            <w:tcBorders>
              <w:top w:val="nil"/>
              <w:left w:val="nil"/>
              <w:bottom w:val="single" w:sz="4" w:space="0" w:color="auto"/>
              <w:right w:val="single" w:sz="4" w:space="0" w:color="auto"/>
            </w:tcBorders>
            <w:vAlign w:val="center"/>
            <w:hideMark/>
          </w:tcPr>
          <w:p w14:paraId="311D245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556845</w:t>
            </w:r>
          </w:p>
        </w:tc>
        <w:tc>
          <w:tcPr>
            <w:tcW w:w="1613" w:type="dxa"/>
            <w:tcBorders>
              <w:top w:val="nil"/>
              <w:left w:val="nil"/>
              <w:bottom w:val="single" w:sz="4" w:space="0" w:color="auto"/>
              <w:right w:val="single" w:sz="4" w:space="0" w:color="auto"/>
            </w:tcBorders>
            <w:vAlign w:val="center"/>
            <w:hideMark/>
          </w:tcPr>
          <w:p w14:paraId="4607389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29/09/2025</w:t>
            </w:r>
            <w:r w:rsidRPr="00DE7F9B">
              <w:rPr>
                <w:rFonts w:asciiTheme="majorHAnsi" w:eastAsia="Times New Roman" w:hAnsiTheme="majorHAnsi" w:cstheme="majorHAnsi"/>
                <w:noProof/>
                <w:sz w:val="26"/>
                <w:szCs w:val="26"/>
                <w:lang w:val="vi-VN"/>
              </w:rPr>
              <w:br/>
              <w:t>29/11/2025</w:t>
            </w:r>
          </w:p>
        </w:tc>
      </w:tr>
      <w:tr w:rsidR="00DE7F9B" w:rsidRPr="00DE7F9B" w14:paraId="2235440D"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654377D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12</w:t>
            </w:r>
          </w:p>
        </w:tc>
        <w:tc>
          <w:tcPr>
            <w:tcW w:w="3943" w:type="dxa"/>
            <w:tcBorders>
              <w:top w:val="nil"/>
              <w:left w:val="nil"/>
              <w:bottom w:val="single" w:sz="4" w:space="0" w:color="auto"/>
              <w:right w:val="single" w:sz="4" w:space="0" w:color="auto"/>
            </w:tcBorders>
            <w:vAlign w:val="center"/>
            <w:hideMark/>
          </w:tcPr>
          <w:p w14:paraId="685A2C61"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Kôn, sau đập dâng Văn Phong, xã Bình Phú</w:t>
            </w:r>
          </w:p>
        </w:tc>
        <w:tc>
          <w:tcPr>
            <w:tcW w:w="1199" w:type="dxa"/>
            <w:tcBorders>
              <w:top w:val="nil"/>
              <w:left w:val="nil"/>
              <w:bottom w:val="single" w:sz="4" w:space="0" w:color="auto"/>
              <w:right w:val="single" w:sz="4" w:space="0" w:color="auto"/>
            </w:tcBorders>
            <w:vAlign w:val="center"/>
            <w:hideMark/>
          </w:tcPr>
          <w:p w14:paraId="66656FE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Đ.NM12</w:t>
            </w:r>
          </w:p>
        </w:tc>
        <w:tc>
          <w:tcPr>
            <w:tcW w:w="1196" w:type="dxa"/>
            <w:tcBorders>
              <w:top w:val="nil"/>
              <w:left w:val="nil"/>
              <w:bottom w:val="single" w:sz="4" w:space="0" w:color="auto"/>
              <w:right w:val="single" w:sz="4" w:space="0" w:color="auto"/>
            </w:tcBorders>
            <w:vAlign w:val="center"/>
            <w:hideMark/>
          </w:tcPr>
          <w:p w14:paraId="5C8416D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1541425</w:t>
            </w:r>
          </w:p>
        </w:tc>
        <w:tc>
          <w:tcPr>
            <w:tcW w:w="1126" w:type="dxa"/>
            <w:tcBorders>
              <w:top w:val="nil"/>
              <w:left w:val="nil"/>
              <w:bottom w:val="single" w:sz="4" w:space="0" w:color="auto"/>
              <w:right w:val="single" w:sz="4" w:space="0" w:color="auto"/>
            </w:tcBorders>
            <w:vAlign w:val="center"/>
            <w:hideMark/>
          </w:tcPr>
          <w:p w14:paraId="526D08F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567389</w:t>
            </w:r>
          </w:p>
        </w:tc>
        <w:tc>
          <w:tcPr>
            <w:tcW w:w="1613" w:type="dxa"/>
            <w:tcBorders>
              <w:top w:val="nil"/>
              <w:left w:val="nil"/>
              <w:bottom w:val="single" w:sz="4" w:space="0" w:color="auto"/>
              <w:right w:val="single" w:sz="4" w:space="0" w:color="auto"/>
            </w:tcBorders>
            <w:vAlign w:val="center"/>
            <w:hideMark/>
          </w:tcPr>
          <w:p w14:paraId="3BFE349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29/09/2025</w:t>
            </w:r>
            <w:r w:rsidRPr="00DE7F9B">
              <w:rPr>
                <w:rFonts w:asciiTheme="majorHAnsi" w:eastAsia="Times New Roman" w:hAnsiTheme="majorHAnsi" w:cstheme="majorHAnsi"/>
                <w:noProof/>
                <w:sz w:val="26"/>
                <w:szCs w:val="26"/>
                <w:lang w:val="vi-VN"/>
              </w:rPr>
              <w:br/>
              <w:t>29/11/2025</w:t>
            </w:r>
          </w:p>
        </w:tc>
      </w:tr>
      <w:tr w:rsidR="00DE7F9B" w:rsidRPr="00DE7F9B" w14:paraId="3C25345E"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7080787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13</w:t>
            </w:r>
          </w:p>
        </w:tc>
        <w:tc>
          <w:tcPr>
            <w:tcW w:w="3943" w:type="dxa"/>
            <w:tcBorders>
              <w:top w:val="nil"/>
              <w:left w:val="nil"/>
              <w:bottom w:val="single" w:sz="4" w:space="0" w:color="auto"/>
              <w:right w:val="single" w:sz="4" w:space="0" w:color="auto"/>
            </w:tcBorders>
            <w:vAlign w:val="center"/>
            <w:hideMark/>
          </w:tcPr>
          <w:p w14:paraId="0B9A73F4"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Kút trước khi nhập lưu sông Kôn (Cầu Phú Phong), xã Tây Sơn</w:t>
            </w:r>
          </w:p>
        </w:tc>
        <w:tc>
          <w:tcPr>
            <w:tcW w:w="1199" w:type="dxa"/>
            <w:tcBorders>
              <w:top w:val="nil"/>
              <w:left w:val="nil"/>
              <w:bottom w:val="single" w:sz="4" w:space="0" w:color="auto"/>
              <w:right w:val="single" w:sz="4" w:space="0" w:color="auto"/>
            </w:tcBorders>
            <w:vAlign w:val="center"/>
            <w:hideMark/>
          </w:tcPr>
          <w:p w14:paraId="3F5F21E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Đ.NM13</w:t>
            </w:r>
          </w:p>
        </w:tc>
        <w:tc>
          <w:tcPr>
            <w:tcW w:w="1196" w:type="dxa"/>
            <w:tcBorders>
              <w:top w:val="nil"/>
              <w:left w:val="nil"/>
              <w:bottom w:val="single" w:sz="4" w:space="0" w:color="auto"/>
              <w:right w:val="single" w:sz="4" w:space="0" w:color="auto"/>
            </w:tcBorders>
            <w:vAlign w:val="center"/>
            <w:hideMark/>
          </w:tcPr>
          <w:p w14:paraId="3FA4284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1538608</w:t>
            </w:r>
          </w:p>
        </w:tc>
        <w:tc>
          <w:tcPr>
            <w:tcW w:w="1126" w:type="dxa"/>
            <w:tcBorders>
              <w:top w:val="nil"/>
              <w:left w:val="nil"/>
              <w:bottom w:val="single" w:sz="4" w:space="0" w:color="auto"/>
              <w:right w:val="single" w:sz="4" w:space="0" w:color="auto"/>
            </w:tcBorders>
            <w:vAlign w:val="center"/>
            <w:hideMark/>
          </w:tcPr>
          <w:p w14:paraId="17A92C3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571272</w:t>
            </w:r>
          </w:p>
        </w:tc>
        <w:tc>
          <w:tcPr>
            <w:tcW w:w="1613" w:type="dxa"/>
            <w:tcBorders>
              <w:top w:val="nil"/>
              <w:left w:val="nil"/>
              <w:bottom w:val="single" w:sz="4" w:space="0" w:color="auto"/>
              <w:right w:val="single" w:sz="4" w:space="0" w:color="auto"/>
            </w:tcBorders>
            <w:vAlign w:val="center"/>
            <w:hideMark/>
          </w:tcPr>
          <w:p w14:paraId="501120D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29/09/2025</w:t>
            </w:r>
            <w:r w:rsidRPr="00DE7F9B">
              <w:rPr>
                <w:rFonts w:asciiTheme="majorHAnsi" w:eastAsia="Times New Roman" w:hAnsiTheme="majorHAnsi" w:cstheme="majorHAnsi"/>
                <w:noProof/>
                <w:sz w:val="26"/>
                <w:szCs w:val="26"/>
                <w:lang w:val="vi-VN"/>
              </w:rPr>
              <w:br/>
              <w:t>29/11/2025</w:t>
            </w:r>
          </w:p>
        </w:tc>
      </w:tr>
      <w:tr w:rsidR="00DE7F9B" w:rsidRPr="00DE7F9B" w14:paraId="453E80B5"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7A56BB5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14</w:t>
            </w:r>
          </w:p>
        </w:tc>
        <w:tc>
          <w:tcPr>
            <w:tcW w:w="3943" w:type="dxa"/>
            <w:tcBorders>
              <w:top w:val="nil"/>
              <w:left w:val="nil"/>
              <w:bottom w:val="single" w:sz="4" w:space="0" w:color="auto"/>
              <w:right w:val="single" w:sz="4" w:space="0" w:color="auto"/>
            </w:tcBorders>
            <w:vAlign w:val="center"/>
            <w:hideMark/>
          </w:tcPr>
          <w:p w14:paraId="6C5DAD21"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Kênh thủy lợi sau Khu chăn nuôi tập trung Nhơn Tân, xã An Nhơn Tây</w:t>
            </w:r>
          </w:p>
        </w:tc>
        <w:tc>
          <w:tcPr>
            <w:tcW w:w="1199" w:type="dxa"/>
            <w:tcBorders>
              <w:top w:val="nil"/>
              <w:left w:val="nil"/>
              <w:bottom w:val="single" w:sz="4" w:space="0" w:color="auto"/>
              <w:right w:val="single" w:sz="4" w:space="0" w:color="auto"/>
            </w:tcBorders>
            <w:vAlign w:val="center"/>
            <w:hideMark/>
          </w:tcPr>
          <w:p w14:paraId="60C7B19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Đ.NM14</w:t>
            </w:r>
          </w:p>
        </w:tc>
        <w:tc>
          <w:tcPr>
            <w:tcW w:w="1196" w:type="dxa"/>
            <w:tcBorders>
              <w:top w:val="nil"/>
              <w:left w:val="nil"/>
              <w:bottom w:val="single" w:sz="4" w:space="0" w:color="auto"/>
              <w:right w:val="single" w:sz="4" w:space="0" w:color="auto"/>
            </w:tcBorders>
            <w:vAlign w:val="center"/>
            <w:hideMark/>
          </w:tcPr>
          <w:p w14:paraId="67F3D4C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1531366</w:t>
            </w:r>
          </w:p>
        </w:tc>
        <w:tc>
          <w:tcPr>
            <w:tcW w:w="1126" w:type="dxa"/>
            <w:tcBorders>
              <w:top w:val="nil"/>
              <w:left w:val="nil"/>
              <w:bottom w:val="single" w:sz="4" w:space="0" w:color="auto"/>
              <w:right w:val="single" w:sz="4" w:space="0" w:color="auto"/>
            </w:tcBorders>
            <w:vAlign w:val="center"/>
            <w:hideMark/>
          </w:tcPr>
          <w:p w14:paraId="1036AC9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571272</w:t>
            </w:r>
          </w:p>
        </w:tc>
        <w:tc>
          <w:tcPr>
            <w:tcW w:w="1613" w:type="dxa"/>
            <w:tcBorders>
              <w:top w:val="nil"/>
              <w:left w:val="nil"/>
              <w:bottom w:val="single" w:sz="4" w:space="0" w:color="auto"/>
              <w:right w:val="single" w:sz="4" w:space="0" w:color="auto"/>
            </w:tcBorders>
            <w:vAlign w:val="center"/>
            <w:hideMark/>
          </w:tcPr>
          <w:p w14:paraId="1C88C01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30/09/2025</w:t>
            </w:r>
            <w:r w:rsidRPr="00DE7F9B">
              <w:rPr>
                <w:rFonts w:asciiTheme="majorHAnsi" w:eastAsia="Times New Roman" w:hAnsiTheme="majorHAnsi" w:cstheme="majorHAnsi"/>
                <w:noProof/>
                <w:sz w:val="26"/>
                <w:szCs w:val="26"/>
                <w:lang w:val="vi-VN"/>
              </w:rPr>
              <w:br/>
              <w:t>30/11/2025</w:t>
            </w:r>
          </w:p>
        </w:tc>
      </w:tr>
      <w:tr w:rsidR="00DE7F9B" w:rsidRPr="00DE7F9B" w14:paraId="3C4E4B23"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09DC82B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w:t>
            </w:r>
          </w:p>
        </w:tc>
        <w:tc>
          <w:tcPr>
            <w:tcW w:w="3943" w:type="dxa"/>
            <w:tcBorders>
              <w:top w:val="nil"/>
              <w:left w:val="nil"/>
              <w:bottom w:val="single" w:sz="4" w:space="0" w:color="auto"/>
              <w:right w:val="single" w:sz="4" w:space="0" w:color="auto"/>
            </w:tcBorders>
            <w:vAlign w:val="center"/>
            <w:hideMark/>
          </w:tcPr>
          <w:p w14:paraId="6B903E1C"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Kôn, phía trên bãi giếng cấp nước sinh hoạt tại cầu Tân An, P. Bình Định</w:t>
            </w:r>
          </w:p>
        </w:tc>
        <w:tc>
          <w:tcPr>
            <w:tcW w:w="1199" w:type="dxa"/>
            <w:tcBorders>
              <w:top w:val="nil"/>
              <w:left w:val="nil"/>
              <w:bottom w:val="single" w:sz="4" w:space="0" w:color="auto"/>
              <w:right w:val="single" w:sz="4" w:space="0" w:color="auto"/>
            </w:tcBorders>
            <w:vAlign w:val="center"/>
            <w:hideMark/>
          </w:tcPr>
          <w:p w14:paraId="17ABB3E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Đ.NM15</w:t>
            </w:r>
          </w:p>
        </w:tc>
        <w:tc>
          <w:tcPr>
            <w:tcW w:w="1196" w:type="dxa"/>
            <w:tcBorders>
              <w:top w:val="nil"/>
              <w:left w:val="nil"/>
              <w:bottom w:val="single" w:sz="4" w:space="0" w:color="auto"/>
              <w:right w:val="single" w:sz="4" w:space="0" w:color="auto"/>
            </w:tcBorders>
            <w:vAlign w:val="center"/>
            <w:hideMark/>
          </w:tcPr>
          <w:p w14:paraId="3120946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1531366</w:t>
            </w:r>
          </w:p>
        </w:tc>
        <w:tc>
          <w:tcPr>
            <w:tcW w:w="1126" w:type="dxa"/>
            <w:tcBorders>
              <w:top w:val="nil"/>
              <w:left w:val="nil"/>
              <w:bottom w:val="single" w:sz="4" w:space="0" w:color="auto"/>
              <w:right w:val="single" w:sz="4" w:space="0" w:color="auto"/>
            </w:tcBorders>
            <w:vAlign w:val="center"/>
            <w:hideMark/>
          </w:tcPr>
          <w:p w14:paraId="49E93EA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571272</w:t>
            </w:r>
          </w:p>
        </w:tc>
        <w:tc>
          <w:tcPr>
            <w:tcW w:w="1613" w:type="dxa"/>
            <w:tcBorders>
              <w:top w:val="nil"/>
              <w:left w:val="nil"/>
              <w:bottom w:val="single" w:sz="4" w:space="0" w:color="auto"/>
              <w:right w:val="single" w:sz="4" w:space="0" w:color="auto"/>
            </w:tcBorders>
            <w:vAlign w:val="center"/>
            <w:hideMark/>
          </w:tcPr>
          <w:p w14:paraId="1416733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30/09/2025</w:t>
            </w:r>
            <w:r w:rsidRPr="00DE7F9B">
              <w:rPr>
                <w:rFonts w:asciiTheme="majorHAnsi" w:eastAsia="Times New Roman" w:hAnsiTheme="majorHAnsi" w:cstheme="majorHAnsi"/>
                <w:noProof/>
                <w:sz w:val="26"/>
                <w:szCs w:val="26"/>
                <w:lang w:val="vi-VN"/>
              </w:rPr>
              <w:br/>
              <w:t>30/11/2025</w:t>
            </w:r>
          </w:p>
        </w:tc>
      </w:tr>
      <w:tr w:rsidR="00DE7F9B" w:rsidRPr="00DE7F9B" w14:paraId="447AFA46"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22A54ED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16</w:t>
            </w:r>
          </w:p>
        </w:tc>
        <w:tc>
          <w:tcPr>
            <w:tcW w:w="3943" w:type="dxa"/>
            <w:tcBorders>
              <w:top w:val="nil"/>
              <w:left w:val="nil"/>
              <w:bottom w:val="single" w:sz="4" w:space="0" w:color="auto"/>
              <w:right w:val="single" w:sz="4" w:space="0" w:color="auto"/>
            </w:tcBorders>
            <w:vAlign w:val="center"/>
            <w:hideMark/>
          </w:tcPr>
          <w:p w14:paraId="3ACF4343"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Gò Bồi (hạ lưu sông Kôn), Cầu Gò Bồi, xã Tuy Phước Đông</w:t>
            </w:r>
          </w:p>
        </w:tc>
        <w:tc>
          <w:tcPr>
            <w:tcW w:w="1199" w:type="dxa"/>
            <w:tcBorders>
              <w:top w:val="nil"/>
              <w:left w:val="nil"/>
              <w:bottom w:val="single" w:sz="4" w:space="0" w:color="auto"/>
              <w:right w:val="single" w:sz="4" w:space="0" w:color="auto"/>
            </w:tcBorders>
            <w:vAlign w:val="center"/>
            <w:hideMark/>
          </w:tcPr>
          <w:p w14:paraId="3C54260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Đ.NM16</w:t>
            </w:r>
          </w:p>
        </w:tc>
        <w:tc>
          <w:tcPr>
            <w:tcW w:w="1196" w:type="dxa"/>
            <w:tcBorders>
              <w:top w:val="nil"/>
              <w:left w:val="nil"/>
              <w:bottom w:val="single" w:sz="4" w:space="0" w:color="auto"/>
              <w:right w:val="single" w:sz="4" w:space="0" w:color="auto"/>
            </w:tcBorders>
            <w:vAlign w:val="center"/>
            <w:hideMark/>
          </w:tcPr>
          <w:p w14:paraId="034489D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1537655</w:t>
            </w:r>
          </w:p>
        </w:tc>
        <w:tc>
          <w:tcPr>
            <w:tcW w:w="1126" w:type="dxa"/>
            <w:tcBorders>
              <w:top w:val="nil"/>
              <w:left w:val="nil"/>
              <w:bottom w:val="single" w:sz="4" w:space="0" w:color="auto"/>
              <w:right w:val="single" w:sz="4" w:space="0" w:color="auto"/>
            </w:tcBorders>
            <w:vAlign w:val="center"/>
            <w:hideMark/>
          </w:tcPr>
          <w:p w14:paraId="776954D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602867</w:t>
            </w:r>
          </w:p>
        </w:tc>
        <w:tc>
          <w:tcPr>
            <w:tcW w:w="1613" w:type="dxa"/>
            <w:tcBorders>
              <w:top w:val="nil"/>
              <w:left w:val="nil"/>
              <w:bottom w:val="single" w:sz="4" w:space="0" w:color="auto"/>
              <w:right w:val="single" w:sz="4" w:space="0" w:color="auto"/>
            </w:tcBorders>
            <w:vAlign w:val="center"/>
            <w:hideMark/>
          </w:tcPr>
          <w:p w14:paraId="1EE7FA5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37B78454"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3CE02B2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17</w:t>
            </w:r>
          </w:p>
        </w:tc>
        <w:tc>
          <w:tcPr>
            <w:tcW w:w="3943" w:type="dxa"/>
            <w:tcBorders>
              <w:top w:val="nil"/>
              <w:left w:val="nil"/>
              <w:bottom w:val="single" w:sz="4" w:space="0" w:color="auto"/>
              <w:right w:val="single" w:sz="4" w:space="0" w:color="auto"/>
            </w:tcBorders>
            <w:vAlign w:val="center"/>
            <w:hideMark/>
          </w:tcPr>
          <w:p w14:paraId="7EE3EA80"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Kone, sau CCN Thanh Liêm, P. An Nhơn Đông</w:t>
            </w:r>
          </w:p>
        </w:tc>
        <w:tc>
          <w:tcPr>
            <w:tcW w:w="1199" w:type="dxa"/>
            <w:tcBorders>
              <w:top w:val="nil"/>
              <w:left w:val="nil"/>
              <w:bottom w:val="single" w:sz="4" w:space="0" w:color="auto"/>
              <w:right w:val="single" w:sz="4" w:space="0" w:color="auto"/>
            </w:tcBorders>
            <w:vAlign w:val="center"/>
            <w:hideMark/>
          </w:tcPr>
          <w:p w14:paraId="08A83C5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Đ.NM17</w:t>
            </w:r>
          </w:p>
        </w:tc>
        <w:tc>
          <w:tcPr>
            <w:tcW w:w="1196" w:type="dxa"/>
            <w:tcBorders>
              <w:top w:val="nil"/>
              <w:left w:val="nil"/>
              <w:bottom w:val="single" w:sz="4" w:space="0" w:color="auto"/>
              <w:right w:val="single" w:sz="4" w:space="0" w:color="auto"/>
            </w:tcBorders>
            <w:vAlign w:val="center"/>
            <w:hideMark/>
          </w:tcPr>
          <w:p w14:paraId="391EC72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1540464</w:t>
            </w:r>
          </w:p>
        </w:tc>
        <w:tc>
          <w:tcPr>
            <w:tcW w:w="1126" w:type="dxa"/>
            <w:tcBorders>
              <w:top w:val="nil"/>
              <w:left w:val="nil"/>
              <w:bottom w:val="single" w:sz="4" w:space="0" w:color="auto"/>
              <w:right w:val="single" w:sz="4" w:space="0" w:color="auto"/>
            </w:tcBorders>
            <w:vAlign w:val="center"/>
            <w:hideMark/>
          </w:tcPr>
          <w:p w14:paraId="6CCB8AF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591155</w:t>
            </w:r>
          </w:p>
        </w:tc>
        <w:tc>
          <w:tcPr>
            <w:tcW w:w="1613" w:type="dxa"/>
            <w:tcBorders>
              <w:top w:val="nil"/>
              <w:left w:val="nil"/>
              <w:bottom w:val="single" w:sz="4" w:space="0" w:color="auto"/>
              <w:right w:val="single" w:sz="4" w:space="0" w:color="auto"/>
            </w:tcBorders>
            <w:vAlign w:val="center"/>
            <w:hideMark/>
          </w:tcPr>
          <w:p w14:paraId="57A0325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27B9F4E3"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65C4CC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18</w:t>
            </w:r>
          </w:p>
        </w:tc>
        <w:tc>
          <w:tcPr>
            <w:tcW w:w="3943" w:type="dxa"/>
            <w:tcBorders>
              <w:top w:val="nil"/>
              <w:left w:val="nil"/>
              <w:bottom w:val="single" w:sz="4" w:space="0" w:color="auto"/>
              <w:right w:val="single" w:sz="4" w:space="0" w:color="auto"/>
            </w:tcBorders>
            <w:vAlign w:val="center"/>
            <w:hideMark/>
          </w:tcPr>
          <w:p w14:paraId="6DF95177"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Kôn, Cầu Kiều An 2, xã Phù Cát</w:t>
            </w:r>
          </w:p>
        </w:tc>
        <w:tc>
          <w:tcPr>
            <w:tcW w:w="1199" w:type="dxa"/>
            <w:tcBorders>
              <w:top w:val="nil"/>
              <w:left w:val="nil"/>
              <w:bottom w:val="single" w:sz="4" w:space="0" w:color="auto"/>
              <w:right w:val="single" w:sz="4" w:space="0" w:color="auto"/>
            </w:tcBorders>
            <w:vAlign w:val="center"/>
            <w:hideMark/>
          </w:tcPr>
          <w:p w14:paraId="10B73BC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Đ.NM18</w:t>
            </w:r>
          </w:p>
        </w:tc>
        <w:tc>
          <w:tcPr>
            <w:tcW w:w="1196" w:type="dxa"/>
            <w:tcBorders>
              <w:top w:val="nil"/>
              <w:left w:val="nil"/>
              <w:bottom w:val="single" w:sz="4" w:space="0" w:color="auto"/>
              <w:right w:val="single" w:sz="4" w:space="0" w:color="auto"/>
            </w:tcBorders>
            <w:vAlign w:val="center"/>
            <w:hideMark/>
          </w:tcPr>
          <w:p w14:paraId="607C99A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1545068</w:t>
            </w:r>
          </w:p>
        </w:tc>
        <w:tc>
          <w:tcPr>
            <w:tcW w:w="1126" w:type="dxa"/>
            <w:tcBorders>
              <w:top w:val="nil"/>
              <w:left w:val="nil"/>
              <w:bottom w:val="single" w:sz="4" w:space="0" w:color="auto"/>
              <w:right w:val="single" w:sz="4" w:space="0" w:color="auto"/>
            </w:tcBorders>
            <w:vAlign w:val="center"/>
            <w:hideMark/>
          </w:tcPr>
          <w:p w14:paraId="271F988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587673</w:t>
            </w:r>
          </w:p>
        </w:tc>
        <w:tc>
          <w:tcPr>
            <w:tcW w:w="1613" w:type="dxa"/>
            <w:tcBorders>
              <w:top w:val="nil"/>
              <w:left w:val="nil"/>
              <w:bottom w:val="single" w:sz="4" w:space="0" w:color="auto"/>
              <w:right w:val="single" w:sz="4" w:space="0" w:color="auto"/>
            </w:tcBorders>
            <w:vAlign w:val="center"/>
            <w:hideMark/>
          </w:tcPr>
          <w:p w14:paraId="022A318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52F3E330"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23F465D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19</w:t>
            </w:r>
          </w:p>
        </w:tc>
        <w:tc>
          <w:tcPr>
            <w:tcW w:w="3943" w:type="dxa"/>
            <w:tcBorders>
              <w:top w:val="nil"/>
              <w:left w:val="nil"/>
              <w:bottom w:val="single" w:sz="4" w:space="0" w:color="auto"/>
              <w:right w:val="single" w:sz="4" w:space="0" w:color="auto"/>
            </w:tcBorders>
            <w:vAlign w:val="center"/>
            <w:hideMark/>
          </w:tcPr>
          <w:p w14:paraId="71F38427"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Cửa sông Kôn, thôn Huỳnh Giảng, xã Tuy Phước Đông</w:t>
            </w:r>
          </w:p>
        </w:tc>
        <w:tc>
          <w:tcPr>
            <w:tcW w:w="1199" w:type="dxa"/>
            <w:tcBorders>
              <w:top w:val="nil"/>
              <w:left w:val="nil"/>
              <w:bottom w:val="single" w:sz="4" w:space="0" w:color="auto"/>
              <w:right w:val="single" w:sz="4" w:space="0" w:color="auto"/>
            </w:tcBorders>
            <w:vAlign w:val="center"/>
            <w:hideMark/>
          </w:tcPr>
          <w:p w14:paraId="2621BBF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Đ.NM19</w:t>
            </w:r>
          </w:p>
        </w:tc>
        <w:tc>
          <w:tcPr>
            <w:tcW w:w="1196" w:type="dxa"/>
            <w:tcBorders>
              <w:top w:val="nil"/>
              <w:left w:val="nil"/>
              <w:bottom w:val="single" w:sz="4" w:space="0" w:color="auto"/>
              <w:right w:val="single" w:sz="4" w:space="0" w:color="auto"/>
            </w:tcBorders>
            <w:vAlign w:val="center"/>
            <w:hideMark/>
          </w:tcPr>
          <w:p w14:paraId="7734A68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1537536</w:t>
            </w:r>
          </w:p>
        </w:tc>
        <w:tc>
          <w:tcPr>
            <w:tcW w:w="1126" w:type="dxa"/>
            <w:tcBorders>
              <w:top w:val="nil"/>
              <w:left w:val="nil"/>
              <w:bottom w:val="single" w:sz="4" w:space="0" w:color="auto"/>
              <w:right w:val="single" w:sz="4" w:space="0" w:color="auto"/>
            </w:tcBorders>
            <w:vAlign w:val="center"/>
            <w:hideMark/>
          </w:tcPr>
          <w:p w14:paraId="39E4906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605350</w:t>
            </w:r>
          </w:p>
        </w:tc>
        <w:tc>
          <w:tcPr>
            <w:tcW w:w="1613" w:type="dxa"/>
            <w:tcBorders>
              <w:top w:val="nil"/>
              <w:left w:val="nil"/>
              <w:bottom w:val="single" w:sz="4" w:space="0" w:color="auto"/>
              <w:right w:val="single" w:sz="4" w:space="0" w:color="auto"/>
            </w:tcBorders>
            <w:vAlign w:val="center"/>
            <w:hideMark/>
          </w:tcPr>
          <w:p w14:paraId="1084D53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1E4B4566"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715F843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20</w:t>
            </w:r>
          </w:p>
        </w:tc>
        <w:tc>
          <w:tcPr>
            <w:tcW w:w="3943" w:type="dxa"/>
            <w:tcBorders>
              <w:top w:val="nil"/>
              <w:left w:val="nil"/>
              <w:bottom w:val="single" w:sz="4" w:space="0" w:color="auto"/>
              <w:right w:val="single" w:sz="4" w:space="0" w:color="auto"/>
            </w:tcBorders>
            <w:vAlign w:val="center"/>
            <w:hideMark/>
          </w:tcPr>
          <w:p w14:paraId="78606C19"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Đinh, thôn 1, xã An Vinh</w:t>
            </w:r>
          </w:p>
        </w:tc>
        <w:tc>
          <w:tcPr>
            <w:tcW w:w="1199" w:type="dxa"/>
            <w:tcBorders>
              <w:top w:val="nil"/>
              <w:left w:val="nil"/>
              <w:bottom w:val="single" w:sz="4" w:space="0" w:color="auto"/>
              <w:right w:val="single" w:sz="4" w:space="0" w:color="auto"/>
            </w:tcBorders>
            <w:vAlign w:val="center"/>
            <w:hideMark/>
          </w:tcPr>
          <w:p w14:paraId="262002C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Đ.NM20</w:t>
            </w:r>
          </w:p>
        </w:tc>
        <w:tc>
          <w:tcPr>
            <w:tcW w:w="1196" w:type="dxa"/>
            <w:tcBorders>
              <w:top w:val="nil"/>
              <w:left w:val="nil"/>
              <w:bottom w:val="single" w:sz="4" w:space="0" w:color="auto"/>
              <w:right w:val="single" w:sz="4" w:space="0" w:color="auto"/>
            </w:tcBorders>
            <w:vAlign w:val="center"/>
            <w:hideMark/>
          </w:tcPr>
          <w:p w14:paraId="3517645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1620388</w:t>
            </w:r>
          </w:p>
        </w:tc>
        <w:tc>
          <w:tcPr>
            <w:tcW w:w="1126" w:type="dxa"/>
            <w:tcBorders>
              <w:top w:val="nil"/>
              <w:left w:val="nil"/>
              <w:bottom w:val="single" w:sz="4" w:space="0" w:color="auto"/>
              <w:right w:val="single" w:sz="4" w:space="0" w:color="auto"/>
            </w:tcBorders>
            <w:vAlign w:val="center"/>
            <w:hideMark/>
          </w:tcPr>
          <w:p w14:paraId="5D70FB2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564463</w:t>
            </w:r>
          </w:p>
        </w:tc>
        <w:tc>
          <w:tcPr>
            <w:tcW w:w="1613" w:type="dxa"/>
            <w:tcBorders>
              <w:top w:val="nil"/>
              <w:left w:val="nil"/>
              <w:bottom w:val="single" w:sz="4" w:space="0" w:color="auto"/>
              <w:right w:val="single" w:sz="4" w:space="0" w:color="auto"/>
            </w:tcBorders>
            <w:vAlign w:val="center"/>
            <w:hideMark/>
          </w:tcPr>
          <w:p w14:paraId="525EEA3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25/09/2025</w:t>
            </w:r>
            <w:r w:rsidRPr="00DE7F9B">
              <w:rPr>
                <w:rFonts w:asciiTheme="majorHAnsi" w:eastAsia="Times New Roman" w:hAnsiTheme="majorHAnsi" w:cstheme="majorHAnsi"/>
                <w:noProof/>
                <w:sz w:val="26"/>
                <w:szCs w:val="26"/>
                <w:lang w:val="vi-VN"/>
              </w:rPr>
              <w:br/>
              <w:t>25/11/2025</w:t>
            </w:r>
          </w:p>
        </w:tc>
      </w:tr>
      <w:tr w:rsidR="00DE7F9B" w:rsidRPr="00DE7F9B" w14:paraId="1020D6BB"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48B22D9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21</w:t>
            </w:r>
          </w:p>
        </w:tc>
        <w:tc>
          <w:tcPr>
            <w:tcW w:w="3943" w:type="dxa"/>
            <w:tcBorders>
              <w:top w:val="nil"/>
              <w:left w:val="nil"/>
              <w:bottom w:val="single" w:sz="4" w:space="0" w:color="auto"/>
              <w:right w:val="single" w:sz="4" w:space="0" w:color="auto"/>
            </w:tcBorders>
            <w:vAlign w:val="center"/>
            <w:hideMark/>
          </w:tcPr>
          <w:p w14:paraId="768C34B9"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An Lão trước khi nhập lưu sông Kim Sơn, xã Vạn Đức</w:t>
            </w:r>
          </w:p>
        </w:tc>
        <w:tc>
          <w:tcPr>
            <w:tcW w:w="1199" w:type="dxa"/>
            <w:tcBorders>
              <w:top w:val="nil"/>
              <w:left w:val="nil"/>
              <w:bottom w:val="single" w:sz="4" w:space="0" w:color="auto"/>
              <w:right w:val="single" w:sz="4" w:space="0" w:color="auto"/>
            </w:tcBorders>
            <w:vAlign w:val="center"/>
            <w:hideMark/>
          </w:tcPr>
          <w:p w14:paraId="7BCF9DD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Đ.NM21</w:t>
            </w:r>
          </w:p>
        </w:tc>
        <w:tc>
          <w:tcPr>
            <w:tcW w:w="1196" w:type="dxa"/>
            <w:tcBorders>
              <w:top w:val="nil"/>
              <w:left w:val="nil"/>
              <w:bottom w:val="single" w:sz="4" w:space="0" w:color="auto"/>
              <w:right w:val="single" w:sz="4" w:space="0" w:color="auto"/>
            </w:tcBorders>
            <w:vAlign w:val="center"/>
            <w:hideMark/>
          </w:tcPr>
          <w:p w14:paraId="66E7D61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1594368</w:t>
            </w:r>
          </w:p>
        </w:tc>
        <w:tc>
          <w:tcPr>
            <w:tcW w:w="1126" w:type="dxa"/>
            <w:tcBorders>
              <w:top w:val="nil"/>
              <w:left w:val="nil"/>
              <w:bottom w:val="single" w:sz="4" w:space="0" w:color="auto"/>
              <w:right w:val="single" w:sz="4" w:space="0" w:color="auto"/>
            </w:tcBorders>
            <w:vAlign w:val="center"/>
            <w:hideMark/>
          </w:tcPr>
          <w:p w14:paraId="670E049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579857</w:t>
            </w:r>
          </w:p>
        </w:tc>
        <w:tc>
          <w:tcPr>
            <w:tcW w:w="1613" w:type="dxa"/>
            <w:tcBorders>
              <w:top w:val="nil"/>
              <w:left w:val="nil"/>
              <w:bottom w:val="single" w:sz="4" w:space="0" w:color="auto"/>
              <w:right w:val="single" w:sz="4" w:space="0" w:color="auto"/>
            </w:tcBorders>
            <w:vAlign w:val="center"/>
            <w:hideMark/>
          </w:tcPr>
          <w:p w14:paraId="1FD381A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26/09/2025</w:t>
            </w:r>
            <w:r w:rsidRPr="00DE7F9B">
              <w:rPr>
                <w:rFonts w:asciiTheme="majorHAnsi" w:eastAsia="Times New Roman" w:hAnsiTheme="majorHAnsi" w:cstheme="majorHAnsi"/>
                <w:noProof/>
                <w:sz w:val="26"/>
                <w:szCs w:val="26"/>
                <w:lang w:val="vi-VN"/>
              </w:rPr>
              <w:br/>
              <w:t>26/11/2025</w:t>
            </w:r>
          </w:p>
        </w:tc>
      </w:tr>
      <w:tr w:rsidR="00DE7F9B" w:rsidRPr="00DE7F9B" w14:paraId="14975BEA"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56DA843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22</w:t>
            </w:r>
          </w:p>
        </w:tc>
        <w:tc>
          <w:tcPr>
            <w:tcW w:w="3943" w:type="dxa"/>
            <w:tcBorders>
              <w:top w:val="nil"/>
              <w:left w:val="nil"/>
              <w:bottom w:val="single" w:sz="4" w:space="0" w:color="auto"/>
              <w:right w:val="single" w:sz="4" w:space="0" w:color="auto"/>
            </w:tcBorders>
            <w:vAlign w:val="center"/>
            <w:hideMark/>
          </w:tcPr>
          <w:p w14:paraId="180F52B4"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Kim Sơn (tại cầu Đá Bạc, xã Ân Tường</w:t>
            </w:r>
          </w:p>
        </w:tc>
        <w:tc>
          <w:tcPr>
            <w:tcW w:w="1199" w:type="dxa"/>
            <w:tcBorders>
              <w:top w:val="nil"/>
              <w:left w:val="nil"/>
              <w:bottom w:val="single" w:sz="4" w:space="0" w:color="auto"/>
              <w:right w:val="single" w:sz="4" w:space="0" w:color="auto"/>
            </w:tcBorders>
            <w:vAlign w:val="center"/>
            <w:hideMark/>
          </w:tcPr>
          <w:p w14:paraId="1EE48E9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Đ.NM22</w:t>
            </w:r>
          </w:p>
        </w:tc>
        <w:tc>
          <w:tcPr>
            <w:tcW w:w="1196" w:type="dxa"/>
            <w:tcBorders>
              <w:top w:val="nil"/>
              <w:left w:val="nil"/>
              <w:bottom w:val="single" w:sz="4" w:space="0" w:color="auto"/>
              <w:right w:val="single" w:sz="4" w:space="0" w:color="auto"/>
            </w:tcBorders>
            <w:vAlign w:val="center"/>
            <w:hideMark/>
          </w:tcPr>
          <w:p w14:paraId="41402B5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1585110</w:t>
            </w:r>
          </w:p>
        </w:tc>
        <w:tc>
          <w:tcPr>
            <w:tcW w:w="1126" w:type="dxa"/>
            <w:tcBorders>
              <w:top w:val="nil"/>
              <w:left w:val="nil"/>
              <w:bottom w:val="single" w:sz="4" w:space="0" w:color="auto"/>
              <w:right w:val="single" w:sz="4" w:space="0" w:color="auto"/>
            </w:tcBorders>
            <w:vAlign w:val="center"/>
            <w:hideMark/>
          </w:tcPr>
          <w:p w14:paraId="55CAE68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567811</w:t>
            </w:r>
          </w:p>
        </w:tc>
        <w:tc>
          <w:tcPr>
            <w:tcW w:w="1613" w:type="dxa"/>
            <w:tcBorders>
              <w:top w:val="nil"/>
              <w:left w:val="nil"/>
              <w:bottom w:val="single" w:sz="4" w:space="0" w:color="auto"/>
              <w:right w:val="single" w:sz="4" w:space="0" w:color="auto"/>
            </w:tcBorders>
            <w:vAlign w:val="center"/>
            <w:hideMark/>
          </w:tcPr>
          <w:p w14:paraId="63FA4E3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26/09/2025</w:t>
            </w:r>
            <w:r w:rsidRPr="00DE7F9B">
              <w:rPr>
                <w:rFonts w:asciiTheme="majorHAnsi" w:eastAsia="Times New Roman" w:hAnsiTheme="majorHAnsi" w:cstheme="majorHAnsi"/>
                <w:noProof/>
                <w:sz w:val="26"/>
                <w:szCs w:val="26"/>
                <w:lang w:val="vi-VN"/>
              </w:rPr>
              <w:br/>
              <w:t>26/11/2025</w:t>
            </w:r>
          </w:p>
        </w:tc>
      </w:tr>
      <w:tr w:rsidR="00DE7F9B" w:rsidRPr="00DE7F9B" w14:paraId="3C9D9B62"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0DADE1E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23</w:t>
            </w:r>
          </w:p>
        </w:tc>
        <w:tc>
          <w:tcPr>
            <w:tcW w:w="3943" w:type="dxa"/>
            <w:tcBorders>
              <w:top w:val="nil"/>
              <w:left w:val="nil"/>
              <w:bottom w:val="single" w:sz="4" w:space="0" w:color="auto"/>
              <w:right w:val="single" w:sz="4" w:space="0" w:color="auto"/>
            </w:tcBorders>
            <w:vAlign w:val="center"/>
            <w:hideMark/>
          </w:tcPr>
          <w:p w14:paraId="62BEF4E3"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Kim Sơn ( tại cầu Phong Thạnh), xã Hoài Ân</w:t>
            </w:r>
          </w:p>
        </w:tc>
        <w:tc>
          <w:tcPr>
            <w:tcW w:w="1199" w:type="dxa"/>
            <w:tcBorders>
              <w:top w:val="nil"/>
              <w:left w:val="nil"/>
              <w:bottom w:val="single" w:sz="4" w:space="0" w:color="auto"/>
              <w:right w:val="single" w:sz="4" w:space="0" w:color="auto"/>
            </w:tcBorders>
            <w:vAlign w:val="center"/>
            <w:hideMark/>
          </w:tcPr>
          <w:p w14:paraId="52C5903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Đ.NM23</w:t>
            </w:r>
          </w:p>
        </w:tc>
        <w:tc>
          <w:tcPr>
            <w:tcW w:w="1196" w:type="dxa"/>
            <w:tcBorders>
              <w:top w:val="nil"/>
              <w:left w:val="nil"/>
              <w:bottom w:val="single" w:sz="4" w:space="0" w:color="auto"/>
              <w:right w:val="single" w:sz="4" w:space="0" w:color="auto"/>
            </w:tcBorders>
            <w:vAlign w:val="center"/>
            <w:hideMark/>
          </w:tcPr>
          <w:p w14:paraId="003B63F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1590341</w:t>
            </w:r>
          </w:p>
        </w:tc>
        <w:tc>
          <w:tcPr>
            <w:tcW w:w="1126" w:type="dxa"/>
            <w:tcBorders>
              <w:top w:val="nil"/>
              <w:left w:val="nil"/>
              <w:bottom w:val="single" w:sz="4" w:space="0" w:color="auto"/>
              <w:right w:val="single" w:sz="4" w:space="0" w:color="auto"/>
            </w:tcBorders>
            <w:vAlign w:val="center"/>
            <w:hideMark/>
          </w:tcPr>
          <w:p w14:paraId="017661C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577589</w:t>
            </w:r>
          </w:p>
        </w:tc>
        <w:tc>
          <w:tcPr>
            <w:tcW w:w="1613" w:type="dxa"/>
            <w:tcBorders>
              <w:top w:val="nil"/>
              <w:left w:val="nil"/>
              <w:bottom w:val="single" w:sz="4" w:space="0" w:color="auto"/>
              <w:right w:val="single" w:sz="4" w:space="0" w:color="auto"/>
            </w:tcBorders>
            <w:vAlign w:val="center"/>
            <w:hideMark/>
          </w:tcPr>
          <w:p w14:paraId="3591FCD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26/09/2025</w:t>
            </w:r>
            <w:r w:rsidRPr="00DE7F9B">
              <w:rPr>
                <w:rFonts w:asciiTheme="majorHAnsi" w:eastAsia="Times New Roman" w:hAnsiTheme="majorHAnsi" w:cstheme="majorHAnsi"/>
                <w:noProof/>
                <w:sz w:val="26"/>
                <w:szCs w:val="26"/>
                <w:lang w:val="vi-VN"/>
              </w:rPr>
              <w:br/>
              <w:t>26/11/2025</w:t>
            </w:r>
          </w:p>
        </w:tc>
      </w:tr>
      <w:tr w:rsidR="00DE7F9B" w:rsidRPr="00DE7F9B" w14:paraId="28B3D426"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055EE48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lastRenderedPageBreak/>
              <w:t>24</w:t>
            </w:r>
          </w:p>
        </w:tc>
        <w:tc>
          <w:tcPr>
            <w:tcW w:w="3943" w:type="dxa"/>
            <w:tcBorders>
              <w:top w:val="nil"/>
              <w:left w:val="nil"/>
              <w:bottom w:val="single" w:sz="4" w:space="0" w:color="auto"/>
              <w:right w:val="single" w:sz="4" w:space="0" w:color="auto"/>
            </w:tcBorders>
            <w:vAlign w:val="center"/>
            <w:hideMark/>
          </w:tcPr>
          <w:p w14:paraId="247103E7"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Lại Giang, cầu Bồng Sơn, P. Bồng Sơn</w:t>
            </w:r>
          </w:p>
        </w:tc>
        <w:tc>
          <w:tcPr>
            <w:tcW w:w="1199" w:type="dxa"/>
            <w:tcBorders>
              <w:top w:val="nil"/>
              <w:left w:val="nil"/>
              <w:bottom w:val="single" w:sz="4" w:space="0" w:color="auto"/>
              <w:right w:val="single" w:sz="4" w:space="0" w:color="auto"/>
            </w:tcBorders>
            <w:vAlign w:val="center"/>
            <w:hideMark/>
          </w:tcPr>
          <w:p w14:paraId="1EAF82F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Đ.NM24</w:t>
            </w:r>
          </w:p>
        </w:tc>
        <w:tc>
          <w:tcPr>
            <w:tcW w:w="1196" w:type="dxa"/>
            <w:tcBorders>
              <w:top w:val="nil"/>
              <w:left w:val="nil"/>
              <w:bottom w:val="single" w:sz="4" w:space="0" w:color="auto"/>
              <w:right w:val="single" w:sz="4" w:space="0" w:color="auto"/>
            </w:tcBorders>
            <w:vAlign w:val="center"/>
            <w:hideMark/>
          </w:tcPr>
          <w:p w14:paraId="4E412E7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1594179</w:t>
            </w:r>
          </w:p>
        </w:tc>
        <w:tc>
          <w:tcPr>
            <w:tcW w:w="1126" w:type="dxa"/>
            <w:tcBorders>
              <w:top w:val="nil"/>
              <w:left w:val="nil"/>
              <w:bottom w:val="single" w:sz="4" w:space="0" w:color="auto"/>
              <w:right w:val="single" w:sz="4" w:space="0" w:color="auto"/>
            </w:tcBorders>
            <w:vAlign w:val="center"/>
            <w:hideMark/>
          </w:tcPr>
          <w:p w14:paraId="359FEC5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581707</w:t>
            </w:r>
          </w:p>
        </w:tc>
        <w:tc>
          <w:tcPr>
            <w:tcW w:w="1613" w:type="dxa"/>
            <w:tcBorders>
              <w:top w:val="nil"/>
              <w:left w:val="nil"/>
              <w:bottom w:val="single" w:sz="4" w:space="0" w:color="auto"/>
              <w:right w:val="single" w:sz="4" w:space="0" w:color="auto"/>
            </w:tcBorders>
            <w:vAlign w:val="center"/>
            <w:hideMark/>
          </w:tcPr>
          <w:p w14:paraId="533B658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25/09/2025</w:t>
            </w:r>
            <w:r w:rsidRPr="00DE7F9B">
              <w:rPr>
                <w:rFonts w:asciiTheme="majorHAnsi" w:eastAsia="Times New Roman" w:hAnsiTheme="majorHAnsi" w:cstheme="majorHAnsi"/>
                <w:noProof/>
                <w:sz w:val="26"/>
                <w:szCs w:val="26"/>
                <w:lang w:val="vi-VN"/>
              </w:rPr>
              <w:br/>
              <w:t>25/11/2025</w:t>
            </w:r>
          </w:p>
        </w:tc>
      </w:tr>
      <w:tr w:rsidR="00DE7F9B" w:rsidRPr="00DE7F9B" w14:paraId="7515705B"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5DE8E4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25</w:t>
            </w:r>
          </w:p>
        </w:tc>
        <w:tc>
          <w:tcPr>
            <w:tcW w:w="3943" w:type="dxa"/>
            <w:tcBorders>
              <w:top w:val="nil"/>
              <w:left w:val="nil"/>
              <w:bottom w:val="single" w:sz="4" w:space="0" w:color="auto"/>
              <w:right w:val="single" w:sz="4" w:space="0" w:color="auto"/>
            </w:tcBorders>
            <w:vAlign w:val="center"/>
            <w:hideMark/>
          </w:tcPr>
          <w:p w14:paraId="1605C0F2"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Lại Giang, cầu Lại Giang, P.Hoài Nhơn Đông</w:t>
            </w:r>
          </w:p>
        </w:tc>
        <w:tc>
          <w:tcPr>
            <w:tcW w:w="1199" w:type="dxa"/>
            <w:tcBorders>
              <w:top w:val="nil"/>
              <w:left w:val="nil"/>
              <w:bottom w:val="single" w:sz="4" w:space="0" w:color="auto"/>
              <w:right w:val="single" w:sz="4" w:space="0" w:color="auto"/>
            </w:tcBorders>
            <w:vAlign w:val="center"/>
            <w:hideMark/>
          </w:tcPr>
          <w:p w14:paraId="75C7B46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Đ.NM25</w:t>
            </w:r>
          </w:p>
        </w:tc>
        <w:tc>
          <w:tcPr>
            <w:tcW w:w="1196" w:type="dxa"/>
            <w:tcBorders>
              <w:top w:val="nil"/>
              <w:left w:val="nil"/>
              <w:bottom w:val="single" w:sz="4" w:space="0" w:color="auto"/>
              <w:right w:val="single" w:sz="4" w:space="0" w:color="auto"/>
            </w:tcBorders>
            <w:vAlign w:val="center"/>
            <w:hideMark/>
          </w:tcPr>
          <w:p w14:paraId="09604E2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1601223</w:t>
            </w:r>
          </w:p>
        </w:tc>
        <w:tc>
          <w:tcPr>
            <w:tcW w:w="1126" w:type="dxa"/>
            <w:tcBorders>
              <w:top w:val="nil"/>
              <w:left w:val="nil"/>
              <w:bottom w:val="single" w:sz="4" w:space="0" w:color="auto"/>
              <w:right w:val="single" w:sz="4" w:space="0" w:color="auto"/>
            </w:tcBorders>
            <w:vAlign w:val="center"/>
            <w:hideMark/>
          </w:tcPr>
          <w:p w14:paraId="4EA3D2E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590498</w:t>
            </w:r>
          </w:p>
        </w:tc>
        <w:tc>
          <w:tcPr>
            <w:tcW w:w="1613" w:type="dxa"/>
            <w:tcBorders>
              <w:top w:val="nil"/>
              <w:left w:val="nil"/>
              <w:bottom w:val="single" w:sz="4" w:space="0" w:color="auto"/>
              <w:right w:val="single" w:sz="4" w:space="0" w:color="auto"/>
            </w:tcBorders>
            <w:vAlign w:val="center"/>
            <w:hideMark/>
          </w:tcPr>
          <w:p w14:paraId="7DDF282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25/09/2025</w:t>
            </w:r>
            <w:r w:rsidRPr="00DE7F9B">
              <w:rPr>
                <w:rFonts w:asciiTheme="majorHAnsi" w:eastAsia="Times New Roman" w:hAnsiTheme="majorHAnsi" w:cstheme="majorHAnsi"/>
                <w:noProof/>
                <w:sz w:val="26"/>
                <w:szCs w:val="26"/>
                <w:lang w:val="vi-VN"/>
              </w:rPr>
              <w:br/>
              <w:t>25/11/2025</w:t>
            </w:r>
          </w:p>
        </w:tc>
      </w:tr>
      <w:tr w:rsidR="00DE7F9B" w:rsidRPr="00DE7F9B" w14:paraId="40A027F1"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528458C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26</w:t>
            </w:r>
          </w:p>
        </w:tc>
        <w:tc>
          <w:tcPr>
            <w:tcW w:w="3943" w:type="dxa"/>
            <w:tcBorders>
              <w:top w:val="nil"/>
              <w:left w:val="nil"/>
              <w:bottom w:val="single" w:sz="4" w:space="0" w:color="auto"/>
              <w:right w:val="single" w:sz="4" w:space="0" w:color="auto"/>
            </w:tcBorders>
            <w:vAlign w:val="center"/>
            <w:hideMark/>
          </w:tcPr>
          <w:p w14:paraId="3A4FB984"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Thiện Chánh, gần khu chế biến thủy sản Tam Quan Bắc trước khi đổ ra biển, P. Hoài Nhơn Bắc</w:t>
            </w:r>
          </w:p>
        </w:tc>
        <w:tc>
          <w:tcPr>
            <w:tcW w:w="1199" w:type="dxa"/>
            <w:tcBorders>
              <w:top w:val="nil"/>
              <w:left w:val="nil"/>
              <w:bottom w:val="single" w:sz="4" w:space="0" w:color="auto"/>
              <w:right w:val="single" w:sz="4" w:space="0" w:color="auto"/>
            </w:tcBorders>
            <w:vAlign w:val="center"/>
            <w:hideMark/>
          </w:tcPr>
          <w:p w14:paraId="1F8CDF4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Đ.NM26</w:t>
            </w:r>
          </w:p>
        </w:tc>
        <w:tc>
          <w:tcPr>
            <w:tcW w:w="1196" w:type="dxa"/>
            <w:tcBorders>
              <w:top w:val="nil"/>
              <w:left w:val="nil"/>
              <w:bottom w:val="single" w:sz="4" w:space="0" w:color="auto"/>
              <w:right w:val="single" w:sz="4" w:space="0" w:color="auto"/>
            </w:tcBorders>
            <w:vAlign w:val="center"/>
            <w:hideMark/>
          </w:tcPr>
          <w:p w14:paraId="7A5DCCC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1610506</w:t>
            </w:r>
          </w:p>
        </w:tc>
        <w:tc>
          <w:tcPr>
            <w:tcW w:w="1126" w:type="dxa"/>
            <w:tcBorders>
              <w:top w:val="nil"/>
              <w:left w:val="nil"/>
              <w:bottom w:val="single" w:sz="4" w:space="0" w:color="auto"/>
              <w:right w:val="single" w:sz="4" w:space="0" w:color="auto"/>
            </w:tcBorders>
            <w:vAlign w:val="center"/>
            <w:hideMark/>
          </w:tcPr>
          <w:p w14:paraId="7B86CEE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587622</w:t>
            </w:r>
          </w:p>
        </w:tc>
        <w:tc>
          <w:tcPr>
            <w:tcW w:w="1613" w:type="dxa"/>
            <w:tcBorders>
              <w:top w:val="nil"/>
              <w:left w:val="nil"/>
              <w:bottom w:val="single" w:sz="4" w:space="0" w:color="auto"/>
              <w:right w:val="single" w:sz="4" w:space="0" w:color="auto"/>
            </w:tcBorders>
            <w:vAlign w:val="center"/>
            <w:hideMark/>
          </w:tcPr>
          <w:p w14:paraId="7DBC6CA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25/09/2025</w:t>
            </w:r>
            <w:r w:rsidRPr="00DE7F9B">
              <w:rPr>
                <w:rFonts w:asciiTheme="majorHAnsi" w:eastAsia="Times New Roman" w:hAnsiTheme="majorHAnsi" w:cstheme="majorHAnsi"/>
                <w:noProof/>
                <w:sz w:val="26"/>
                <w:szCs w:val="26"/>
                <w:lang w:val="vi-VN"/>
              </w:rPr>
              <w:br/>
              <w:t>25/11/2025</w:t>
            </w:r>
          </w:p>
        </w:tc>
      </w:tr>
      <w:tr w:rsidR="00DE7F9B" w:rsidRPr="00DE7F9B" w14:paraId="652B9D37"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5B291F1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w:t>
            </w:r>
          </w:p>
        </w:tc>
        <w:tc>
          <w:tcPr>
            <w:tcW w:w="3943" w:type="dxa"/>
            <w:tcBorders>
              <w:top w:val="nil"/>
              <w:left w:val="nil"/>
              <w:bottom w:val="single" w:sz="4" w:space="0" w:color="auto"/>
              <w:right w:val="single" w:sz="4" w:space="0" w:color="auto"/>
            </w:tcBorders>
            <w:vAlign w:val="center"/>
            <w:hideMark/>
          </w:tcPr>
          <w:p w14:paraId="539AADB0"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Đầu nguồn sông La Tinh, xã Hội Sơn</w:t>
            </w:r>
          </w:p>
        </w:tc>
        <w:tc>
          <w:tcPr>
            <w:tcW w:w="1199" w:type="dxa"/>
            <w:tcBorders>
              <w:top w:val="nil"/>
              <w:left w:val="nil"/>
              <w:bottom w:val="single" w:sz="4" w:space="0" w:color="auto"/>
              <w:right w:val="single" w:sz="4" w:space="0" w:color="auto"/>
            </w:tcBorders>
            <w:vAlign w:val="center"/>
            <w:hideMark/>
          </w:tcPr>
          <w:p w14:paraId="70062E3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Đ.NM27</w:t>
            </w:r>
          </w:p>
        </w:tc>
        <w:tc>
          <w:tcPr>
            <w:tcW w:w="1196" w:type="dxa"/>
            <w:tcBorders>
              <w:top w:val="nil"/>
              <w:left w:val="nil"/>
              <w:bottom w:val="single" w:sz="4" w:space="0" w:color="auto"/>
              <w:right w:val="single" w:sz="4" w:space="0" w:color="auto"/>
            </w:tcBorders>
            <w:vAlign w:val="center"/>
            <w:hideMark/>
          </w:tcPr>
          <w:p w14:paraId="38273EA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1565248</w:t>
            </w:r>
          </w:p>
        </w:tc>
        <w:tc>
          <w:tcPr>
            <w:tcW w:w="1126" w:type="dxa"/>
            <w:tcBorders>
              <w:top w:val="nil"/>
              <w:left w:val="nil"/>
              <w:bottom w:val="single" w:sz="4" w:space="0" w:color="auto"/>
              <w:right w:val="single" w:sz="4" w:space="0" w:color="auto"/>
            </w:tcBorders>
            <w:vAlign w:val="center"/>
            <w:hideMark/>
          </w:tcPr>
          <w:p w14:paraId="549A9A1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576000</w:t>
            </w:r>
          </w:p>
        </w:tc>
        <w:tc>
          <w:tcPr>
            <w:tcW w:w="1613" w:type="dxa"/>
            <w:tcBorders>
              <w:top w:val="nil"/>
              <w:left w:val="nil"/>
              <w:bottom w:val="single" w:sz="4" w:space="0" w:color="auto"/>
              <w:right w:val="single" w:sz="4" w:space="0" w:color="auto"/>
            </w:tcBorders>
            <w:vAlign w:val="center"/>
            <w:hideMark/>
          </w:tcPr>
          <w:p w14:paraId="4A16BBB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4E00EB12"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553B22F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w:t>
            </w:r>
          </w:p>
        </w:tc>
        <w:tc>
          <w:tcPr>
            <w:tcW w:w="3943" w:type="dxa"/>
            <w:tcBorders>
              <w:top w:val="nil"/>
              <w:left w:val="nil"/>
              <w:bottom w:val="single" w:sz="4" w:space="0" w:color="auto"/>
              <w:right w:val="single" w:sz="4" w:space="0" w:color="auto"/>
            </w:tcBorders>
            <w:vAlign w:val="center"/>
            <w:hideMark/>
          </w:tcPr>
          <w:p w14:paraId="58BA4636"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Sông La Tinh, cầu Vạn Thiện, xã Hoài Hội</w:t>
            </w:r>
          </w:p>
        </w:tc>
        <w:tc>
          <w:tcPr>
            <w:tcW w:w="1199" w:type="dxa"/>
            <w:tcBorders>
              <w:top w:val="nil"/>
              <w:left w:val="nil"/>
              <w:bottom w:val="single" w:sz="4" w:space="0" w:color="auto"/>
              <w:right w:val="single" w:sz="4" w:space="0" w:color="auto"/>
            </w:tcBorders>
            <w:vAlign w:val="center"/>
            <w:hideMark/>
          </w:tcPr>
          <w:p w14:paraId="7D245A9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Đ.NM28</w:t>
            </w:r>
          </w:p>
        </w:tc>
        <w:tc>
          <w:tcPr>
            <w:tcW w:w="1196" w:type="dxa"/>
            <w:tcBorders>
              <w:top w:val="nil"/>
              <w:left w:val="nil"/>
              <w:bottom w:val="single" w:sz="4" w:space="0" w:color="auto"/>
              <w:right w:val="single" w:sz="4" w:space="0" w:color="auto"/>
            </w:tcBorders>
            <w:vAlign w:val="center"/>
            <w:hideMark/>
          </w:tcPr>
          <w:p w14:paraId="76B4059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1558712</w:t>
            </w:r>
          </w:p>
        </w:tc>
        <w:tc>
          <w:tcPr>
            <w:tcW w:w="1126" w:type="dxa"/>
            <w:tcBorders>
              <w:top w:val="nil"/>
              <w:left w:val="nil"/>
              <w:bottom w:val="single" w:sz="4" w:space="0" w:color="auto"/>
              <w:right w:val="single" w:sz="4" w:space="0" w:color="auto"/>
            </w:tcBorders>
            <w:vAlign w:val="center"/>
            <w:hideMark/>
          </w:tcPr>
          <w:p w14:paraId="7346FDE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584866</w:t>
            </w:r>
          </w:p>
        </w:tc>
        <w:tc>
          <w:tcPr>
            <w:tcW w:w="1613" w:type="dxa"/>
            <w:tcBorders>
              <w:top w:val="nil"/>
              <w:left w:val="nil"/>
              <w:bottom w:val="single" w:sz="4" w:space="0" w:color="auto"/>
              <w:right w:val="single" w:sz="4" w:space="0" w:color="auto"/>
            </w:tcBorders>
            <w:vAlign w:val="center"/>
            <w:hideMark/>
          </w:tcPr>
          <w:p w14:paraId="058803A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79D4183D"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446DD5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29</w:t>
            </w:r>
          </w:p>
        </w:tc>
        <w:tc>
          <w:tcPr>
            <w:tcW w:w="3943" w:type="dxa"/>
            <w:tcBorders>
              <w:top w:val="nil"/>
              <w:left w:val="nil"/>
              <w:bottom w:val="single" w:sz="4" w:space="0" w:color="auto"/>
              <w:right w:val="single" w:sz="4" w:space="0" w:color="auto"/>
            </w:tcBorders>
            <w:vAlign w:val="center"/>
            <w:hideMark/>
          </w:tcPr>
          <w:p w14:paraId="7DA73217"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Cửa sông La Tinh tại đường 639 trước khi nhập lưu Đầm Đề Gi, xã Phù Mỹ</w:t>
            </w:r>
          </w:p>
        </w:tc>
        <w:tc>
          <w:tcPr>
            <w:tcW w:w="1199" w:type="dxa"/>
            <w:tcBorders>
              <w:top w:val="nil"/>
              <w:left w:val="nil"/>
              <w:bottom w:val="single" w:sz="4" w:space="0" w:color="auto"/>
              <w:right w:val="single" w:sz="4" w:space="0" w:color="auto"/>
            </w:tcBorders>
            <w:vAlign w:val="center"/>
            <w:hideMark/>
          </w:tcPr>
          <w:p w14:paraId="12399F7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Đ.NM29</w:t>
            </w:r>
          </w:p>
        </w:tc>
        <w:tc>
          <w:tcPr>
            <w:tcW w:w="1196" w:type="dxa"/>
            <w:tcBorders>
              <w:top w:val="nil"/>
              <w:left w:val="nil"/>
              <w:bottom w:val="single" w:sz="4" w:space="0" w:color="auto"/>
              <w:right w:val="single" w:sz="4" w:space="0" w:color="auto"/>
            </w:tcBorders>
            <w:vAlign w:val="center"/>
            <w:hideMark/>
          </w:tcPr>
          <w:p w14:paraId="47A806B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1565578</w:t>
            </w:r>
          </w:p>
        </w:tc>
        <w:tc>
          <w:tcPr>
            <w:tcW w:w="1126" w:type="dxa"/>
            <w:tcBorders>
              <w:top w:val="nil"/>
              <w:left w:val="nil"/>
              <w:bottom w:val="single" w:sz="4" w:space="0" w:color="auto"/>
              <w:right w:val="single" w:sz="4" w:space="0" w:color="auto"/>
            </w:tcBorders>
            <w:vAlign w:val="center"/>
            <w:hideMark/>
          </w:tcPr>
          <w:p w14:paraId="1416EDA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596563</w:t>
            </w:r>
          </w:p>
        </w:tc>
        <w:tc>
          <w:tcPr>
            <w:tcW w:w="1613" w:type="dxa"/>
            <w:tcBorders>
              <w:top w:val="nil"/>
              <w:left w:val="nil"/>
              <w:bottom w:val="single" w:sz="4" w:space="0" w:color="auto"/>
              <w:right w:val="single" w:sz="4" w:space="0" w:color="auto"/>
            </w:tcBorders>
            <w:vAlign w:val="center"/>
            <w:hideMark/>
          </w:tcPr>
          <w:p w14:paraId="4EA70E1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60A03962"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58B2C97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w:t>
            </w:r>
          </w:p>
        </w:tc>
        <w:tc>
          <w:tcPr>
            <w:tcW w:w="3943" w:type="dxa"/>
            <w:tcBorders>
              <w:top w:val="nil"/>
              <w:left w:val="nil"/>
              <w:bottom w:val="single" w:sz="4" w:space="0" w:color="auto"/>
              <w:right w:val="single" w:sz="4" w:space="0" w:color="auto"/>
            </w:tcBorders>
            <w:vAlign w:val="center"/>
            <w:hideMark/>
          </w:tcPr>
          <w:p w14:paraId="5DE84E1F"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Hồ Bàu Sen, Phường Quy Nhơn</w:t>
            </w:r>
          </w:p>
        </w:tc>
        <w:tc>
          <w:tcPr>
            <w:tcW w:w="1199" w:type="dxa"/>
            <w:tcBorders>
              <w:top w:val="nil"/>
              <w:left w:val="nil"/>
              <w:bottom w:val="single" w:sz="4" w:space="0" w:color="auto"/>
              <w:right w:val="single" w:sz="4" w:space="0" w:color="auto"/>
            </w:tcBorders>
            <w:vAlign w:val="center"/>
            <w:hideMark/>
          </w:tcPr>
          <w:p w14:paraId="3409DE5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Đ.NM30</w:t>
            </w:r>
          </w:p>
        </w:tc>
        <w:tc>
          <w:tcPr>
            <w:tcW w:w="1196" w:type="dxa"/>
            <w:tcBorders>
              <w:top w:val="nil"/>
              <w:left w:val="nil"/>
              <w:bottom w:val="single" w:sz="4" w:space="0" w:color="auto"/>
              <w:right w:val="single" w:sz="4" w:space="0" w:color="auto"/>
            </w:tcBorders>
            <w:vAlign w:val="center"/>
            <w:hideMark/>
          </w:tcPr>
          <w:p w14:paraId="79A2A83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1523878</w:t>
            </w:r>
          </w:p>
        </w:tc>
        <w:tc>
          <w:tcPr>
            <w:tcW w:w="1126" w:type="dxa"/>
            <w:tcBorders>
              <w:top w:val="nil"/>
              <w:left w:val="nil"/>
              <w:bottom w:val="single" w:sz="4" w:space="0" w:color="auto"/>
              <w:right w:val="single" w:sz="4" w:space="0" w:color="auto"/>
            </w:tcBorders>
            <w:vAlign w:val="center"/>
            <w:hideMark/>
          </w:tcPr>
          <w:p w14:paraId="701BF0D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604888</w:t>
            </w:r>
          </w:p>
        </w:tc>
        <w:tc>
          <w:tcPr>
            <w:tcW w:w="1613" w:type="dxa"/>
            <w:tcBorders>
              <w:top w:val="nil"/>
              <w:left w:val="nil"/>
              <w:bottom w:val="single" w:sz="4" w:space="0" w:color="auto"/>
              <w:right w:val="single" w:sz="4" w:space="0" w:color="auto"/>
            </w:tcBorders>
            <w:vAlign w:val="center"/>
            <w:hideMark/>
          </w:tcPr>
          <w:p w14:paraId="7AF33E0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29/09/2025</w:t>
            </w:r>
            <w:r w:rsidRPr="00DE7F9B">
              <w:rPr>
                <w:rFonts w:asciiTheme="majorHAnsi" w:eastAsia="Times New Roman" w:hAnsiTheme="majorHAnsi" w:cstheme="majorHAnsi"/>
                <w:noProof/>
                <w:sz w:val="26"/>
                <w:szCs w:val="26"/>
                <w:lang w:val="vi-VN"/>
              </w:rPr>
              <w:br/>
              <w:t>29/11/2025</w:t>
            </w:r>
          </w:p>
        </w:tc>
      </w:tr>
      <w:tr w:rsidR="00DE7F9B" w:rsidRPr="00DE7F9B" w14:paraId="1C57BBD2"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7DC65B8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31</w:t>
            </w:r>
          </w:p>
        </w:tc>
        <w:tc>
          <w:tcPr>
            <w:tcW w:w="3943" w:type="dxa"/>
            <w:tcBorders>
              <w:top w:val="nil"/>
              <w:left w:val="nil"/>
              <w:bottom w:val="single" w:sz="4" w:space="0" w:color="auto"/>
              <w:right w:val="single" w:sz="4" w:space="0" w:color="auto"/>
            </w:tcBorders>
            <w:vAlign w:val="center"/>
            <w:hideMark/>
          </w:tcPr>
          <w:p w14:paraId="3DB1948B"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Điểm cuối hạ lưu Hồ Phú Hòa chảy về Cầu Đôi, P.Quy Nhơn Đông</w:t>
            </w:r>
          </w:p>
        </w:tc>
        <w:tc>
          <w:tcPr>
            <w:tcW w:w="1199" w:type="dxa"/>
            <w:tcBorders>
              <w:top w:val="nil"/>
              <w:left w:val="nil"/>
              <w:bottom w:val="single" w:sz="4" w:space="0" w:color="auto"/>
              <w:right w:val="single" w:sz="4" w:space="0" w:color="auto"/>
            </w:tcBorders>
            <w:vAlign w:val="center"/>
            <w:hideMark/>
          </w:tcPr>
          <w:p w14:paraId="609C7E5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Đ.NM31</w:t>
            </w:r>
          </w:p>
        </w:tc>
        <w:tc>
          <w:tcPr>
            <w:tcW w:w="1196" w:type="dxa"/>
            <w:tcBorders>
              <w:top w:val="nil"/>
              <w:left w:val="nil"/>
              <w:bottom w:val="single" w:sz="4" w:space="0" w:color="auto"/>
              <w:right w:val="single" w:sz="4" w:space="0" w:color="auto"/>
            </w:tcBorders>
            <w:vAlign w:val="center"/>
            <w:hideMark/>
          </w:tcPr>
          <w:p w14:paraId="6EA70A3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1524286</w:t>
            </w:r>
          </w:p>
        </w:tc>
        <w:tc>
          <w:tcPr>
            <w:tcW w:w="1126" w:type="dxa"/>
            <w:tcBorders>
              <w:top w:val="nil"/>
              <w:left w:val="nil"/>
              <w:bottom w:val="single" w:sz="4" w:space="0" w:color="auto"/>
              <w:right w:val="single" w:sz="4" w:space="0" w:color="auto"/>
            </w:tcBorders>
            <w:vAlign w:val="center"/>
            <w:hideMark/>
          </w:tcPr>
          <w:p w14:paraId="193FFEE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602105</w:t>
            </w:r>
          </w:p>
        </w:tc>
        <w:tc>
          <w:tcPr>
            <w:tcW w:w="1613" w:type="dxa"/>
            <w:tcBorders>
              <w:top w:val="nil"/>
              <w:left w:val="nil"/>
              <w:bottom w:val="single" w:sz="4" w:space="0" w:color="auto"/>
              <w:right w:val="single" w:sz="4" w:space="0" w:color="auto"/>
            </w:tcBorders>
            <w:vAlign w:val="center"/>
            <w:hideMark/>
          </w:tcPr>
          <w:p w14:paraId="4722C7C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29/09/2025</w:t>
            </w:r>
            <w:r w:rsidRPr="00DE7F9B">
              <w:rPr>
                <w:rFonts w:asciiTheme="majorHAnsi" w:eastAsia="Times New Roman" w:hAnsiTheme="majorHAnsi" w:cstheme="majorHAnsi"/>
                <w:noProof/>
                <w:sz w:val="26"/>
                <w:szCs w:val="26"/>
                <w:lang w:val="vi-VN"/>
              </w:rPr>
              <w:br/>
              <w:t>29/11/2025</w:t>
            </w:r>
          </w:p>
        </w:tc>
      </w:tr>
      <w:tr w:rsidR="00DE7F9B" w:rsidRPr="00DE7F9B" w14:paraId="1BE096DD"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6CCD318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32</w:t>
            </w:r>
          </w:p>
        </w:tc>
        <w:tc>
          <w:tcPr>
            <w:tcW w:w="3943" w:type="dxa"/>
            <w:tcBorders>
              <w:top w:val="nil"/>
              <w:left w:val="nil"/>
              <w:bottom w:val="single" w:sz="4" w:space="0" w:color="auto"/>
              <w:right w:val="single" w:sz="4" w:space="0" w:color="auto"/>
            </w:tcBorders>
            <w:vAlign w:val="center"/>
            <w:hideMark/>
          </w:tcPr>
          <w:p w14:paraId="16F27B90"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Đầm Thị Nại, Phường Tuy Phước Đông (Phía Bắc)</w:t>
            </w:r>
          </w:p>
        </w:tc>
        <w:tc>
          <w:tcPr>
            <w:tcW w:w="1199" w:type="dxa"/>
            <w:tcBorders>
              <w:top w:val="nil"/>
              <w:left w:val="nil"/>
              <w:bottom w:val="single" w:sz="4" w:space="0" w:color="auto"/>
              <w:right w:val="single" w:sz="4" w:space="0" w:color="auto"/>
            </w:tcBorders>
            <w:vAlign w:val="center"/>
            <w:hideMark/>
          </w:tcPr>
          <w:p w14:paraId="6F7B03A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Đ.NM32</w:t>
            </w:r>
          </w:p>
        </w:tc>
        <w:tc>
          <w:tcPr>
            <w:tcW w:w="1196" w:type="dxa"/>
            <w:tcBorders>
              <w:top w:val="nil"/>
              <w:left w:val="nil"/>
              <w:bottom w:val="single" w:sz="4" w:space="0" w:color="auto"/>
              <w:right w:val="single" w:sz="4" w:space="0" w:color="auto"/>
            </w:tcBorders>
            <w:vAlign w:val="center"/>
            <w:hideMark/>
          </w:tcPr>
          <w:p w14:paraId="5D48DEC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1532919</w:t>
            </w:r>
          </w:p>
        </w:tc>
        <w:tc>
          <w:tcPr>
            <w:tcW w:w="1126" w:type="dxa"/>
            <w:tcBorders>
              <w:top w:val="nil"/>
              <w:left w:val="nil"/>
              <w:bottom w:val="single" w:sz="4" w:space="0" w:color="auto"/>
              <w:right w:val="single" w:sz="4" w:space="0" w:color="auto"/>
            </w:tcBorders>
            <w:vAlign w:val="center"/>
            <w:hideMark/>
          </w:tcPr>
          <w:p w14:paraId="4F9898D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605508</w:t>
            </w:r>
          </w:p>
        </w:tc>
        <w:tc>
          <w:tcPr>
            <w:tcW w:w="1613" w:type="dxa"/>
            <w:tcBorders>
              <w:top w:val="nil"/>
              <w:left w:val="nil"/>
              <w:bottom w:val="single" w:sz="4" w:space="0" w:color="auto"/>
              <w:right w:val="single" w:sz="4" w:space="0" w:color="auto"/>
            </w:tcBorders>
            <w:vAlign w:val="center"/>
            <w:hideMark/>
          </w:tcPr>
          <w:p w14:paraId="2C2B802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4E2E1824"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2085A5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33</w:t>
            </w:r>
          </w:p>
        </w:tc>
        <w:tc>
          <w:tcPr>
            <w:tcW w:w="3943" w:type="dxa"/>
            <w:tcBorders>
              <w:top w:val="nil"/>
              <w:left w:val="nil"/>
              <w:bottom w:val="single" w:sz="4" w:space="0" w:color="auto"/>
              <w:right w:val="single" w:sz="4" w:space="0" w:color="auto"/>
            </w:tcBorders>
            <w:vAlign w:val="center"/>
            <w:hideMark/>
          </w:tcPr>
          <w:p w14:paraId="657E0B46"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Đầm Thị Nại - Cầu Thị Nại, P. Quy Nhơn Đông</w:t>
            </w:r>
          </w:p>
        </w:tc>
        <w:tc>
          <w:tcPr>
            <w:tcW w:w="1199" w:type="dxa"/>
            <w:tcBorders>
              <w:top w:val="nil"/>
              <w:left w:val="nil"/>
              <w:bottom w:val="single" w:sz="4" w:space="0" w:color="auto"/>
              <w:right w:val="single" w:sz="4" w:space="0" w:color="auto"/>
            </w:tcBorders>
            <w:vAlign w:val="center"/>
            <w:hideMark/>
          </w:tcPr>
          <w:p w14:paraId="2F83769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Đ.NM33</w:t>
            </w:r>
          </w:p>
        </w:tc>
        <w:tc>
          <w:tcPr>
            <w:tcW w:w="1196" w:type="dxa"/>
            <w:tcBorders>
              <w:top w:val="nil"/>
              <w:left w:val="nil"/>
              <w:bottom w:val="single" w:sz="4" w:space="0" w:color="auto"/>
              <w:right w:val="single" w:sz="4" w:space="0" w:color="auto"/>
            </w:tcBorders>
            <w:vAlign w:val="center"/>
            <w:hideMark/>
          </w:tcPr>
          <w:p w14:paraId="61684EF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1527799</w:t>
            </w:r>
          </w:p>
        </w:tc>
        <w:tc>
          <w:tcPr>
            <w:tcW w:w="1126" w:type="dxa"/>
            <w:tcBorders>
              <w:top w:val="nil"/>
              <w:left w:val="nil"/>
              <w:bottom w:val="single" w:sz="4" w:space="0" w:color="auto"/>
              <w:right w:val="single" w:sz="4" w:space="0" w:color="auto"/>
            </w:tcBorders>
            <w:vAlign w:val="center"/>
            <w:hideMark/>
          </w:tcPr>
          <w:p w14:paraId="79AB80E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606152</w:t>
            </w:r>
          </w:p>
        </w:tc>
        <w:tc>
          <w:tcPr>
            <w:tcW w:w="1613" w:type="dxa"/>
            <w:tcBorders>
              <w:top w:val="nil"/>
              <w:left w:val="nil"/>
              <w:bottom w:val="single" w:sz="4" w:space="0" w:color="auto"/>
              <w:right w:val="single" w:sz="4" w:space="0" w:color="auto"/>
            </w:tcBorders>
            <w:vAlign w:val="center"/>
            <w:hideMark/>
          </w:tcPr>
          <w:p w14:paraId="437DDA57"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28/09/2025</w:t>
            </w:r>
            <w:r w:rsidRPr="00DE7F9B">
              <w:rPr>
                <w:rFonts w:asciiTheme="majorHAnsi" w:eastAsia="Times New Roman" w:hAnsiTheme="majorHAnsi" w:cstheme="majorHAnsi"/>
                <w:noProof/>
                <w:sz w:val="26"/>
                <w:szCs w:val="26"/>
                <w:lang w:val="vi-VN"/>
              </w:rPr>
              <w:br/>
              <w:t>28/11/2025</w:t>
            </w:r>
          </w:p>
        </w:tc>
      </w:tr>
      <w:tr w:rsidR="00DE7F9B" w:rsidRPr="00DE7F9B" w14:paraId="058A6EFE"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5961036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34</w:t>
            </w:r>
          </w:p>
        </w:tc>
        <w:tc>
          <w:tcPr>
            <w:tcW w:w="3943" w:type="dxa"/>
            <w:tcBorders>
              <w:top w:val="nil"/>
              <w:left w:val="nil"/>
              <w:bottom w:val="single" w:sz="4" w:space="0" w:color="auto"/>
              <w:right w:val="single" w:sz="4" w:space="0" w:color="auto"/>
            </w:tcBorders>
            <w:vAlign w:val="center"/>
            <w:hideMark/>
          </w:tcPr>
          <w:p w14:paraId="79CD7171"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Đầm Thị Nại ra Vịnh Quy Nhơn, P. Quy Nhơn</w:t>
            </w:r>
          </w:p>
        </w:tc>
        <w:tc>
          <w:tcPr>
            <w:tcW w:w="1199" w:type="dxa"/>
            <w:tcBorders>
              <w:top w:val="nil"/>
              <w:left w:val="nil"/>
              <w:bottom w:val="single" w:sz="4" w:space="0" w:color="auto"/>
              <w:right w:val="single" w:sz="4" w:space="0" w:color="auto"/>
            </w:tcBorders>
            <w:vAlign w:val="center"/>
            <w:hideMark/>
          </w:tcPr>
          <w:p w14:paraId="5985FE2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Đ.NM34</w:t>
            </w:r>
          </w:p>
        </w:tc>
        <w:tc>
          <w:tcPr>
            <w:tcW w:w="1196" w:type="dxa"/>
            <w:tcBorders>
              <w:top w:val="nil"/>
              <w:left w:val="nil"/>
              <w:bottom w:val="single" w:sz="4" w:space="0" w:color="auto"/>
              <w:right w:val="single" w:sz="4" w:space="0" w:color="auto"/>
            </w:tcBorders>
            <w:vAlign w:val="center"/>
            <w:hideMark/>
          </w:tcPr>
          <w:p w14:paraId="0472F80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1524441</w:t>
            </w:r>
          </w:p>
        </w:tc>
        <w:tc>
          <w:tcPr>
            <w:tcW w:w="1126" w:type="dxa"/>
            <w:tcBorders>
              <w:top w:val="nil"/>
              <w:left w:val="nil"/>
              <w:bottom w:val="single" w:sz="4" w:space="0" w:color="auto"/>
              <w:right w:val="single" w:sz="4" w:space="0" w:color="auto"/>
            </w:tcBorders>
            <w:vAlign w:val="center"/>
            <w:hideMark/>
          </w:tcPr>
          <w:p w14:paraId="49A2F02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607940</w:t>
            </w:r>
          </w:p>
        </w:tc>
        <w:tc>
          <w:tcPr>
            <w:tcW w:w="1613" w:type="dxa"/>
            <w:tcBorders>
              <w:top w:val="nil"/>
              <w:left w:val="nil"/>
              <w:bottom w:val="single" w:sz="4" w:space="0" w:color="auto"/>
              <w:right w:val="single" w:sz="4" w:space="0" w:color="auto"/>
            </w:tcBorders>
            <w:vAlign w:val="center"/>
            <w:hideMark/>
          </w:tcPr>
          <w:p w14:paraId="0AE4C5F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30/09/2025</w:t>
            </w:r>
            <w:r w:rsidRPr="00DE7F9B">
              <w:rPr>
                <w:rFonts w:asciiTheme="majorHAnsi" w:eastAsia="Times New Roman" w:hAnsiTheme="majorHAnsi" w:cstheme="majorHAnsi"/>
                <w:noProof/>
                <w:sz w:val="26"/>
                <w:szCs w:val="26"/>
                <w:lang w:val="vi-VN"/>
              </w:rPr>
              <w:br/>
              <w:t>30/11/2025</w:t>
            </w:r>
          </w:p>
        </w:tc>
      </w:tr>
      <w:tr w:rsidR="00DE7F9B" w:rsidRPr="00DE7F9B" w14:paraId="5EA23CD3"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2AD0C1D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35</w:t>
            </w:r>
          </w:p>
        </w:tc>
        <w:tc>
          <w:tcPr>
            <w:tcW w:w="3943" w:type="dxa"/>
            <w:tcBorders>
              <w:top w:val="nil"/>
              <w:left w:val="nil"/>
              <w:bottom w:val="single" w:sz="4" w:space="0" w:color="auto"/>
              <w:right w:val="single" w:sz="4" w:space="0" w:color="auto"/>
            </w:tcBorders>
            <w:vAlign w:val="center"/>
            <w:hideMark/>
          </w:tcPr>
          <w:p w14:paraId="25A93E75"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Đầm Đề Gi, xã Đề Gi</w:t>
            </w:r>
          </w:p>
        </w:tc>
        <w:tc>
          <w:tcPr>
            <w:tcW w:w="1199" w:type="dxa"/>
            <w:tcBorders>
              <w:top w:val="nil"/>
              <w:left w:val="nil"/>
              <w:bottom w:val="single" w:sz="4" w:space="0" w:color="auto"/>
              <w:right w:val="single" w:sz="4" w:space="0" w:color="auto"/>
            </w:tcBorders>
            <w:vAlign w:val="center"/>
            <w:hideMark/>
          </w:tcPr>
          <w:p w14:paraId="68CDD0D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Đ.NM35</w:t>
            </w:r>
          </w:p>
        </w:tc>
        <w:tc>
          <w:tcPr>
            <w:tcW w:w="1196" w:type="dxa"/>
            <w:tcBorders>
              <w:top w:val="nil"/>
              <w:left w:val="nil"/>
              <w:bottom w:val="single" w:sz="4" w:space="0" w:color="auto"/>
              <w:right w:val="single" w:sz="4" w:space="0" w:color="auto"/>
            </w:tcBorders>
            <w:vAlign w:val="center"/>
            <w:hideMark/>
          </w:tcPr>
          <w:p w14:paraId="3AD0B24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1563094</w:t>
            </w:r>
          </w:p>
        </w:tc>
        <w:tc>
          <w:tcPr>
            <w:tcW w:w="1126" w:type="dxa"/>
            <w:tcBorders>
              <w:top w:val="nil"/>
              <w:left w:val="nil"/>
              <w:bottom w:val="single" w:sz="4" w:space="0" w:color="auto"/>
              <w:right w:val="single" w:sz="4" w:space="0" w:color="auto"/>
            </w:tcBorders>
            <w:vAlign w:val="center"/>
            <w:hideMark/>
          </w:tcPr>
          <w:p w14:paraId="7353104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600989</w:t>
            </w:r>
          </w:p>
        </w:tc>
        <w:tc>
          <w:tcPr>
            <w:tcW w:w="1613" w:type="dxa"/>
            <w:tcBorders>
              <w:top w:val="nil"/>
              <w:left w:val="nil"/>
              <w:bottom w:val="single" w:sz="4" w:space="0" w:color="auto"/>
              <w:right w:val="single" w:sz="4" w:space="0" w:color="auto"/>
            </w:tcBorders>
            <w:vAlign w:val="center"/>
            <w:hideMark/>
          </w:tcPr>
          <w:p w14:paraId="54A525A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5A818C4B"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1045D9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36</w:t>
            </w:r>
          </w:p>
        </w:tc>
        <w:tc>
          <w:tcPr>
            <w:tcW w:w="3943" w:type="dxa"/>
            <w:tcBorders>
              <w:top w:val="nil"/>
              <w:left w:val="nil"/>
              <w:bottom w:val="single" w:sz="4" w:space="0" w:color="auto"/>
              <w:right w:val="single" w:sz="4" w:space="0" w:color="auto"/>
            </w:tcBorders>
            <w:vAlign w:val="center"/>
            <w:hideMark/>
          </w:tcPr>
          <w:p w14:paraId="6F875C1E"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Đầm Trà Ổ, xã Phù Mỹ Đông</w:t>
            </w:r>
          </w:p>
        </w:tc>
        <w:tc>
          <w:tcPr>
            <w:tcW w:w="1199" w:type="dxa"/>
            <w:tcBorders>
              <w:top w:val="nil"/>
              <w:left w:val="nil"/>
              <w:bottom w:val="single" w:sz="4" w:space="0" w:color="auto"/>
              <w:right w:val="single" w:sz="4" w:space="0" w:color="auto"/>
            </w:tcBorders>
            <w:vAlign w:val="center"/>
            <w:hideMark/>
          </w:tcPr>
          <w:p w14:paraId="36E5EB2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Đ.NM36</w:t>
            </w:r>
          </w:p>
        </w:tc>
        <w:tc>
          <w:tcPr>
            <w:tcW w:w="1196" w:type="dxa"/>
            <w:tcBorders>
              <w:top w:val="nil"/>
              <w:left w:val="nil"/>
              <w:bottom w:val="single" w:sz="4" w:space="0" w:color="auto"/>
              <w:right w:val="single" w:sz="4" w:space="0" w:color="auto"/>
            </w:tcBorders>
            <w:vAlign w:val="center"/>
            <w:hideMark/>
          </w:tcPr>
          <w:p w14:paraId="2D7BF5F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1582589</w:t>
            </w:r>
          </w:p>
        </w:tc>
        <w:tc>
          <w:tcPr>
            <w:tcW w:w="1126" w:type="dxa"/>
            <w:tcBorders>
              <w:top w:val="nil"/>
              <w:left w:val="nil"/>
              <w:bottom w:val="single" w:sz="4" w:space="0" w:color="auto"/>
              <w:right w:val="single" w:sz="4" w:space="0" w:color="auto"/>
            </w:tcBorders>
            <w:vAlign w:val="center"/>
            <w:hideMark/>
          </w:tcPr>
          <w:p w14:paraId="0798C02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594799</w:t>
            </w:r>
          </w:p>
        </w:tc>
        <w:tc>
          <w:tcPr>
            <w:tcW w:w="1613" w:type="dxa"/>
            <w:tcBorders>
              <w:top w:val="nil"/>
              <w:left w:val="nil"/>
              <w:bottom w:val="single" w:sz="4" w:space="0" w:color="auto"/>
              <w:right w:val="single" w:sz="4" w:space="0" w:color="auto"/>
            </w:tcBorders>
            <w:vAlign w:val="center"/>
            <w:hideMark/>
          </w:tcPr>
          <w:p w14:paraId="0A11735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26/09/2025</w:t>
            </w:r>
            <w:r w:rsidRPr="00DE7F9B">
              <w:rPr>
                <w:rFonts w:asciiTheme="majorHAnsi" w:eastAsia="Times New Roman" w:hAnsiTheme="majorHAnsi" w:cstheme="majorHAnsi"/>
                <w:noProof/>
                <w:sz w:val="26"/>
                <w:szCs w:val="26"/>
                <w:lang w:val="vi-VN"/>
              </w:rPr>
              <w:br/>
              <w:t>26/11/2025</w:t>
            </w:r>
          </w:p>
        </w:tc>
      </w:tr>
      <w:tr w:rsidR="00DE7F9B" w:rsidRPr="00DE7F9B" w14:paraId="516B8D4C"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36EFF6F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37</w:t>
            </w:r>
          </w:p>
        </w:tc>
        <w:tc>
          <w:tcPr>
            <w:tcW w:w="3943" w:type="dxa"/>
            <w:tcBorders>
              <w:top w:val="nil"/>
              <w:left w:val="nil"/>
              <w:bottom w:val="single" w:sz="4" w:space="0" w:color="auto"/>
              <w:right w:val="single" w:sz="4" w:space="0" w:color="auto"/>
            </w:tcBorders>
            <w:vAlign w:val="center"/>
            <w:hideMark/>
          </w:tcPr>
          <w:p w14:paraId="2EE2DDF1"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Hồ Sinh thái Đống Đa, phường Quy Nhơn</w:t>
            </w:r>
          </w:p>
        </w:tc>
        <w:tc>
          <w:tcPr>
            <w:tcW w:w="1199" w:type="dxa"/>
            <w:tcBorders>
              <w:top w:val="nil"/>
              <w:left w:val="nil"/>
              <w:bottom w:val="single" w:sz="4" w:space="0" w:color="auto"/>
              <w:right w:val="single" w:sz="4" w:space="0" w:color="auto"/>
            </w:tcBorders>
            <w:vAlign w:val="center"/>
            <w:hideMark/>
          </w:tcPr>
          <w:p w14:paraId="5069297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Đ.NM37</w:t>
            </w:r>
          </w:p>
        </w:tc>
        <w:tc>
          <w:tcPr>
            <w:tcW w:w="1196" w:type="dxa"/>
            <w:tcBorders>
              <w:top w:val="nil"/>
              <w:left w:val="nil"/>
              <w:bottom w:val="single" w:sz="4" w:space="0" w:color="auto"/>
              <w:right w:val="single" w:sz="4" w:space="0" w:color="auto"/>
            </w:tcBorders>
            <w:vAlign w:val="center"/>
            <w:hideMark/>
          </w:tcPr>
          <w:p w14:paraId="6D68759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1524265</w:t>
            </w:r>
          </w:p>
        </w:tc>
        <w:tc>
          <w:tcPr>
            <w:tcW w:w="1126" w:type="dxa"/>
            <w:tcBorders>
              <w:top w:val="nil"/>
              <w:left w:val="nil"/>
              <w:bottom w:val="single" w:sz="4" w:space="0" w:color="auto"/>
              <w:right w:val="single" w:sz="4" w:space="0" w:color="auto"/>
            </w:tcBorders>
            <w:vAlign w:val="center"/>
            <w:hideMark/>
          </w:tcPr>
          <w:p w14:paraId="5B735CD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605772</w:t>
            </w:r>
          </w:p>
        </w:tc>
        <w:tc>
          <w:tcPr>
            <w:tcW w:w="1613" w:type="dxa"/>
            <w:tcBorders>
              <w:top w:val="nil"/>
              <w:left w:val="nil"/>
              <w:bottom w:val="single" w:sz="4" w:space="0" w:color="auto"/>
              <w:right w:val="single" w:sz="4" w:space="0" w:color="auto"/>
            </w:tcBorders>
            <w:vAlign w:val="center"/>
            <w:hideMark/>
          </w:tcPr>
          <w:p w14:paraId="73BDBF9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30/09/2025</w:t>
            </w:r>
            <w:r w:rsidRPr="00DE7F9B">
              <w:rPr>
                <w:rFonts w:asciiTheme="majorHAnsi" w:eastAsia="Times New Roman" w:hAnsiTheme="majorHAnsi" w:cstheme="majorHAnsi"/>
                <w:noProof/>
                <w:sz w:val="26"/>
                <w:szCs w:val="26"/>
                <w:lang w:val="vi-VN"/>
              </w:rPr>
              <w:br/>
              <w:t>30/11/2025</w:t>
            </w:r>
          </w:p>
        </w:tc>
      </w:tr>
      <w:tr w:rsidR="00DE7F9B" w:rsidRPr="00DE7F9B" w14:paraId="05ABE0C7"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2618724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38</w:t>
            </w:r>
          </w:p>
        </w:tc>
        <w:tc>
          <w:tcPr>
            <w:tcW w:w="3943" w:type="dxa"/>
            <w:tcBorders>
              <w:top w:val="nil"/>
              <w:left w:val="nil"/>
              <w:bottom w:val="single" w:sz="4" w:space="0" w:color="auto"/>
              <w:right w:val="single" w:sz="4" w:space="0" w:color="auto"/>
            </w:tcBorders>
            <w:vAlign w:val="center"/>
            <w:hideMark/>
          </w:tcPr>
          <w:p w14:paraId="12E3F2B2"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Hồ Đồng Mít, xã An Vinh</w:t>
            </w:r>
          </w:p>
        </w:tc>
        <w:tc>
          <w:tcPr>
            <w:tcW w:w="1199" w:type="dxa"/>
            <w:tcBorders>
              <w:top w:val="nil"/>
              <w:left w:val="nil"/>
              <w:bottom w:val="single" w:sz="4" w:space="0" w:color="auto"/>
              <w:right w:val="single" w:sz="4" w:space="0" w:color="auto"/>
            </w:tcBorders>
            <w:vAlign w:val="center"/>
            <w:hideMark/>
          </w:tcPr>
          <w:p w14:paraId="4DE24A4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Đ.NM38</w:t>
            </w:r>
          </w:p>
        </w:tc>
        <w:tc>
          <w:tcPr>
            <w:tcW w:w="1196" w:type="dxa"/>
            <w:tcBorders>
              <w:top w:val="nil"/>
              <w:left w:val="nil"/>
              <w:bottom w:val="single" w:sz="4" w:space="0" w:color="auto"/>
              <w:right w:val="single" w:sz="4" w:space="0" w:color="auto"/>
            </w:tcBorders>
            <w:vAlign w:val="center"/>
            <w:hideMark/>
          </w:tcPr>
          <w:p w14:paraId="7D48D87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1621058</w:t>
            </w:r>
          </w:p>
        </w:tc>
        <w:tc>
          <w:tcPr>
            <w:tcW w:w="1126" w:type="dxa"/>
            <w:tcBorders>
              <w:top w:val="nil"/>
              <w:left w:val="nil"/>
              <w:bottom w:val="single" w:sz="4" w:space="0" w:color="auto"/>
              <w:right w:val="single" w:sz="4" w:space="0" w:color="auto"/>
            </w:tcBorders>
            <w:vAlign w:val="center"/>
            <w:hideMark/>
          </w:tcPr>
          <w:p w14:paraId="6EA62AE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562679</w:t>
            </w:r>
          </w:p>
        </w:tc>
        <w:tc>
          <w:tcPr>
            <w:tcW w:w="1613" w:type="dxa"/>
            <w:tcBorders>
              <w:top w:val="nil"/>
              <w:left w:val="nil"/>
              <w:bottom w:val="single" w:sz="4" w:space="0" w:color="auto"/>
              <w:right w:val="single" w:sz="4" w:space="0" w:color="auto"/>
            </w:tcBorders>
            <w:vAlign w:val="center"/>
            <w:hideMark/>
          </w:tcPr>
          <w:p w14:paraId="77C96EC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25/09/2025</w:t>
            </w:r>
            <w:r w:rsidRPr="00DE7F9B">
              <w:rPr>
                <w:rFonts w:asciiTheme="majorHAnsi" w:eastAsia="Times New Roman" w:hAnsiTheme="majorHAnsi" w:cstheme="majorHAnsi"/>
                <w:noProof/>
                <w:sz w:val="26"/>
                <w:szCs w:val="26"/>
                <w:lang w:val="vi-VN"/>
              </w:rPr>
              <w:br/>
              <w:t>25/11/2025</w:t>
            </w:r>
          </w:p>
        </w:tc>
      </w:tr>
      <w:tr w:rsidR="00DE7F9B" w:rsidRPr="00DE7F9B" w14:paraId="65554C02"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2DDAD7F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39</w:t>
            </w:r>
          </w:p>
        </w:tc>
        <w:tc>
          <w:tcPr>
            <w:tcW w:w="3943" w:type="dxa"/>
            <w:tcBorders>
              <w:top w:val="nil"/>
              <w:left w:val="nil"/>
              <w:bottom w:val="single" w:sz="4" w:space="0" w:color="auto"/>
              <w:right w:val="single" w:sz="4" w:space="0" w:color="auto"/>
            </w:tcBorders>
            <w:vAlign w:val="center"/>
            <w:hideMark/>
          </w:tcPr>
          <w:p w14:paraId="3F9CA009"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Hồ Phú Hà, xã Phù Mỹ Bắc</w:t>
            </w:r>
          </w:p>
        </w:tc>
        <w:tc>
          <w:tcPr>
            <w:tcW w:w="1199" w:type="dxa"/>
            <w:tcBorders>
              <w:top w:val="nil"/>
              <w:left w:val="nil"/>
              <w:bottom w:val="single" w:sz="4" w:space="0" w:color="auto"/>
              <w:right w:val="single" w:sz="4" w:space="0" w:color="auto"/>
            </w:tcBorders>
            <w:vAlign w:val="center"/>
            <w:hideMark/>
          </w:tcPr>
          <w:p w14:paraId="76B449A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Đ.NM39</w:t>
            </w:r>
          </w:p>
        </w:tc>
        <w:tc>
          <w:tcPr>
            <w:tcW w:w="1196" w:type="dxa"/>
            <w:tcBorders>
              <w:top w:val="nil"/>
              <w:left w:val="nil"/>
              <w:bottom w:val="single" w:sz="4" w:space="0" w:color="auto"/>
              <w:right w:val="single" w:sz="4" w:space="0" w:color="auto"/>
            </w:tcBorders>
            <w:vAlign w:val="center"/>
            <w:hideMark/>
          </w:tcPr>
          <w:p w14:paraId="7D7AFB2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1590117</w:t>
            </w:r>
          </w:p>
        </w:tc>
        <w:tc>
          <w:tcPr>
            <w:tcW w:w="1126" w:type="dxa"/>
            <w:tcBorders>
              <w:top w:val="nil"/>
              <w:left w:val="nil"/>
              <w:bottom w:val="single" w:sz="4" w:space="0" w:color="auto"/>
              <w:right w:val="single" w:sz="4" w:space="0" w:color="auto"/>
            </w:tcBorders>
            <w:vAlign w:val="center"/>
            <w:hideMark/>
          </w:tcPr>
          <w:p w14:paraId="72015BA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592052</w:t>
            </w:r>
          </w:p>
        </w:tc>
        <w:tc>
          <w:tcPr>
            <w:tcW w:w="1613" w:type="dxa"/>
            <w:tcBorders>
              <w:top w:val="nil"/>
              <w:left w:val="nil"/>
              <w:bottom w:val="single" w:sz="4" w:space="0" w:color="auto"/>
              <w:right w:val="single" w:sz="4" w:space="0" w:color="auto"/>
            </w:tcBorders>
            <w:vAlign w:val="center"/>
            <w:hideMark/>
          </w:tcPr>
          <w:p w14:paraId="392541A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26/09/2025</w:t>
            </w:r>
            <w:r w:rsidRPr="00DE7F9B">
              <w:rPr>
                <w:rFonts w:asciiTheme="majorHAnsi" w:eastAsia="Times New Roman" w:hAnsiTheme="majorHAnsi" w:cstheme="majorHAnsi"/>
                <w:noProof/>
                <w:sz w:val="26"/>
                <w:szCs w:val="26"/>
                <w:lang w:val="vi-VN"/>
              </w:rPr>
              <w:br/>
              <w:t>26/11/2025</w:t>
            </w:r>
          </w:p>
        </w:tc>
      </w:tr>
      <w:tr w:rsidR="00DE7F9B" w:rsidRPr="00DE7F9B" w14:paraId="645B3737"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451D17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40</w:t>
            </w:r>
          </w:p>
        </w:tc>
        <w:tc>
          <w:tcPr>
            <w:tcW w:w="3943" w:type="dxa"/>
            <w:tcBorders>
              <w:top w:val="nil"/>
              <w:left w:val="nil"/>
              <w:bottom w:val="single" w:sz="4" w:space="0" w:color="auto"/>
              <w:right w:val="single" w:sz="4" w:space="0" w:color="auto"/>
            </w:tcBorders>
            <w:vAlign w:val="center"/>
            <w:hideMark/>
          </w:tcPr>
          <w:p w14:paraId="21DE0C9D"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Hồ Mỹ Bình, phường Hoài Nhơn Tây</w:t>
            </w:r>
          </w:p>
        </w:tc>
        <w:tc>
          <w:tcPr>
            <w:tcW w:w="1199" w:type="dxa"/>
            <w:tcBorders>
              <w:top w:val="nil"/>
              <w:left w:val="nil"/>
              <w:bottom w:val="single" w:sz="4" w:space="0" w:color="auto"/>
              <w:right w:val="single" w:sz="4" w:space="0" w:color="auto"/>
            </w:tcBorders>
            <w:vAlign w:val="center"/>
            <w:hideMark/>
          </w:tcPr>
          <w:p w14:paraId="5E96ADF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Đ.NM40</w:t>
            </w:r>
          </w:p>
        </w:tc>
        <w:tc>
          <w:tcPr>
            <w:tcW w:w="1196" w:type="dxa"/>
            <w:tcBorders>
              <w:top w:val="nil"/>
              <w:left w:val="nil"/>
              <w:bottom w:val="single" w:sz="4" w:space="0" w:color="auto"/>
              <w:right w:val="single" w:sz="4" w:space="0" w:color="auto"/>
            </w:tcBorders>
            <w:vAlign w:val="center"/>
            <w:hideMark/>
          </w:tcPr>
          <w:p w14:paraId="559CA8C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1610768</w:t>
            </w:r>
          </w:p>
        </w:tc>
        <w:tc>
          <w:tcPr>
            <w:tcW w:w="1126" w:type="dxa"/>
            <w:tcBorders>
              <w:top w:val="nil"/>
              <w:left w:val="nil"/>
              <w:bottom w:val="single" w:sz="4" w:space="0" w:color="auto"/>
              <w:right w:val="single" w:sz="4" w:space="0" w:color="auto"/>
            </w:tcBorders>
            <w:vAlign w:val="center"/>
            <w:hideMark/>
          </w:tcPr>
          <w:p w14:paraId="7603E88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579406</w:t>
            </w:r>
          </w:p>
        </w:tc>
        <w:tc>
          <w:tcPr>
            <w:tcW w:w="1613" w:type="dxa"/>
            <w:tcBorders>
              <w:top w:val="nil"/>
              <w:left w:val="nil"/>
              <w:bottom w:val="single" w:sz="4" w:space="0" w:color="auto"/>
              <w:right w:val="single" w:sz="4" w:space="0" w:color="auto"/>
            </w:tcBorders>
            <w:vAlign w:val="center"/>
            <w:hideMark/>
          </w:tcPr>
          <w:p w14:paraId="0EFB93A1"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25/09/2025</w:t>
            </w:r>
            <w:r w:rsidRPr="00DE7F9B">
              <w:rPr>
                <w:rFonts w:asciiTheme="majorHAnsi" w:eastAsia="Times New Roman" w:hAnsiTheme="majorHAnsi" w:cstheme="majorHAnsi"/>
                <w:noProof/>
                <w:sz w:val="26"/>
                <w:szCs w:val="26"/>
                <w:lang w:val="vi-VN"/>
              </w:rPr>
              <w:br/>
              <w:t>25/11/2025</w:t>
            </w:r>
          </w:p>
        </w:tc>
      </w:tr>
      <w:tr w:rsidR="00DE7F9B" w:rsidRPr="00DE7F9B" w14:paraId="1E0E7697"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1A622DD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41</w:t>
            </w:r>
          </w:p>
        </w:tc>
        <w:tc>
          <w:tcPr>
            <w:tcW w:w="3943" w:type="dxa"/>
            <w:tcBorders>
              <w:top w:val="nil"/>
              <w:left w:val="nil"/>
              <w:bottom w:val="single" w:sz="4" w:space="0" w:color="auto"/>
              <w:right w:val="single" w:sz="4" w:space="0" w:color="auto"/>
            </w:tcBorders>
            <w:vAlign w:val="center"/>
            <w:hideMark/>
          </w:tcPr>
          <w:p w14:paraId="43868546"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Hồ Long Mỹ, phường Quy Nhơn Tây</w:t>
            </w:r>
          </w:p>
        </w:tc>
        <w:tc>
          <w:tcPr>
            <w:tcW w:w="1199" w:type="dxa"/>
            <w:tcBorders>
              <w:top w:val="nil"/>
              <w:left w:val="nil"/>
              <w:bottom w:val="single" w:sz="4" w:space="0" w:color="auto"/>
              <w:right w:val="single" w:sz="4" w:space="0" w:color="auto"/>
            </w:tcBorders>
            <w:vAlign w:val="center"/>
            <w:hideMark/>
          </w:tcPr>
          <w:p w14:paraId="1AB3B04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Đ.NM41</w:t>
            </w:r>
          </w:p>
        </w:tc>
        <w:tc>
          <w:tcPr>
            <w:tcW w:w="1196" w:type="dxa"/>
            <w:tcBorders>
              <w:top w:val="nil"/>
              <w:left w:val="nil"/>
              <w:bottom w:val="single" w:sz="4" w:space="0" w:color="auto"/>
              <w:right w:val="single" w:sz="4" w:space="0" w:color="auto"/>
            </w:tcBorders>
            <w:vAlign w:val="center"/>
            <w:hideMark/>
          </w:tcPr>
          <w:p w14:paraId="7A7EC2E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1516228</w:t>
            </w:r>
          </w:p>
        </w:tc>
        <w:tc>
          <w:tcPr>
            <w:tcW w:w="1126" w:type="dxa"/>
            <w:tcBorders>
              <w:top w:val="nil"/>
              <w:left w:val="nil"/>
              <w:bottom w:val="single" w:sz="4" w:space="0" w:color="auto"/>
              <w:right w:val="single" w:sz="4" w:space="0" w:color="auto"/>
            </w:tcBorders>
            <w:vAlign w:val="center"/>
            <w:hideMark/>
          </w:tcPr>
          <w:p w14:paraId="6C07DE5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594776</w:t>
            </w:r>
          </w:p>
        </w:tc>
        <w:tc>
          <w:tcPr>
            <w:tcW w:w="1613" w:type="dxa"/>
            <w:tcBorders>
              <w:top w:val="nil"/>
              <w:left w:val="nil"/>
              <w:bottom w:val="single" w:sz="4" w:space="0" w:color="auto"/>
              <w:right w:val="single" w:sz="4" w:space="0" w:color="auto"/>
            </w:tcBorders>
            <w:vAlign w:val="center"/>
            <w:hideMark/>
          </w:tcPr>
          <w:p w14:paraId="04E9F2A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30/09/2025</w:t>
            </w:r>
            <w:r w:rsidRPr="00DE7F9B">
              <w:rPr>
                <w:rFonts w:asciiTheme="majorHAnsi" w:eastAsia="Times New Roman" w:hAnsiTheme="majorHAnsi" w:cstheme="majorHAnsi"/>
                <w:noProof/>
                <w:sz w:val="26"/>
                <w:szCs w:val="26"/>
                <w:lang w:val="vi-VN"/>
              </w:rPr>
              <w:br/>
              <w:t>30/11/2025</w:t>
            </w:r>
          </w:p>
        </w:tc>
      </w:tr>
      <w:tr w:rsidR="00DE7F9B" w:rsidRPr="00DE7F9B" w14:paraId="10105E46"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2BE83FB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42</w:t>
            </w:r>
          </w:p>
        </w:tc>
        <w:tc>
          <w:tcPr>
            <w:tcW w:w="3943" w:type="dxa"/>
            <w:tcBorders>
              <w:top w:val="nil"/>
              <w:left w:val="nil"/>
              <w:bottom w:val="single" w:sz="4" w:space="0" w:color="auto"/>
              <w:right w:val="single" w:sz="4" w:space="0" w:color="auto"/>
            </w:tcBorders>
            <w:vAlign w:val="center"/>
            <w:hideMark/>
          </w:tcPr>
          <w:p w14:paraId="07E24168"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Hồ Suối Sổ, xã Bình Dương</w:t>
            </w:r>
          </w:p>
        </w:tc>
        <w:tc>
          <w:tcPr>
            <w:tcW w:w="1199" w:type="dxa"/>
            <w:tcBorders>
              <w:top w:val="nil"/>
              <w:left w:val="nil"/>
              <w:bottom w:val="single" w:sz="4" w:space="0" w:color="auto"/>
              <w:right w:val="single" w:sz="4" w:space="0" w:color="auto"/>
            </w:tcBorders>
            <w:vAlign w:val="center"/>
            <w:hideMark/>
          </w:tcPr>
          <w:p w14:paraId="0DF3DD0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Đ.NM42</w:t>
            </w:r>
          </w:p>
        </w:tc>
        <w:tc>
          <w:tcPr>
            <w:tcW w:w="1196" w:type="dxa"/>
            <w:tcBorders>
              <w:top w:val="nil"/>
              <w:left w:val="nil"/>
              <w:bottom w:val="single" w:sz="4" w:space="0" w:color="auto"/>
              <w:right w:val="single" w:sz="4" w:space="0" w:color="auto"/>
            </w:tcBorders>
            <w:vAlign w:val="center"/>
            <w:hideMark/>
          </w:tcPr>
          <w:p w14:paraId="5F73B38E"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1574376</w:t>
            </w:r>
          </w:p>
        </w:tc>
        <w:tc>
          <w:tcPr>
            <w:tcW w:w="1126" w:type="dxa"/>
            <w:tcBorders>
              <w:top w:val="nil"/>
              <w:left w:val="nil"/>
              <w:bottom w:val="single" w:sz="4" w:space="0" w:color="auto"/>
              <w:right w:val="single" w:sz="4" w:space="0" w:color="auto"/>
            </w:tcBorders>
            <w:vAlign w:val="center"/>
            <w:hideMark/>
          </w:tcPr>
          <w:p w14:paraId="74BC302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591244</w:t>
            </w:r>
          </w:p>
        </w:tc>
        <w:tc>
          <w:tcPr>
            <w:tcW w:w="1613" w:type="dxa"/>
            <w:tcBorders>
              <w:top w:val="nil"/>
              <w:left w:val="nil"/>
              <w:bottom w:val="single" w:sz="4" w:space="0" w:color="auto"/>
              <w:right w:val="single" w:sz="4" w:space="0" w:color="auto"/>
            </w:tcBorders>
            <w:vAlign w:val="center"/>
            <w:hideMark/>
          </w:tcPr>
          <w:p w14:paraId="728FC1F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26/09/2025</w:t>
            </w:r>
            <w:r w:rsidRPr="00DE7F9B">
              <w:rPr>
                <w:rFonts w:asciiTheme="majorHAnsi" w:eastAsia="Times New Roman" w:hAnsiTheme="majorHAnsi" w:cstheme="majorHAnsi"/>
                <w:noProof/>
                <w:sz w:val="26"/>
                <w:szCs w:val="26"/>
                <w:lang w:val="vi-VN"/>
              </w:rPr>
              <w:br/>
              <w:t>26/11/2025</w:t>
            </w:r>
          </w:p>
        </w:tc>
      </w:tr>
      <w:tr w:rsidR="00DE7F9B" w:rsidRPr="00DE7F9B" w14:paraId="6D017BF1"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5EFD528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43</w:t>
            </w:r>
          </w:p>
        </w:tc>
        <w:tc>
          <w:tcPr>
            <w:tcW w:w="3943" w:type="dxa"/>
            <w:tcBorders>
              <w:top w:val="nil"/>
              <w:left w:val="nil"/>
              <w:bottom w:val="single" w:sz="4" w:space="0" w:color="auto"/>
              <w:right w:val="single" w:sz="4" w:space="0" w:color="auto"/>
            </w:tcBorders>
            <w:vAlign w:val="center"/>
            <w:hideMark/>
          </w:tcPr>
          <w:p w14:paraId="37551B74"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Tại kênh tiếp nhận cách điểm xả thải của KCN Nhơn Hòa 200m về phía Bắc, phường An Nhơn Nam</w:t>
            </w:r>
          </w:p>
        </w:tc>
        <w:tc>
          <w:tcPr>
            <w:tcW w:w="1199" w:type="dxa"/>
            <w:tcBorders>
              <w:top w:val="nil"/>
              <w:left w:val="nil"/>
              <w:bottom w:val="single" w:sz="4" w:space="0" w:color="auto"/>
              <w:right w:val="single" w:sz="4" w:space="0" w:color="auto"/>
            </w:tcBorders>
            <w:vAlign w:val="center"/>
            <w:hideMark/>
          </w:tcPr>
          <w:p w14:paraId="570B135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Đ.NM43</w:t>
            </w:r>
          </w:p>
        </w:tc>
        <w:tc>
          <w:tcPr>
            <w:tcW w:w="1196" w:type="dxa"/>
            <w:tcBorders>
              <w:top w:val="nil"/>
              <w:left w:val="nil"/>
              <w:bottom w:val="single" w:sz="4" w:space="0" w:color="auto"/>
              <w:right w:val="single" w:sz="4" w:space="0" w:color="auto"/>
            </w:tcBorders>
            <w:vAlign w:val="center"/>
            <w:hideMark/>
          </w:tcPr>
          <w:p w14:paraId="5EF3025F"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1532104</w:t>
            </w:r>
          </w:p>
        </w:tc>
        <w:tc>
          <w:tcPr>
            <w:tcW w:w="1126" w:type="dxa"/>
            <w:tcBorders>
              <w:top w:val="nil"/>
              <w:left w:val="nil"/>
              <w:bottom w:val="single" w:sz="4" w:space="0" w:color="auto"/>
              <w:right w:val="single" w:sz="4" w:space="0" w:color="auto"/>
            </w:tcBorders>
            <w:vAlign w:val="center"/>
            <w:hideMark/>
          </w:tcPr>
          <w:p w14:paraId="2BAECEB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588416</w:t>
            </w:r>
          </w:p>
        </w:tc>
        <w:tc>
          <w:tcPr>
            <w:tcW w:w="1613" w:type="dxa"/>
            <w:tcBorders>
              <w:top w:val="nil"/>
              <w:left w:val="nil"/>
              <w:bottom w:val="single" w:sz="4" w:space="0" w:color="auto"/>
              <w:right w:val="single" w:sz="4" w:space="0" w:color="auto"/>
            </w:tcBorders>
            <w:vAlign w:val="center"/>
            <w:hideMark/>
          </w:tcPr>
          <w:p w14:paraId="6C3CA13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44C5C898"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6CFCB8F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lastRenderedPageBreak/>
              <w:t>44</w:t>
            </w:r>
          </w:p>
        </w:tc>
        <w:tc>
          <w:tcPr>
            <w:tcW w:w="3943" w:type="dxa"/>
            <w:tcBorders>
              <w:top w:val="nil"/>
              <w:left w:val="nil"/>
              <w:bottom w:val="single" w:sz="4" w:space="0" w:color="auto"/>
              <w:right w:val="single" w:sz="4" w:space="0" w:color="auto"/>
            </w:tcBorders>
            <w:vAlign w:val="center"/>
            <w:hideMark/>
          </w:tcPr>
          <w:p w14:paraId="3650FC01"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Nước mặt tại Bàu Sen, phường An Nhơn</w:t>
            </w:r>
          </w:p>
        </w:tc>
        <w:tc>
          <w:tcPr>
            <w:tcW w:w="1199" w:type="dxa"/>
            <w:tcBorders>
              <w:top w:val="nil"/>
              <w:left w:val="nil"/>
              <w:bottom w:val="single" w:sz="4" w:space="0" w:color="auto"/>
              <w:right w:val="single" w:sz="4" w:space="0" w:color="auto"/>
            </w:tcBorders>
            <w:vAlign w:val="center"/>
            <w:hideMark/>
          </w:tcPr>
          <w:p w14:paraId="5BE07A3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Đ.NM44</w:t>
            </w:r>
          </w:p>
        </w:tc>
        <w:tc>
          <w:tcPr>
            <w:tcW w:w="1196" w:type="dxa"/>
            <w:tcBorders>
              <w:top w:val="nil"/>
              <w:left w:val="nil"/>
              <w:bottom w:val="single" w:sz="4" w:space="0" w:color="auto"/>
              <w:right w:val="single" w:sz="4" w:space="0" w:color="auto"/>
            </w:tcBorders>
            <w:vAlign w:val="center"/>
            <w:hideMark/>
          </w:tcPr>
          <w:p w14:paraId="4DBD979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1540375</w:t>
            </w:r>
          </w:p>
        </w:tc>
        <w:tc>
          <w:tcPr>
            <w:tcW w:w="1126" w:type="dxa"/>
            <w:tcBorders>
              <w:top w:val="nil"/>
              <w:left w:val="nil"/>
              <w:bottom w:val="single" w:sz="4" w:space="0" w:color="auto"/>
              <w:right w:val="single" w:sz="4" w:space="0" w:color="auto"/>
            </w:tcBorders>
            <w:vAlign w:val="center"/>
            <w:hideMark/>
          </w:tcPr>
          <w:p w14:paraId="7D6DBFF0"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589698</w:t>
            </w:r>
          </w:p>
        </w:tc>
        <w:tc>
          <w:tcPr>
            <w:tcW w:w="1613" w:type="dxa"/>
            <w:tcBorders>
              <w:top w:val="nil"/>
              <w:left w:val="nil"/>
              <w:bottom w:val="single" w:sz="4" w:space="0" w:color="auto"/>
              <w:right w:val="single" w:sz="4" w:space="0" w:color="auto"/>
            </w:tcBorders>
            <w:vAlign w:val="center"/>
            <w:hideMark/>
          </w:tcPr>
          <w:p w14:paraId="766967F3"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18A635D2" w14:textId="77777777" w:rsidTr="0005055C">
        <w:trPr>
          <w:trHeight w:val="660"/>
        </w:trPr>
        <w:tc>
          <w:tcPr>
            <w:tcW w:w="812" w:type="dxa"/>
            <w:tcBorders>
              <w:top w:val="nil"/>
              <w:left w:val="single" w:sz="4" w:space="0" w:color="auto"/>
              <w:bottom w:val="single" w:sz="4" w:space="0" w:color="auto"/>
              <w:right w:val="single" w:sz="4" w:space="0" w:color="auto"/>
            </w:tcBorders>
            <w:vAlign w:val="center"/>
            <w:hideMark/>
          </w:tcPr>
          <w:p w14:paraId="72AD37A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45</w:t>
            </w:r>
          </w:p>
        </w:tc>
        <w:tc>
          <w:tcPr>
            <w:tcW w:w="3943" w:type="dxa"/>
            <w:tcBorders>
              <w:top w:val="nil"/>
              <w:left w:val="nil"/>
              <w:bottom w:val="single" w:sz="4" w:space="0" w:color="auto"/>
              <w:right w:val="single" w:sz="4" w:space="0" w:color="auto"/>
            </w:tcBorders>
            <w:vAlign w:val="center"/>
            <w:hideMark/>
          </w:tcPr>
          <w:p w14:paraId="7A3DB41F"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Nước mặt tại suối Bờ Tre CCN Tam Quan, phường Tam Quan</w:t>
            </w:r>
          </w:p>
        </w:tc>
        <w:tc>
          <w:tcPr>
            <w:tcW w:w="1199" w:type="dxa"/>
            <w:tcBorders>
              <w:top w:val="nil"/>
              <w:left w:val="nil"/>
              <w:bottom w:val="single" w:sz="4" w:space="0" w:color="auto"/>
              <w:right w:val="single" w:sz="4" w:space="0" w:color="auto"/>
            </w:tcBorders>
            <w:vAlign w:val="center"/>
            <w:hideMark/>
          </w:tcPr>
          <w:p w14:paraId="2C34062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Đ.NM45</w:t>
            </w:r>
          </w:p>
        </w:tc>
        <w:tc>
          <w:tcPr>
            <w:tcW w:w="1196" w:type="dxa"/>
            <w:tcBorders>
              <w:top w:val="nil"/>
              <w:left w:val="nil"/>
              <w:bottom w:val="single" w:sz="4" w:space="0" w:color="auto"/>
              <w:right w:val="single" w:sz="4" w:space="0" w:color="auto"/>
            </w:tcBorders>
            <w:vAlign w:val="center"/>
            <w:hideMark/>
          </w:tcPr>
          <w:p w14:paraId="62DD71A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1609015</w:t>
            </w:r>
          </w:p>
        </w:tc>
        <w:tc>
          <w:tcPr>
            <w:tcW w:w="1126" w:type="dxa"/>
            <w:tcBorders>
              <w:top w:val="nil"/>
              <w:left w:val="nil"/>
              <w:bottom w:val="single" w:sz="4" w:space="0" w:color="auto"/>
              <w:right w:val="single" w:sz="4" w:space="0" w:color="auto"/>
            </w:tcBorders>
            <w:vAlign w:val="center"/>
            <w:hideMark/>
          </w:tcPr>
          <w:p w14:paraId="645E82FD"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584281</w:t>
            </w:r>
          </w:p>
        </w:tc>
        <w:tc>
          <w:tcPr>
            <w:tcW w:w="1613" w:type="dxa"/>
            <w:tcBorders>
              <w:top w:val="nil"/>
              <w:left w:val="nil"/>
              <w:bottom w:val="single" w:sz="4" w:space="0" w:color="auto"/>
              <w:right w:val="single" w:sz="4" w:space="0" w:color="auto"/>
            </w:tcBorders>
            <w:vAlign w:val="center"/>
            <w:hideMark/>
          </w:tcPr>
          <w:p w14:paraId="18D403E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25/09/2025</w:t>
            </w:r>
            <w:r w:rsidRPr="00DE7F9B">
              <w:rPr>
                <w:rFonts w:asciiTheme="majorHAnsi" w:eastAsia="Times New Roman" w:hAnsiTheme="majorHAnsi" w:cstheme="majorHAnsi"/>
                <w:noProof/>
                <w:sz w:val="26"/>
                <w:szCs w:val="26"/>
                <w:lang w:val="vi-VN"/>
              </w:rPr>
              <w:br/>
              <w:t>25/11/2025</w:t>
            </w:r>
          </w:p>
        </w:tc>
      </w:tr>
      <w:tr w:rsidR="00DE7F9B" w:rsidRPr="00DE7F9B" w14:paraId="2EFBD578"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center"/>
            <w:hideMark/>
          </w:tcPr>
          <w:p w14:paraId="3B6B73A9"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46</w:t>
            </w:r>
          </w:p>
        </w:tc>
        <w:tc>
          <w:tcPr>
            <w:tcW w:w="3943" w:type="dxa"/>
            <w:tcBorders>
              <w:top w:val="single" w:sz="4" w:space="0" w:color="auto"/>
              <w:left w:val="nil"/>
              <w:bottom w:val="single" w:sz="4" w:space="0" w:color="auto"/>
              <w:right w:val="single" w:sz="4" w:space="0" w:color="auto"/>
            </w:tcBorders>
            <w:vAlign w:val="center"/>
            <w:hideMark/>
          </w:tcPr>
          <w:p w14:paraId="2440E0FB"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Cầu Ngòi (Km19+350/ĐT.633), xã Đề Gi</w:t>
            </w:r>
          </w:p>
        </w:tc>
        <w:tc>
          <w:tcPr>
            <w:tcW w:w="1199" w:type="dxa"/>
            <w:tcBorders>
              <w:top w:val="single" w:sz="4" w:space="0" w:color="auto"/>
              <w:left w:val="nil"/>
              <w:bottom w:val="single" w:sz="4" w:space="0" w:color="auto"/>
              <w:right w:val="single" w:sz="4" w:space="0" w:color="auto"/>
            </w:tcBorders>
            <w:vAlign w:val="center"/>
            <w:hideMark/>
          </w:tcPr>
          <w:p w14:paraId="6803B4B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Đ.NM46</w:t>
            </w:r>
          </w:p>
        </w:tc>
        <w:tc>
          <w:tcPr>
            <w:tcW w:w="1196" w:type="dxa"/>
            <w:tcBorders>
              <w:top w:val="single" w:sz="4" w:space="0" w:color="auto"/>
              <w:left w:val="nil"/>
              <w:bottom w:val="single" w:sz="4" w:space="0" w:color="auto"/>
              <w:right w:val="single" w:sz="4" w:space="0" w:color="auto"/>
            </w:tcBorders>
            <w:vAlign w:val="center"/>
            <w:hideMark/>
          </w:tcPr>
          <w:p w14:paraId="71384E1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1562058</w:t>
            </w:r>
          </w:p>
        </w:tc>
        <w:tc>
          <w:tcPr>
            <w:tcW w:w="1126" w:type="dxa"/>
            <w:tcBorders>
              <w:top w:val="single" w:sz="4" w:space="0" w:color="auto"/>
              <w:left w:val="nil"/>
              <w:bottom w:val="single" w:sz="4" w:space="0" w:color="auto"/>
              <w:right w:val="single" w:sz="4" w:space="0" w:color="auto"/>
            </w:tcBorders>
            <w:vAlign w:val="center"/>
            <w:hideMark/>
          </w:tcPr>
          <w:p w14:paraId="18185CA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601530</w:t>
            </w:r>
          </w:p>
        </w:tc>
        <w:tc>
          <w:tcPr>
            <w:tcW w:w="1613" w:type="dxa"/>
            <w:tcBorders>
              <w:top w:val="single" w:sz="4" w:space="0" w:color="auto"/>
              <w:left w:val="nil"/>
              <w:bottom w:val="single" w:sz="4" w:space="0" w:color="auto"/>
              <w:right w:val="single" w:sz="4" w:space="0" w:color="auto"/>
            </w:tcBorders>
            <w:vAlign w:val="center"/>
            <w:hideMark/>
          </w:tcPr>
          <w:p w14:paraId="79A7A1EC"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27/09/2025</w:t>
            </w:r>
            <w:r w:rsidRPr="00DE7F9B">
              <w:rPr>
                <w:rFonts w:asciiTheme="majorHAnsi" w:eastAsia="Times New Roman" w:hAnsiTheme="majorHAnsi" w:cstheme="majorHAnsi"/>
                <w:noProof/>
                <w:sz w:val="26"/>
                <w:szCs w:val="26"/>
                <w:lang w:val="vi-VN"/>
              </w:rPr>
              <w:br/>
              <w:t>27/11/2025</w:t>
            </w:r>
          </w:p>
        </w:tc>
      </w:tr>
      <w:tr w:rsidR="00DE7F9B" w:rsidRPr="00DE7F9B" w14:paraId="63DA642A"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center"/>
            <w:hideMark/>
          </w:tcPr>
          <w:p w14:paraId="0E39247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47</w:t>
            </w:r>
          </w:p>
        </w:tc>
        <w:tc>
          <w:tcPr>
            <w:tcW w:w="3943" w:type="dxa"/>
            <w:tcBorders>
              <w:top w:val="single" w:sz="4" w:space="0" w:color="auto"/>
              <w:left w:val="nil"/>
              <w:bottom w:val="single" w:sz="4" w:space="0" w:color="auto"/>
              <w:right w:val="single" w:sz="4" w:space="0" w:color="auto"/>
            </w:tcBorders>
            <w:vAlign w:val="center"/>
            <w:hideMark/>
          </w:tcPr>
          <w:p w14:paraId="41383109" w14:textId="77777777" w:rsidR="00941CD8" w:rsidRPr="00DE7F9B" w:rsidRDefault="00941CD8" w:rsidP="00941CD8">
            <w:pPr>
              <w:spacing w:line="240" w:lineRule="auto"/>
              <w:jc w:val="left"/>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Cầu Hà Rà (Km77+350/ĐT.639), xã Phù Mỹ Bắc</w:t>
            </w:r>
          </w:p>
        </w:tc>
        <w:tc>
          <w:tcPr>
            <w:tcW w:w="1199" w:type="dxa"/>
            <w:tcBorders>
              <w:top w:val="single" w:sz="4" w:space="0" w:color="auto"/>
              <w:left w:val="nil"/>
              <w:bottom w:val="single" w:sz="4" w:space="0" w:color="auto"/>
              <w:right w:val="single" w:sz="4" w:space="0" w:color="auto"/>
            </w:tcBorders>
            <w:vAlign w:val="center"/>
            <w:hideMark/>
          </w:tcPr>
          <w:p w14:paraId="23BDF745"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Đ.NM47</w:t>
            </w:r>
          </w:p>
        </w:tc>
        <w:tc>
          <w:tcPr>
            <w:tcW w:w="1196" w:type="dxa"/>
            <w:tcBorders>
              <w:top w:val="single" w:sz="4" w:space="0" w:color="auto"/>
              <w:left w:val="nil"/>
              <w:bottom w:val="single" w:sz="4" w:space="0" w:color="auto"/>
              <w:right w:val="single" w:sz="4" w:space="0" w:color="auto"/>
            </w:tcBorders>
            <w:vAlign w:val="center"/>
            <w:hideMark/>
          </w:tcPr>
          <w:p w14:paraId="49C3D31B"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1589665</w:t>
            </w:r>
          </w:p>
        </w:tc>
        <w:tc>
          <w:tcPr>
            <w:tcW w:w="1126" w:type="dxa"/>
            <w:tcBorders>
              <w:top w:val="single" w:sz="4" w:space="0" w:color="auto"/>
              <w:left w:val="nil"/>
              <w:bottom w:val="single" w:sz="4" w:space="0" w:color="auto"/>
              <w:right w:val="single" w:sz="4" w:space="0" w:color="auto"/>
            </w:tcBorders>
            <w:vAlign w:val="center"/>
            <w:hideMark/>
          </w:tcPr>
          <w:p w14:paraId="78867FC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593512</w:t>
            </w:r>
          </w:p>
        </w:tc>
        <w:tc>
          <w:tcPr>
            <w:tcW w:w="1613" w:type="dxa"/>
            <w:tcBorders>
              <w:top w:val="single" w:sz="4" w:space="0" w:color="auto"/>
              <w:left w:val="nil"/>
              <w:bottom w:val="single" w:sz="4" w:space="0" w:color="auto"/>
              <w:right w:val="single" w:sz="4" w:space="0" w:color="auto"/>
            </w:tcBorders>
            <w:vAlign w:val="center"/>
            <w:hideMark/>
          </w:tcPr>
          <w:p w14:paraId="5AE02438"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eastAsia="Times New Roman" w:hAnsiTheme="majorHAnsi" w:cstheme="majorHAnsi"/>
                <w:noProof/>
                <w:sz w:val="26"/>
                <w:szCs w:val="26"/>
                <w:lang w:val="vi-VN"/>
              </w:rPr>
              <w:t>26/09/2025</w:t>
            </w:r>
            <w:r w:rsidRPr="00DE7F9B">
              <w:rPr>
                <w:rFonts w:asciiTheme="majorHAnsi" w:eastAsia="Times New Roman" w:hAnsiTheme="majorHAnsi" w:cstheme="majorHAnsi"/>
                <w:noProof/>
                <w:sz w:val="26"/>
                <w:szCs w:val="26"/>
                <w:lang w:val="vi-VN"/>
              </w:rPr>
              <w:br/>
              <w:t>26/11/2025</w:t>
            </w:r>
          </w:p>
        </w:tc>
      </w:tr>
      <w:tr w:rsidR="00DE7F9B" w:rsidRPr="00DE7F9B" w14:paraId="69B13929"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center"/>
          </w:tcPr>
          <w:p w14:paraId="4FB30554" w14:textId="29BEC607" w:rsidR="00941CD8" w:rsidRPr="00DE7F9B" w:rsidRDefault="00941CD8" w:rsidP="0005055C">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B.</w:t>
            </w:r>
          </w:p>
        </w:tc>
        <w:tc>
          <w:tcPr>
            <w:tcW w:w="3943" w:type="dxa"/>
            <w:tcBorders>
              <w:top w:val="single" w:sz="4" w:space="0" w:color="auto"/>
              <w:left w:val="nil"/>
              <w:bottom w:val="single" w:sz="4" w:space="0" w:color="auto"/>
              <w:right w:val="single" w:sz="4" w:space="0" w:color="auto"/>
            </w:tcBorders>
            <w:vAlign w:val="center"/>
          </w:tcPr>
          <w:p w14:paraId="21E03704" w14:textId="7496CF56" w:rsidR="00941CD8" w:rsidRPr="00DE7F9B" w:rsidRDefault="00941CD8" w:rsidP="00941CD8">
            <w:pPr>
              <w:spacing w:line="240" w:lineRule="auto"/>
              <w:jc w:val="left"/>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Khu vực phía Tây</w:t>
            </w:r>
          </w:p>
        </w:tc>
        <w:tc>
          <w:tcPr>
            <w:tcW w:w="1199" w:type="dxa"/>
            <w:tcBorders>
              <w:top w:val="single" w:sz="4" w:space="0" w:color="auto"/>
              <w:left w:val="nil"/>
              <w:bottom w:val="single" w:sz="4" w:space="0" w:color="auto"/>
              <w:right w:val="single" w:sz="4" w:space="0" w:color="auto"/>
            </w:tcBorders>
            <w:vAlign w:val="center"/>
          </w:tcPr>
          <w:p w14:paraId="31AB6394"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p>
        </w:tc>
        <w:tc>
          <w:tcPr>
            <w:tcW w:w="1196" w:type="dxa"/>
            <w:tcBorders>
              <w:top w:val="single" w:sz="4" w:space="0" w:color="auto"/>
              <w:left w:val="nil"/>
              <w:bottom w:val="single" w:sz="4" w:space="0" w:color="auto"/>
              <w:right w:val="single" w:sz="4" w:space="0" w:color="auto"/>
            </w:tcBorders>
            <w:vAlign w:val="center"/>
          </w:tcPr>
          <w:p w14:paraId="1717F76A"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p>
        </w:tc>
        <w:tc>
          <w:tcPr>
            <w:tcW w:w="1126" w:type="dxa"/>
            <w:tcBorders>
              <w:top w:val="single" w:sz="4" w:space="0" w:color="auto"/>
              <w:left w:val="nil"/>
              <w:bottom w:val="single" w:sz="4" w:space="0" w:color="auto"/>
              <w:right w:val="single" w:sz="4" w:space="0" w:color="auto"/>
            </w:tcBorders>
            <w:vAlign w:val="center"/>
          </w:tcPr>
          <w:p w14:paraId="0D7B5E66"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p>
        </w:tc>
        <w:tc>
          <w:tcPr>
            <w:tcW w:w="1613" w:type="dxa"/>
            <w:tcBorders>
              <w:top w:val="single" w:sz="4" w:space="0" w:color="auto"/>
              <w:left w:val="nil"/>
              <w:bottom w:val="single" w:sz="4" w:space="0" w:color="auto"/>
              <w:right w:val="single" w:sz="4" w:space="0" w:color="auto"/>
            </w:tcBorders>
            <w:vAlign w:val="center"/>
          </w:tcPr>
          <w:p w14:paraId="50E12E12" w14:textId="77777777" w:rsidR="00941CD8" w:rsidRPr="00DE7F9B" w:rsidRDefault="00941CD8" w:rsidP="0005055C">
            <w:pPr>
              <w:spacing w:line="240" w:lineRule="auto"/>
              <w:jc w:val="center"/>
              <w:rPr>
                <w:rFonts w:asciiTheme="majorHAnsi" w:eastAsia="Times New Roman" w:hAnsiTheme="majorHAnsi" w:cstheme="majorHAnsi"/>
                <w:noProof/>
                <w:sz w:val="26"/>
                <w:szCs w:val="26"/>
                <w:lang w:val="vi-VN"/>
              </w:rPr>
            </w:pPr>
          </w:p>
        </w:tc>
      </w:tr>
      <w:tr w:rsidR="00DE7F9B" w:rsidRPr="00DE7F9B" w14:paraId="6EA19B69"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446AD785" w14:textId="50B228E6"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w:t>
            </w:r>
          </w:p>
        </w:tc>
        <w:tc>
          <w:tcPr>
            <w:tcW w:w="3943" w:type="dxa"/>
            <w:tcBorders>
              <w:top w:val="single" w:sz="4" w:space="0" w:color="auto"/>
              <w:left w:val="nil"/>
              <w:bottom w:val="single" w:sz="4" w:space="0" w:color="auto"/>
              <w:right w:val="single" w:sz="4" w:space="0" w:color="auto"/>
            </w:tcBorders>
            <w:vAlign w:val="bottom"/>
          </w:tcPr>
          <w:p w14:paraId="51DADFB5" w14:textId="5DD7DA24"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Vị trí tiếp nhận nước thải Khu CN Trà Đa</w:t>
            </w:r>
          </w:p>
        </w:tc>
        <w:tc>
          <w:tcPr>
            <w:tcW w:w="1199" w:type="dxa"/>
            <w:tcBorders>
              <w:top w:val="single" w:sz="4" w:space="0" w:color="auto"/>
              <w:left w:val="nil"/>
              <w:bottom w:val="single" w:sz="4" w:space="0" w:color="auto"/>
              <w:right w:val="single" w:sz="4" w:space="0" w:color="auto"/>
            </w:tcBorders>
            <w:vAlign w:val="center"/>
          </w:tcPr>
          <w:p w14:paraId="54C50D27" w14:textId="3CD8881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T.NM1</w:t>
            </w:r>
          </w:p>
        </w:tc>
        <w:tc>
          <w:tcPr>
            <w:tcW w:w="1196" w:type="dxa"/>
            <w:tcBorders>
              <w:top w:val="single" w:sz="4" w:space="0" w:color="auto"/>
              <w:left w:val="nil"/>
              <w:bottom w:val="single" w:sz="4" w:space="0" w:color="auto"/>
              <w:right w:val="single" w:sz="4" w:space="0" w:color="auto"/>
            </w:tcBorders>
            <w:vAlign w:val="center"/>
          </w:tcPr>
          <w:p w14:paraId="26966850" w14:textId="59E8F114"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1549134</w:t>
            </w:r>
          </w:p>
        </w:tc>
        <w:tc>
          <w:tcPr>
            <w:tcW w:w="1126" w:type="dxa"/>
            <w:tcBorders>
              <w:top w:val="single" w:sz="4" w:space="0" w:color="auto"/>
              <w:left w:val="nil"/>
              <w:bottom w:val="single" w:sz="4" w:space="0" w:color="auto"/>
              <w:right w:val="single" w:sz="4" w:space="0" w:color="auto"/>
            </w:tcBorders>
            <w:vAlign w:val="center"/>
          </w:tcPr>
          <w:p w14:paraId="732C820D" w14:textId="5875849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450799</w:t>
            </w:r>
          </w:p>
        </w:tc>
        <w:tc>
          <w:tcPr>
            <w:tcW w:w="1613" w:type="dxa"/>
            <w:tcBorders>
              <w:top w:val="single" w:sz="4" w:space="0" w:color="auto"/>
              <w:left w:val="nil"/>
              <w:bottom w:val="single" w:sz="4" w:space="0" w:color="auto"/>
              <w:right w:val="single" w:sz="4" w:space="0" w:color="auto"/>
            </w:tcBorders>
            <w:vAlign w:val="center"/>
          </w:tcPr>
          <w:p w14:paraId="0D862762" w14:textId="2F6CD6D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23/05/2025</w:t>
            </w:r>
            <w:r w:rsidRPr="00DE7F9B">
              <w:rPr>
                <w:rFonts w:asciiTheme="majorHAnsi" w:hAnsiTheme="majorHAnsi" w:cstheme="majorHAnsi"/>
                <w:noProof/>
                <w:sz w:val="26"/>
                <w:szCs w:val="26"/>
                <w:lang w:val="vi-VN"/>
              </w:rPr>
              <w:br/>
              <w:t>21/11/2025</w:t>
            </w:r>
          </w:p>
        </w:tc>
      </w:tr>
      <w:tr w:rsidR="00DE7F9B" w:rsidRPr="00DE7F9B" w14:paraId="2524D9C6"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45EDB9A6" w14:textId="7D7B009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w:t>
            </w:r>
          </w:p>
        </w:tc>
        <w:tc>
          <w:tcPr>
            <w:tcW w:w="3943" w:type="dxa"/>
            <w:tcBorders>
              <w:top w:val="single" w:sz="4" w:space="0" w:color="auto"/>
              <w:left w:val="nil"/>
              <w:bottom w:val="single" w:sz="4" w:space="0" w:color="auto"/>
              <w:right w:val="single" w:sz="4" w:space="0" w:color="auto"/>
            </w:tcBorders>
            <w:vAlign w:val="bottom"/>
          </w:tcPr>
          <w:p w14:paraId="4BF7FF8D" w14:textId="72D1D4A7"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Vị trí tiếp nhận nước thải Khu TTCN Diên Phú</w:t>
            </w:r>
          </w:p>
        </w:tc>
        <w:tc>
          <w:tcPr>
            <w:tcW w:w="1199" w:type="dxa"/>
            <w:tcBorders>
              <w:top w:val="single" w:sz="4" w:space="0" w:color="auto"/>
              <w:left w:val="nil"/>
              <w:bottom w:val="single" w:sz="4" w:space="0" w:color="auto"/>
              <w:right w:val="single" w:sz="4" w:space="0" w:color="auto"/>
            </w:tcBorders>
            <w:vAlign w:val="center"/>
          </w:tcPr>
          <w:p w14:paraId="0413B3CB" w14:textId="76D7EEF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T.NM3</w:t>
            </w:r>
          </w:p>
        </w:tc>
        <w:tc>
          <w:tcPr>
            <w:tcW w:w="1196" w:type="dxa"/>
            <w:tcBorders>
              <w:top w:val="single" w:sz="4" w:space="0" w:color="auto"/>
              <w:left w:val="nil"/>
              <w:bottom w:val="single" w:sz="4" w:space="0" w:color="auto"/>
              <w:right w:val="single" w:sz="4" w:space="0" w:color="auto"/>
            </w:tcBorders>
            <w:vAlign w:val="center"/>
          </w:tcPr>
          <w:p w14:paraId="02E537FC" w14:textId="54F88ED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1541983</w:t>
            </w:r>
          </w:p>
        </w:tc>
        <w:tc>
          <w:tcPr>
            <w:tcW w:w="1126" w:type="dxa"/>
            <w:tcBorders>
              <w:top w:val="single" w:sz="4" w:space="0" w:color="auto"/>
              <w:left w:val="nil"/>
              <w:bottom w:val="single" w:sz="4" w:space="0" w:color="auto"/>
              <w:right w:val="single" w:sz="4" w:space="0" w:color="auto"/>
            </w:tcBorders>
            <w:vAlign w:val="center"/>
          </w:tcPr>
          <w:p w14:paraId="2EA16BBB" w14:textId="5E8DB995"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445919</w:t>
            </w:r>
          </w:p>
        </w:tc>
        <w:tc>
          <w:tcPr>
            <w:tcW w:w="1613" w:type="dxa"/>
            <w:tcBorders>
              <w:top w:val="single" w:sz="4" w:space="0" w:color="auto"/>
              <w:left w:val="nil"/>
              <w:bottom w:val="single" w:sz="4" w:space="0" w:color="auto"/>
              <w:right w:val="single" w:sz="4" w:space="0" w:color="auto"/>
            </w:tcBorders>
            <w:vAlign w:val="center"/>
          </w:tcPr>
          <w:p w14:paraId="01AEACB9" w14:textId="7E15684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23/05/2025</w:t>
            </w:r>
            <w:r w:rsidRPr="00DE7F9B">
              <w:rPr>
                <w:rFonts w:asciiTheme="majorHAnsi" w:hAnsiTheme="majorHAnsi" w:cstheme="majorHAnsi"/>
                <w:noProof/>
                <w:sz w:val="26"/>
                <w:szCs w:val="26"/>
                <w:lang w:val="vi-VN"/>
              </w:rPr>
              <w:br/>
              <w:t>20/11/2025</w:t>
            </w:r>
          </w:p>
        </w:tc>
      </w:tr>
      <w:tr w:rsidR="00DE7F9B" w:rsidRPr="00DE7F9B" w14:paraId="64320FF2"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21B81558" w14:textId="164EAC96"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3</w:t>
            </w:r>
          </w:p>
        </w:tc>
        <w:tc>
          <w:tcPr>
            <w:tcW w:w="3943" w:type="dxa"/>
            <w:tcBorders>
              <w:top w:val="single" w:sz="4" w:space="0" w:color="auto"/>
              <w:left w:val="nil"/>
              <w:bottom w:val="single" w:sz="4" w:space="0" w:color="auto"/>
              <w:right w:val="single" w:sz="4" w:space="0" w:color="auto"/>
            </w:tcBorders>
            <w:vAlign w:val="bottom"/>
          </w:tcPr>
          <w:p w14:paraId="2E179022" w14:textId="633FB7E7"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Cầu treo Kbang (sông Ba), thị trấn Kbang</w:t>
            </w:r>
          </w:p>
        </w:tc>
        <w:tc>
          <w:tcPr>
            <w:tcW w:w="1199" w:type="dxa"/>
            <w:tcBorders>
              <w:top w:val="single" w:sz="4" w:space="0" w:color="auto"/>
              <w:left w:val="nil"/>
              <w:bottom w:val="single" w:sz="4" w:space="0" w:color="auto"/>
              <w:right w:val="single" w:sz="4" w:space="0" w:color="auto"/>
            </w:tcBorders>
            <w:vAlign w:val="center"/>
          </w:tcPr>
          <w:p w14:paraId="590146E9" w14:textId="1E7F08B7"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T.NM6</w:t>
            </w:r>
          </w:p>
        </w:tc>
        <w:tc>
          <w:tcPr>
            <w:tcW w:w="1196" w:type="dxa"/>
            <w:tcBorders>
              <w:top w:val="single" w:sz="4" w:space="0" w:color="auto"/>
              <w:left w:val="nil"/>
              <w:bottom w:val="single" w:sz="4" w:space="0" w:color="auto"/>
              <w:right w:val="single" w:sz="4" w:space="0" w:color="auto"/>
            </w:tcBorders>
            <w:vAlign w:val="center"/>
          </w:tcPr>
          <w:p w14:paraId="210A3B54" w14:textId="0A7E084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1563443</w:t>
            </w:r>
          </w:p>
        </w:tc>
        <w:tc>
          <w:tcPr>
            <w:tcW w:w="1126" w:type="dxa"/>
            <w:tcBorders>
              <w:top w:val="single" w:sz="4" w:space="0" w:color="auto"/>
              <w:left w:val="nil"/>
              <w:bottom w:val="single" w:sz="4" w:space="0" w:color="auto"/>
              <w:right w:val="single" w:sz="4" w:space="0" w:color="auto"/>
            </w:tcBorders>
            <w:vAlign w:val="center"/>
          </w:tcPr>
          <w:p w14:paraId="2092C176" w14:textId="200F932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510435</w:t>
            </w:r>
          </w:p>
        </w:tc>
        <w:tc>
          <w:tcPr>
            <w:tcW w:w="1613" w:type="dxa"/>
            <w:tcBorders>
              <w:top w:val="single" w:sz="4" w:space="0" w:color="auto"/>
              <w:left w:val="nil"/>
              <w:bottom w:val="single" w:sz="4" w:space="0" w:color="auto"/>
              <w:right w:val="single" w:sz="4" w:space="0" w:color="auto"/>
            </w:tcBorders>
            <w:vAlign w:val="center"/>
          </w:tcPr>
          <w:p w14:paraId="39148B55" w14:textId="108D54C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30/05/2025</w:t>
            </w:r>
            <w:r w:rsidRPr="00DE7F9B">
              <w:rPr>
                <w:rFonts w:asciiTheme="majorHAnsi" w:hAnsiTheme="majorHAnsi" w:cstheme="majorHAnsi"/>
                <w:noProof/>
                <w:sz w:val="26"/>
                <w:szCs w:val="26"/>
                <w:lang w:val="vi-VN"/>
              </w:rPr>
              <w:br/>
              <w:t>21/11/2025</w:t>
            </w:r>
          </w:p>
        </w:tc>
      </w:tr>
      <w:tr w:rsidR="00DE7F9B" w:rsidRPr="00DE7F9B" w14:paraId="779C25A0"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23958E34" w14:textId="18FB0C33"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w:t>
            </w:r>
          </w:p>
        </w:tc>
        <w:tc>
          <w:tcPr>
            <w:tcW w:w="3943" w:type="dxa"/>
            <w:tcBorders>
              <w:top w:val="single" w:sz="4" w:space="0" w:color="auto"/>
              <w:left w:val="nil"/>
              <w:bottom w:val="single" w:sz="4" w:space="0" w:color="auto"/>
              <w:right w:val="single" w:sz="4" w:space="0" w:color="auto"/>
            </w:tcBorders>
            <w:vAlign w:val="bottom"/>
          </w:tcPr>
          <w:p w14:paraId="3B7D2F1E" w14:textId="720FBE31"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Sông Ba đoạn qua thị trấn Kông Chro</w:t>
            </w:r>
          </w:p>
        </w:tc>
        <w:tc>
          <w:tcPr>
            <w:tcW w:w="1199" w:type="dxa"/>
            <w:tcBorders>
              <w:top w:val="single" w:sz="4" w:space="0" w:color="auto"/>
              <w:left w:val="nil"/>
              <w:bottom w:val="single" w:sz="4" w:space="0" w:color="auto"/>
              <w:right w:val="single" w:sz="4" w:space="0" w:color="auto"/>
            </w:tcBorders>
            <w:vAlign w:val="center"/>
          </w:tcPr>
          <w:p w14:paraId="4C855DA7" w14:textId="61004A7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T.NM7</w:t>
            </w:r>
          </w:p>
        </w:tc>
        <w:tc>
          <w:tcPr>
            <w:tcW w:w="1196" w:type="dxa"/>
            <w:tcBorders>
              <w:top w:val="single" w:sz="4" w:space="0" w:color="auto"/>
              <w:left w:val="nil"/>
              <w:bottom w:val="single" w:sz="4" w:space="0" w:color="auto"/>
              <w:right w:val="single" w:sz="4" w:space="0" w:color="auto"/>
            </w:tcBorders>
            <w:vAlign w:val="center"/>
          </w:tcPr>
          <w:p w14:paraId="33669BA5" w14:textId="6334DFF0"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1523609</w:t>
            </w:r>
          </w:p>
        </w:tc>
        <w:tc>
          <w:tcPr>
            <w:tcW w:w="1126" w:type="dxa"/>
            <w:tcBorders>
              <w:top w:val="single" w:sz="4" w:space="0" w:color="auto"/>
              <w:left w:val="nil"/>
              <w:bottom w:val="single" w:sz="4" w:space="0" w:color="auto"/>
              <w:right w:val="single" w:sz="4" w:space="0" w:color="auto"/>
            </w:tcBorders>
            <w:vAlign w:val="center"/>
          </w:tcPr>
          <w:p w14:paraId="026DE9D4" w14:textId="7E7FE2EF"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501982</w:t>
            </w:r>
          </w:p>
        </w:tc>
        <w:tc>
          <w:tcPr>
            <w:tcW w:w="1613" w:type="dxa"/>
            <w:tcBorders>
              <w:top w:val="single" w:sz="4" w:space="0" w:color="auto"/>
              <w:left w:val="nil"/>
              <w:bottom w:val="single" w:sz="4" w:space="0" w:color="auto"/>
              <w:right w:val="single" w:sz="4" w:space="0" w:color="auto"/>
            </w:tcBorders>
            <w:vAlign w:val="center"/>
          </w:tcPr>
          <w:p w14:paraId="4DB0182C" w14:textId="0B31E87C"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28/05/2025</w:t>
            </w:r>
            <w:r w:rsidRPr="00DE7F9B">
              <w:rPr>
                <w:rFonts w:asciiTheme="majorHAnsi" w:hAnsiTheme="majorHAnsi" w:cstheme="majorHAnsi"/>
                <w:noProof/>
                <w:sz w:val="26"/>
                <w:szCs w:val="26"/>
                <w:lang w:val="vi-VN"/>
              </w:rPr>
              <w:br/>
              <w:t>20/11/2025</w:t>
            </w:r>
          </w:p>
        </w:tc>
      </w:tr>
      <w:tr w:rsidR="00DE7F9B" w:rsidRPr="00DE7F9B" w14:paraId="1DB59A48"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06085717" w14:textId="14B081B1"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5</w:t>
            </w:r>
          </w:p>
        </w:tc>
        <w:tc>
          <w:tcPr>
            <w:tcW w:w="3943" w:type="dxa"/>
            <w:tcBorders>
              <w:top w:val="single" w:sz="4" w:space="0" w:color="auto"/>
              <w:left w:val="nil"/>
              <w:bottom w:val="single" w:sz="4" w:space="0" w:color="auto"/>
              <w:right w:val="single" w:sz="4" w:space="0" w:color="auto"/>
            </w:tcBorders>
            <w:vAlign w:val="bottom"/>
          </w:tcPr>
          <w:p w14:paraId="0901C8C7" w14:textId="526C0FF5"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Cầu Ca Tung, QL 19, thị trấn Đak Pơ</w:t>
            </w:r>
          </w:p>
        </w:tc>
        <w:tc>
          <w:tcPr>
            <w:tcW w:w="1199" w:type="dxa"/>
            <w:tcBorders>
              <w:top w:val="single" w:sz="4" w:space="0" w:color="auto"/>
              <w:left w:val="nil"/>
              <w:bottom w:val="single" w:sz="4" w:space="0" w:color="auto"/>
              <w:right w:val="single" w:sz="4" w:space="0" w:color="auto"/>
            </w:tcBorders>
            <w:vAlign w:val="center"/>
          </w:tcPr>
          <w:p w14:paraId="24802F58" w14:textId="16AD0DBC"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T.NM9</w:t>
            </w:r>
          </w:p>
        </w:tc>
        <w:tc>
          <w:tcPr>
            <w:tcW w:w="1196" w:type="dxa"/>
            <w:tcBorders>
              <w:top w:val="single" w:sz="4" w:space="0" w:color="auto"/>
              <w:left w:val="nil"/>
              <w:bottom w:val="single" w:sz="4" w:space="0" w:color="auto"/>
              <w:right w:val="single" w:sz="4" w:space="0" w:color="auto"/>
            </w:tcBorders>
            <w:vAlign w:val="center"/>
          </w:tcPr>
          <w:p w14:paraId="64A50D85" w14:textId="07F4B613"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1545427</w:t>
            </w:r>
          </w:p>
        </w:tc>
        <w:tc>
          <w:tcPr>
            <w:tcW w:w="1126" w:type="dxa"/>
            <w:tcBorders>
              <w:top w:val="single" w:sz="4" w:space="0" w:color="auto"/>
              <w:left w:val="nil"/>
              <w:bottom w:val="single" w:sz="4" w:space="0" w:color="auto"/>
              <w:right w:val="single" w:sz="4" w:space="0" w:color="auto"/>
            </w:tcBorders>
            <w:vAlign w:val="center"/>
          </w:tcPr>
          <w:p w14:paraId="2B049D41" w14:textId="51F9A30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506139</w:t>
            </w:r>
          </w:p>
        </w:tc>
        <w:tc>
          <w:tcPr>
            <w:tcW w:w="1613" w:type="dxa"/>
            <w:tcBorders>
              <w:top w:val="single" w:sz="4" w:space="0" w:color="auto"/>
              <w:left w:val="nil"/>
              <w:bottom w:val="single" w:sz="4" w:space="0" w:color="auto"/>
              <w:right w:val="single" w:sz="4" w:space="0" w:color="auto"/>
            </w:tcBorders>
            <w:vAlign w:val="center"/>
          </w:tcPr>
          <w:p w14:paraId="6B119CB4" w14:textId="70F06995"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29/05/2025</w:t>
            </w:r>
            <w:r w:rsidRPr="00DE7F9B">
              <w:rPr>
                <w:rFonts w:asciiTheme="majorHAnsi" w:hAnsiTheme="majorHAnsi" w:cstheme="majorHAnsi"/>
                <w:noProof/>
                <w:sz w:val="26"/>
                <w:szCs w:val="26"/>
                <w:lang w:val="vi-VN"/>
              </w:rPr>
              <w:br/>
              <w:t>21/11/2025</w:t>
            </w:r>
          </w:p>
        </w:tc>
      </w:tr>
      <w:tr w:rsidR="00DE7F9B" w:rsidRPr="00DE7F9B" w14:paraId="1F40F3CF"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35B1AB7D" w14:textId="520F66C0"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6</w:t>
            </w:r>
          </w:p>
        </w:tc>
        <w:tc>
          <w:tcPr>
            <w:tcW w:w="3943" w:type="dxa"/>
            <w:tcBorders>
              <w:top w:val="single" w:sz="4" w:space="0" w:color="auto"/>
              <w:left w:val="nil"/>
              <w:bottom w:val="single" w:sz="4" w:space="0" w:color="auto"/>
              <w:right w:val="single" w:sz="4" w:space="0" w:color="auto"/>
            </w:tcBorders>
            <w:vAlign w:val="bottom"/>
          </w:tcPr>
          <w:p w14:paraId="7C0C9D8B" w14:textId="33E5A3B3"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Hồ Cà Tung 4, thị trấn Đak Pơ</w:t>
            </w:r>
          </w:p>
        </w:tc>
        <w:tc>
          <w:tcPr>
            <w:tcW w:w="1199" w:type="dxa"/>
            <w:tcBorders>
              <w:top w:val="single" w:sz="4" w:space="0" w:color="auto"/>
              <w:left w:val="nil"/>
              <w:bottom w:val="single" w:sz="4" w:space="0" w:color="auto"/>
              <w:right w:val="single" w:sz="4" w:space="0" w:color="auto"/>
            </w:tcBorders>
            <w:vAlign w:val="center"/>
          </w:tcPr>
          <w:p w14:paraId="0B04D41C" w14:textId="0BC5DC9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T.NM10</w:t>
            </w:r>
          </w:p>
        </w:tc>
        <w:tc>
          <w:tcPr>
            <w:tcW w:w="1196" w:type="dxa"/>
            <w:tcBorders>
              <w:top w:val="single" w:sz="4" w:space="0" w:color="auto"/>
              <w:left w:val="nil"/>
              <w:bottom w:val="single" w:sz="4" w:space="0" w:color="auto"/>
              <w:right w:val="single" w:sz="4" w:space="0" w:color="auto"/>
            </w:tcBorders>
            <w:vAlign w:val="center"/>
          </w:tcPr>
          <w:p w14:paraId="5349FE54" w14:textId="40ACB9DD"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1547307</w:t>
            </w:r>
          </w:p>
        </w:tc>
        <w:tc>
          <w:tcPr>
            <w:tcW w:w="1126" w:type="dxa"/>
            <w:tcBorders>
              <w:top w:val="single" w:sz="4" w:space="0" w:color="auto"/>
              <w:left w:val="nil"/>
              <w:bottom w:val="single" w:sz="4" w:space="0" w:color="auto"/>
              <w:right w:val="single" w:sz="4" w:space="0" w:color="auto"/>
            </w:tcBorders>
            <w:vAlign w:val="center"/>
          </w:tcPr>
          <w:p w14:paraId="58AEB348" w14:textId="3D633CC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503265</w:t>
            </w:r>
          </w:p>
        </w:tc>
        <w:tc>
          <w:tcPr>
            <w:tcW w:w="1613" w:type="dxa"/>
            <w:tcBorders>
              <w:top w:val="single" w:sz="4" w:space="0" w:color="auto"/>
              <w:left w:val="nil"/>
              <w:bottom w:val="single" w:sz="4" w:space="0" w:color="auto"/>
              <w:right w:val="single" w:sz="4" w:space="0" w:color="auto"/>
            </w:tcBorders>
            <w:vAlign w:val="center"/>
          </w:tcPr>
          <w:p w14:paraId="4120B808" w14:textId="231FBB45"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29/05/2025</w:t>
            </w:r>
            <w:r w:rsidRPr="00DE7F9B">
              <w:rPr>
                <w:rFonts w:asciiTheme="majorHAnsi" w:hAnsiTheme="majorHAnsi" w:cstheme="majorHAnsi"/>
                <w:noProof/>
                <w:sz w:val="26"/>
                <w:szCs w:val="26"/>
                <w:lang w:val="vi-VN"/>
              </w:rPr>
              <w:br/>
              <w:t>21/11/2025</w:t>
            </w:r>
          </w:p>
        </w:tc>
      </w:tr>
      <w:tr w:rsidR="00DE7F9B" w:rsidRPr="00DE7F9B" w14:paraId="56AF11E4"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56A8A79E" w14:textId="13600E27"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7</w:t>
            </w:r>
          </w:p>
        </w:tc>
        <w:tc>
          <w:tcPr>
            <w:tcW w:w="3943" w:type="dxa"/>
            <w:tcBorders>
              <w:top w:val="single" w:sz="4" w:space="0" w:color="auto"/>
              <w:left w:val="nil"/>
              <w:bottom w:val="single" w:sz="4" w:space="0" w:color="auto"/>
              <w:right w:val="single" w:sz="4" w:space="0" w:color="auto"/>
            </w:tcBorders>
            <w:vAlign w:val="bottom"/>
          </w:tcPr>
          <w:p w14:paraId="1F3335E9" w14:textId="670B979A"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Sông Ba đoạn qua thôn Mơ Nang, xã Kim Tân</w:t>
            </w:r>
          </w:p>
        </w:tc>
        <w:tc>
          <w:tcPr>
            <w:tcW w:w="1199" w:type="dxa"/>
            <w:tcBorders>
              <w:top w:val="single" w:sz="4" w:space="0" w:color="auto"/>
              <w:left w:val="nil"/>
              <w:bottom w:val="single" w:sz="4" w:space="0" w:color="auto"/>
              <w:right w:val="single" w:sz="4" w:space="0" w:color="auto"/>
            </w:tcBorders>
            <w:vAlign w:val="center"/>
          </w:tcPr>
          <w:p w14:paraId="0AA7F980" w14:textId="42C3D9F1"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T.NM12</w:t>
            </w:r>
          </w:p>
        </w:tc>
        <w:tc>
          <w:tcPr>
            <w:tcW w:w="1196" w:type="dxa"/>
            <w:tcBorders>
              <w:top w:val="single" w:sz="4" w:space="0" w:color="auto"/>
              <w:left w:val="nil"/>
              <w:bottom w:val="single" w:sz="4" w:space="0" w:color="auto"/>
              <w:right w:val="single" w:sz="4" w:space="0" w:color="auto"/>
            </w:tcBorders>
            <w:vAlign w:val="center"/>
          </w:tcPr>
          <w:p w14:paraId="691B4C69" w14:textId="6E8CDB13"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1498294</w:t>
            </w:r>
          </w:p>
        </w:tc>
        <w:tc>
          <w:tcPr>
            <w:tcW w:w="1126" w:type="dxa"/>
            <w:tcBorders>
              <w:top w:val="single" w:sz="4" w:space="0" w:color="auto"/>
              <w:left w:val="nil"/>
              <w:bottom w:val="single" w:sz="4" w:space="0" w:color="auto"/>
              <w:right w:val="single" w:sz="4" w:space="0" w:color="auto"/>
            </w:tcBorders>
            <w:vAlign w:val="center"/>
          </w:tcPr>
          <w:p w14:paraId="574F38BA" w14:textId="2CBD50A7"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496232</w:t>
            </w:r>
          </w:p>
        </w:tc>
        <w:tc>
          <w:tcPr>
            <w:tcW w:w="1613" w:type="dxa"/>
            <w:tcBorders>
              <w:top w:val="single" w:sz="4" w:space="0" w:color="auto"/>
              <w:left w:val="nil"/>
              <w:bottom w:val="single" w:sz="4" w:space="0" w:color="auto"/>
              <w:right w:val="single" w:sz="4" w:space="0" w:color="auto"/>
            </w:tcBorders>
            <w:vAlign w:val="center"/>
          </w:tcPr>
          <w:p w14:paraId="15401695" w14:textId="75CBEE1B"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28/05/2025</w:t>
            </w:r>
            <w:r w:rsidRPr="00DE7F9B">
              <w:rPr>
                <w:rFonts w:asciiTheme="majorHAnsi" w:hAnsiTheme="majorHAnsi" w:cstheme="majorHAnsi"/>
                <w:noProof/>
                <w:sz w:val="26"/>
                <w:szCs w:val="26"/>
                <w:lang w:val="vi-VN"/>
              </w:rPr>
              <w:br/>
              <w:t>19/11/2025</w:t>
            </w:r>
          </w:p>
        </w:tc>
      </w:tr>
      <w:tr w:rsidR="00DE7F9B" w:rsidRPr="00DE7F9B" w14:paraId="038EA713"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2F913F83" w14:textId="2B7A810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8</w:t>
            </w:r>
          </w:p>
        </w:tc>
        <w:tc>
          <w:tcPr>
            <w:tcW w:w="3943" w:type="dxa"/>
            <w:tcBorders>
              <w:top w:val="single" w:sz="4" w:space="0" w:color="auto"/>
              <w:left w:val="nil"/>
              <w:bottom w:val="single" w:sz="4" w:space="0" w:color="auto"/>
              <w:right w:val="single" w:sz="4" w:space="0" w:color="auto"/>
            </w:tcBorders>
            <w:vAlign w:val="bottom"/>
          </w:tcPr>
          <w:p w14:paraId="723E49BF" w14:textId="15B52098"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Suối cầu số 1, thôn Thắng Trạch 1, TT Ia Kha</w:t>
            </w:r>
          </w:p>
        </w:tc>
        <w:tc>
          <w:tcPr>
            <w:tcW w:w="1199" w:type="dxa"/>
            <w:tcBorders>
              <w:top w:val="single" w:sz="4" w:space="0" w:color="auto"/>
              <w:left w:val="nil"/>
              <w:bottom w:val="single" w:sz="4" w:space="0" w:color="auto"/>
              <w:right w:val="single" w:sz="4" w:space="0" w:color="auto"/>
            </w:tcBorders>
            <w:vAlign w:val="center"/>
          </w:tcPr>
          <w:p w14:paraId="5AA01753" w14:textId="60B03764"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T.NM13</w:t>
            </w:r>
          </w:p>
        </w:tc>
        <w:tc>
          <w:tcPr>
            <w:tcW w:w="1196" w:type="dxa"/>
            <w:tcBorders>
              <w:top w:val="single" w:sz="4" w:space="0" w:color="auto"/>
              <w:left w:val="nil"/>
              <w:bottom w:val="single" w:sz="4" w:space="0" w:color="auto"/>
              <w:right w:val="single" w:sz="4" w:space="0" w:color="auto"/>
            </w:tcBorders>
            <w:vAlign w:val="center"/>
          </w:tcPr>
          <w:p w14:paraId="4AABBD91" w14:textId="6349DECD"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1545327</w:t>
            </w:r>
          </w:p>
        </w:tc>
        <w:tc>
          <w:tcPr>
            <w:tcW w:w="1126" w:type="dxa"/>
            <w:tcBorders>
              <w:top w:val="single" w:sz="4" w:space="0" w:color="auto"/>
              <w:left w:val="nil"/>
              <w:bottom w:val="single" w:sz="4" w:space="0" w:color="auto"/>
              <w:right w:val="single" w:sz="4" w:space="0" w:color="auto"/>
            </w:tcBorders>
            <w:vAlign w:val="center"/>
          </w:tcPr>
          <w:p w14:paraId="39944B87" w14:textId="23F558C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427809</w:t>
            </w:r>
          </w:p>
        </w:tc>
        <w:tc>
          <w:tcPr>
            <w:tcW w:w="1613" w:type="dxa"/>
            <w:tcBorders>
              <w:top w:val="single" w:sz="4" w:space="0" w:color="auto"/>
              <w:left w:val="nil"/>
              <w:bottom w:val="single" w:sz="4" w:space="0" w:color="auto"/>
              <w:right w:val="single" w:sz="4" w:space="0" w:color="auto"/>
            </w:tcBorders>
            <w:vAlign w:val="center"/>
          </w:tcPr>
          <w:p w14:paraId="09224A72" w14:textId="165ACEBD"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24/05/2025</w:t>
            </w:r>
            <w:r w:rsidRPr="00DE7F9B">
              <w:rPr>
                <w:rFonts w:asciiTheme="majorHAnsi" w:hAnsiTheme="majorHAnsi" w:cstheme="majorHAnsi"/>
                <w:noProof/>
                <w:sz w:val="26"/>
                <w:szCs w:val="26"/>
                <w:lang w:val="vi-VN"/>
              </w:rPr>
              <w:br/>
              <w:t>20/11/2025</w:t>
            </w:r>
          </w:p>
        </w:tc>
      </w:tr>
      <w:tr w:rsidR="00DE7F9B" w:rsidRPr="00DE7F9B" w14:paraId="29BDDB53"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308D6B3C" w14:textId="34B9EE58"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9</w:t>
            </w:r>
          </w:p>
        </w:tc>
        <w:tc>
          <w:tcPr>
            <w:tcW w:w="3943" w:type="dxa"/>
            <w:tcBorders>
              <w:top w:val="single" w:sz="4" w:space="0" w:color="auto"/>
              <w:left w:val="nil"/>
              <w:bottom w:val="single" w:sz="4" w:space="0" w:color="auto"/>
              <w:right w:val="single" w:sz="4" w:space="0" w:color="auto"/>
            </w:tcBorders>
            <w:vAlign w:val="bottom"/>
          </w:tcPr>
          <w:p w14:paraId="3C57AD7F" w14:textId="5BF97CF6"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Trạm thuỷ nông Hoàng Ân (xã Bàu Cạn)</w:t>
            </w:r>
          </w:p>
        </w:tc>
        <w:tc>
          <w:tcPr>
            <w:tcW w:w="1199" w:type="dxa"/>
            <w:tcBorders>
              <w:top w:val="single" w:sz="4" w:space="0" w:color="auto"/>
              <w:left w:val="nil"/>
              <w:bottom w:val="single" w:sz="4" w:space="0" w:color="auto"/>
              <w:right w:val="single" w:sz="4" w:space="0" w:color="auto"/>
            </w:tcBorders>
            <w:vAlign w:val="center"/>
          </w:tcPr>
          <w:p w14:paraId="0AA7ACAB" w14:textId="0D3BBEC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T.NM16</w:t>
            </w:r>
          </w:p>
        </w:tc>
        <w:tc>
          <w:tcPr>
            <w:tcW w:w="1196" w:type="dxa"/>
            <w:tcBorders>
              <w:top w:val="single" w:sz="4" w:space="0" w:color="auto"/>
              <w:left w:val="nil"/>
              <w:bottom w:val="single" w:sz="4" w:space="0" w:color="auto"/>
              <w:right w:val="single" w:sz="4" w:space="0" w:color="auto"/>
            </w:tcBorders>
            <w:vAlign w:val="center"/>
          </w:tcPr>
          <w:p w14:paraId="5D97D331" w14:textId="4813018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1528912</w:t>
            </w:r>
          </w:p>
        </w:tc>
        <w:tc>
          <w:tcPr>
            <w:tcW w:w="1126" w:type="dxa"/>
            <w:tcBorders>
              <w:top w:val="single" w:sz="4" w:space="0" w:color="auto"/>
              <w:left w:val="nil"/>
              <w:bottom w:val="single" w:sz="4" w:space="0" w:color="auto"/>
              <w:right w:val="single" w:sz="4" w:space="0" w:color="auto"/>
            </w:tcBorders>
            <w:vAlign w:val="center"/>
          </w:tcPr>
          <w:p w14:paraId="248DEC0C" w14:textId="1C2F8AF1"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440608</w:t>
            </w:r>
          </w:p>
        </w:tc>
        <w:tc>
          <w:tcPr>
            <w:tcW w:w="1613" w:type="dxa"/>
            <w:tcBorders>
              <w:top w:val="single" w:sz="4" w:space="0" w:color="auto"/>
              <w:left w:val="nil"/>
              <w:bottom w:val="single" w:sz="4" w:space="0" w:color="auto"/>
              <w:right w:val="single" w:sz="4" w:space="0" w:color="auto"/>
            </w:tcBorders>
            <w:vAlign w:val="center"/>
          </w:tcPr>
          <w:p w14:paraId="73A55BC0" w14:textId="66F1F7AC"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25/05/2025</w:t>
            </w:r>
            <w:r w:rsidRPr="00DE7F9B">
              <w:rPr>
                <w:rFonts w:asciiTheme="majorHAnsi" w:hAnsiTheme="majorHAnsi" w:cstheme="majorHAnsi"/>
                <w:noProof/>
                <w:sz w:val="26"/>
                <w:szCs w:val="26"/>
                <w:lang w:val="vi-VN"/>
              </w:rPr>
              <w:br/>
              <w:t>18/11/2025</w:t>
            </w:r>
          </w:p>
        </w:tc>
      </w:tr>
      <w:tr w:rsidR="00DE7F9B" w:rsidRPr="00DE7F9B" w14:paraId="6A12880C" w14:textId="77777777" w:rsidTr="0005055C">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662282EC" w14:textId="6BB75D3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10</w:t>
            </w:r>
          </w:p>
        </w:tc>
        <w:tc>
          <w:tcPr>
            <w:tcW w:w="3943" w:type="dxa"/>
            <w:tcBorders>
              <w:top w:val="single" w:sz="4" w:space="0" w:color="auto"/>
              <w:left w:val="nil"/>
              <w:bottom w:val="single" w:sz="4" w:space="0" w:color="auto"/>
              <w:right w:val="single" w:sz="4" w:space="0" w:color="auto"/>
            </w:tcBorders>
            <w:vAlign w:val="bottom"/>
          </w:tcPr>
          <w:p w14:paraId="55057804" w14:textId="747F2D97" w:rsidR="003A1571" w:rsidRPr="00DE7F9B" w:rsidRDefault="003A1571" w:rsidP="003A1571">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Trạm thuỷ nông Plei Pai (xã Ia Lâu)</w:t>
            </w:r>
          </w:p>
        </w:tc>
        <w:tc>
          <w:tcPr>
            <w:tcW w:w="1199" w:type="dxa"/>
            <w:tcBorders>
              <w:top w:val="single" w:sz="4" w:space="0" w:color="auto"/>
              <w:left w:val="nil"/>
              <w:bottom w:val="single" w:sz="4" w:space="0" w:color="auto"/>
              <w:right w:val="single" w:sz="4" w:space="0" w:color="auto"/>
            </w:tcBorders>
            <w:vAlign w:val="center"/>
          </w:tcPr>
          <w:p w14:paraId="4DDA1AF4" w14:textId="4E04DF6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T.NM17</w:t>
            </w:r>
          </w:p>
        </w:tc>
        <w:tc>
          <w:tcPr>
            <w:tcW w:w="1196" w:type="dxa"/>
            <w:tcBorders>
              <w:top w:val="single" w:sz="4" w:space="0" w:color="auto"/>
              <w:left w:val="nil"/>
              <w:bottom w:val="single" w:sz="4" w:space="0" w:color="auto"/>
              <w:right w:val="single" w:sz="4" w:space="0" w:color="auto"/>
            </w:tcBorders>
            <w:vAlign w:val="center"/>
          </w:tcPr>
          <w:p w14:paraId="4348D2E4" w14:textId="2BFA913D"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1491215</w:t>
            </w:r>
          </w:p>
        </w:tc>
        <w:tc>
          <w:tcPr>
            <w:tcW w:w="1126" w:type="dxa"/>
            <w:tcBorders>
              <w:top w:val="single" w:sz="4" w:space="0" w:color="auto"/>
              <w:left w:val="nil"/>
              <w:bottom w:val="single" w:sz="4" w:space="0" w:color="auto"/>
              <w:right w:val="single" w:sz="4" w:space="0" w:color="auto"/>
            </w:tcBorders>
            <w:vAlign w:val="center"/>
          </w:tcPr>
          <w:p w14:paraId="5BCF3CE8" w14:textId="46A2947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435013</w:t>
            </w:r>
          </w:p>
        </w:tc>
        <w:tc>
          <w:tcPr>
            <w:tcW w:w="1613" w:type="dxa"/>
            <w:tcBorders>
              <w:top w:val="single" w:sz="4" w:space="0" w:color="auto"/>
              <w:left w:val="nil"/>
              <w:bottom w:val="single" w:sz="4" w:space="0" w:color="auto"/>
              <w:right w:val="single" w:sz="4" w:space="0" w:color="auto"/>
            </w:tcBorders>
            <w:vAlign w:val="center"/>
          </w:tcPr>
          <w:p w14:paraId="38608672" w14:textId="6625B79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25/05/2025</w:t>
            </w:r>
            <w:r w:rsidRPr="00DE7F9B">
              <w:rPr>
                <w:rFonts w:asciiTheme="majorHAnsi" w:hAnsiTheme="majorHAnsi" w:cstheme="majorHAnsi"/>
                <w:noProof/>
                <w:sz w:val="26"/>
                <w:szCs w:val="26"/>
                <w:lang w:val="vi-VN"/>
              </w:rPr>
              <w:br/>
              <w:t>18/11/2025</w:t>
            </w:r>
          </w:p>
        </w:tc>
      </w:tr>
      <w:tr w:rsidR="00DE7F9B" w:rsidRPr="00DE7F9B" w14:paraId="379BDE86"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5B29F980" w14:textId="50014EC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11</w:t>
            </w:r>
          </w:p>
        </w:tc>
        <w:tc>
          <w:tcPr>
            <w:tcW w:w="3943" w:type="dxa"/>
            <w:tcBorders>
              <w:top w:val="single" w:sz="4" w:space="0" w:color="auto"/>
              <w:left w:val="nil"/>
              <w:bottom w:val="single" w:sz="4" w:space="0" w:color="auto"/>
              <w:right w:val="single" w:sz="4" w:space="0" w:color="auto"/>
            </w:tcBorders>
            <w:vAlign w:val="center"/>
          </w:tcPr>
          <w:p w14:paraId="74557984" w14:textId="5D384591"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Cầu Nước Pít, Km 205+505, QL19</w:t>
            </w:r>
          </w:p>
        </w:tc>
        <w:tc>
          <w:tcPr>
            <w:tcW w:w="1199" w:type="dxa"/>
            <w:tcBorders>
              <w:top w:val="single" w:sz="4" w:space="0" w:color="auto"/>
              <w:left w:val="nil"/>
              <w:bottom w:val="single" w:sz="4" w:space="0" w:color="auto"/>
              <w:right w:val="single" w:sz="4" w:space="0" w:color="auto"/>
            </w:tcBorders>
            <w:vAlign w:val="center"/>
          </w:tcPr>
          <w:p w14:paraId="0E23AAE0" w14:textId="52D1AFA1"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T.NM20</w:t>
            </w:r>
          </w:p>
        </w:tc>
        <w:tc>
          <w:tcPr>
            <w:tcW w:w="1196" w:type="dxa"/>
            <w:tcBorders>
              <w:top w:val="single" w:sz="4" w:space="0" w:color="auto"/>
              <w:left w:val="nil"/>
              <w:bottom w:val="single" w:sz="4" w:space="0" w:color="auto"/>
              <w:right w:val="single" w:sz="4" w:space="0" w:color="auto"/>
            </w:tcBorders>
            <w:vAlign w:val="center"/>
          </w:tcPr>
          <w:p w14:paraId="095F18D6" w14:textId="514B992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1530838</w:t>
            </w:r>
          </w:p>
        </w:tc>
        <w:tc>
          <w:tcPr>
            <w:tcW w:w="1126" w:type="dxa"/>
            <w:tcBorders>
              <w:top w:val="single" w:sz="4" w:space="0" w:color="auto"/>
              <w:left w:val="nil"/>
              <w:bottom w:val="single" w:sz="4" w:space="0" w:color="auto"/>
              <w:right w:val="single" w:sz="4" w:space="0" w:color="auto"/>
            </w:tcBorders>
            <w:vAlign w:val="center"/>
          </w:tcPr>
          <w:p w14:paraId="20488BD5" w14:textId="5C3FCCC1"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426590</w:t>
            </w:r>
          </w:p>
        </w:tc>
        <w:tc>
          <w:tcPr>
            <w:tcW w:w="1613" w:type="dxa"/>
            <w:tcBorders>
              <w:top w:val="single" w:sz="4" w:space="0" w:color="auto"/>
              <w:left w:val="nil"/>
              <w:bottom w:val="single" w:sz="4" w:space="0" w:color="auto"/>
              <w:right w:val="single" w:sz="4" w:space="0" w:color="auto"/>
            </w:tcBorders>
            <w:vAlign w:val="center"/>
          </w:tcPr>
          <w:p w14:paraId="1A2925CD" w14:textId="169EE28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25/05/2025</w:t>
            </w:r>
            <w:r w:rsidRPr="00DE7F9B">
              <w:rPr>
                <w:rFonts w:asciiTheme="majorHAnsi" w:hAnsiTheme="majorHAnsi" w:cstheme="majorHAnsi"/>
                <w:noProof/>
                <w:sz w:val="26"/>
                <w:szCs w:val="26"/>
                <w:lang w:val="vi-VN"/>
              </w:rPr>
              <w:br/>
              <w:t>18/11/2025</w:t>
            </w:r>
          </w:p>
        </w:tc>
      </w:tr>
      <w:tr w:rsidR="00DE7F9B" w:rsidRPr="00DE7F9B" w14:paraId="75095062"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797FFC64" w14:textId="68661E47"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12</w:t>
            </w:r>
          </w:p>
        </w:tc>
        <w:tc>
          <w:tcPr>
            <w:tcW w:w="3943" w:type="dxa"/>
            <w:tcBorders>
              <w:top w:val="single" w:sz="4" w:space="0" w:color="auto"/>
              <w:left w:val="nil"/>
              <w:bottom w:val="single" w:sz="4" w:space="0" w:color="auto"/>
              <w:right w:val="single" w:sz="4" w:space="0" w:color="auto"/>
            </w:tcBorders>
            <w:vAlign w:val="center"/>
          </w:tcPr>
          <w:p w14:paraId="3E0280F7" w14:textId="30A46894"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Hồ C3, xã IaNan</w:t>
            </w:r>
          </w:p>
        </w:tc>
        <w:tc>
          <w:tcPr>
            <w:tcW w:w="1199" w:type="dxa"/>
            <w:tcBorders>
              <w:top w:val="single" w:sz="4" w:space="0" w:color="auto"/>
              <w:left w:val="nil"/>
              <w:bottom w:val="single" w:sz="4" w:space="0" w:color="auto"/>
              <w:right w:val="single" w:sz="4" w:space="0" w:color="auto"/>
            </w:tcBorders>
            <w:vAlign w:val="center"/>
          </w:tcPr>
          <w:p w14:paraId="011A484B" w14:textId="2E4CC6FD"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T.NM22</w:t>
            </w:r>
          </w:p>
        </w:tc>
        <w:tc>
          <w:tcPr>
            <w:tcW w:w="1196" w:type="dxa"/>
            <w:tcBorders>
              <w:top w:val="single" w:sz="4" w:space="0" w:color="auto"/>
              <w:left w:val="nil"/>
              <w:bottom w:val="single" w:sz="4" w:space="0" w:color="auto"/>
              <w:right w:val="single" w:sz="4" w:space="0" w:color="auto"/>
            </w:tcBorders>
            <w:vAlign w:val="center"/>
          </w:tcPr>
          <w:p w14:paraId="68542070" w14:textId="527AADD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1524777</w:t>
            </w:r>
          </w:p>
        </w:tc>
        <w:tc>
          <w:tcPr>
            <w:tcW w:w="1126" w:type="dxa"/>
            <w:tcBorders>
              <w:top w:val="single" w:sz="4" w:space="0" w:color="auto"/>
              <w:left w:val="nil"/>
              <w:bottom w:val="single" w:sz="4" w:space="0" w:color="auto"/>
              <w:right w:val="single" w:sz="4" w:space="0" w:color="auto"/>
            </w:tcBorders>
            <w:vAlign w:val="center"/>
          </w:tcPr>
          <w:p w14:paraId="7E6D558E" w14:textId="476C6B26"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405869</w:t>
            </w:r>
          </w:p>
        </w:tc>
        <w:tc>
          <w:tcPr>
            <w:tcW w:w="1613" w:type="dxa"/>
            <w:tcBorders>
              <w:top w:val="single" w:sz="4" w:space="0" w:color="auto"/>
              <w:left w:val="nil"/>
              <w:bottom w:val="single" w:sz="4" w:space="0" w:color="auto"/>
              <w:right w:val="single" w:sz="4" w:space="0" w:color="auto"/>
            </w:tcBorders>
            <w:vAlign w:val="center"/>
          </w:tcPr>
          <w:p w14:paraId="43783155" w14:textId="25575A50"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25/05/2025</w:t>
            </w:r>
            <w:r w:rsidRPr="00DE7F9B">
              <w:rPr>
                <w:rFonts w:asciiTheme="majorHAnsi" w:hAnsiTheme="majorHAnsi" w:cstheme="majorHAnsi"/>
                <w:noProof/>
                <w:sz w:val="26"/>
                <w:szCs w:val="26"/>
                <w:lang w:val="vi-VN"/>
              </w:rPr>
              <w:br/>
              <w:t>18/11/2025</w:t>
            </w:r>
          </w:p>
        </w:tc>
      </w:tr>
      <w:tr w:rsidR="00DE7F9B" w:rsidRPr="00DE7F9B" w14:paraId="1AC63BC4"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6A789A6E" w14:textId="233069CF"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13</w:t>
            </w:r>
          </w:p>
        </w:tc>
        <w:tc>
          <w:tcPr>
            <w:tcW w:w="3943" w:type="dxa"/>
            <w:tcBorders>
              <w:top w:val="single" w:sz="4" w:space="0" w:color="auto"/>
              <w:left w:val="nil"/>
              <w:bottom w:val="single" w:sz="4" w:space="0" w:color="auto"/>
              <w:right w:val="single" w:sz="4" w:space="0" w:color="auto"/>
            </w:tcBorders>
            <w:vAlign w:val="center"/>
          </w:tcPr>
          <w:p w14:paraId="2FC96240" w14:textId="1357ED43"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Vị trí điểm cuối trên sông Sê San chảy qua Campuchia</w:t>
            </w:r>
          </w:p>
        </w:tc>
        <w:tc>
          <w:tcPr>
            <w:tcW w:w="1199" w:type="dxa"/>
            <w:tcBorders>
              <w:top w:val="single" w:sz="4" w:space="0" w:color="auto"/>
              <w:left w:val="nil"/>
              <w:bottom w:val="single" w:sz="4" w:space="0" w:color="auto"/>
              <w:right w:val="single" w:sz="4" w:space="0" w:color="auto"/>
            </w:tcBorders>
            <w:vAlign w:val="center"/>
          </w:tcPr>
          <w:p w14:paraId="5BCB077E" w14:textId="2F35EC9F"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T.NM24</w:t>
            </w:r>
          </w:p>
        </w:tc>
        <w:tc>
          <w:tcPr>
            <w:tcW w:w="1196" w:type="dxa"/>
            <w:tcBorders>
              <w:top w:val="single" w:sz="4" w:space="0" w:color="auto"/>
              <w:left w:val="nil"/>
              <w:bottom w:val="single" w:sz="4" w:space="0" w:color="auto"/>
              <w:right w:val="single" w:sz="4" w:space="0" w:color="auto"/>
            </w:tcBorders>
            <w:vAlign w:val="center"/>
          </w:tcPr>
          <w:p w14:paraId="16EB493D" w14:textId="42C35BF7"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1525785</w:t>
            </w:r>
          </w:p>
        </w:tc>
        <w:tc>
          <w:tcPr>
            <w:tcW w:w="1126" w:type="dxa"/>
            <w:tcBorders>
              <w:top w:val="single" w:sz="4" w:space="0" w:color="auto"/>
              <w:left w:val="nil"/>
              <w:bottom w:val="single" w:sz="4" w:space="0" w:color="auto"/>
              <w:right w:val="single" w:sz="4" w:space="0" w:color="auto"/>
            </w:tcBorders>
            <w:vAlign w:val="center"/>
          </w:tcPr>
          <w:p w14:paraId="5B65622E" w14:textId="5BABE227"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386471</w:t>
            </w:r>
          </w:p>
        </w:tc>
        <w:tc>
          <w:tcPr>
            <w:tcW w:w="1613" w:type="dxa"/>
            <w:tcBorders>
              <w:top w:val="single" w:sz="4" w:space="0" w:color="auto"/>
              <w:left w:val="nil"/>
              <w:bottom w:val="single" w:sz="4" w:space="0" w:color="auto"/>
              <w:right w:val="single" w:sz="4" w:space="0" w:color="auto"/>
            </w:tcBorders>
            <w:vAlign w:val="center"/>
          </w:tcPr>
          <w:p w14:paraId="5B746151" w14:textId="6C0FE0AF"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25/05/2025</w:t>
            </w:r>
            <w:r w:rsidRPr="00DE7F9B">
              <w:rPr>
                <w:rFonts w:asciiTheme="majorHAnsi" w:hAnsiTheme="majorHAnsi" w:cstheme="majorHAnsi"/>
                <w:noProof/>
                <w:sz w:val="26"/>
                <w:szCs w:val="26"/>
                <w:lang w:val="vi-VN"/>
              </w:rPr>
              <w:br/>
              <w:t>18/11/2025</w:t>
            </w:r>
          </w:p>
        </w:tc>
      </w:tr>
      <w:tr w:rsidR="00DE7F9B" w:rsidRPr="00DE7F9B" w14:paraId="113E7693"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1B677373" w14:textId="382B96B5"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14</w:t>
            </w:r>
          </w:p>
        </w:tc>
        <w:tc>
          <w:tcPr>
            <w:tcW w:w="3943" w:type="dxa"/>
            <w:tcBorders>
              <w:top w:val="single" w:sz="4" w:space="0" w:color="auto"/>
              <w:left w:val="nil"/>
              <w:bottom w:val="single" w:sz="4" w:space="0" w:color="auto"/>
              <w:right w:val="single" w:sz="4" w:space="0" w:color="auto"/>
            </w:tcBorders>
            <w:vAlign w:val="center"/>
          </w:tcPr>
          <w:p w14:paraId="6AC4BD25" w14:textId="7B415E6A"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Cầu Ninh Hòa, thị trấn Phú Hòa</w:t>
            </w:r>
          </w:p>
        </w:tc>
        <w:tc>
          <w:tcPr>
            <w:tcW w:w="1199" w:type="dxa"/>
            <w:tcBorders>
              <w:top w:val="single" w:sz="4" w:space="0" w:color="auto"/>
              <w:left w:val="nil"/>
              <w:bottom w:val="single" w:sz="4" w:space="0" w:color="auto"/>
              <w:right w:val="single" w:sz="4" w:space="0" w:color="auto"/>
            </w:tcBorders>
            <w:vAlign w:val="center"/>
          </w:tcPr>
          <w:p w14:paraId="18992164" w14:textId="15CFFF5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T.NM25</w:t>
            </w:r>
          </w:p>
        </w:tc>
        <w:tc>
          <w:tcPr>
            <w:tcW w:w="1196" w:type="dxa"/>
            <w:tcBorders>
              <w:top w:val="single" w:sz="4" w:space="0" w:color="auto"/>
              <w:left w:val="nil"/>
              <w:bottom w:val="single" w:sz="4" w:space="0" w:color="auto"/>
              <w:right w:val="single" w:sz="4" w:space="0" w:color="auto"/>
            </w:tcBorders>
            <w:vAlign w:val="center"/>
          </w:tcPr>
          <w:p w14:paraId="45A2B0DA" w14:textId="6783B01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1558843</w:t>
            </w:r>
          </w:p>
        </w:tc>
        <w:tc>
          <w:tcPr>
            <w:tcW w:w="1126" w:type="dxa"/>
            <w:tcBorders>
              <w:top w:val="single" w:sz="4" w:space="0" w:color="auto"/>
              <w:left w:val="nil"/>
              <w:bottom w:val="single" w:sz="4" w:space="0" w:color="auto"/>
              <w:right w:val="single" w:sz="4" w:space="0" w:color="auto"/>
            </w:tcBorders>
            <w:vAlign w:val="center"/>
          </w:tcPr>
          <w:p w14:paraId="0D676587" w14:textId="4207CD2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443120</w:t>
            </w:r>
          </w:p>
        </w:tc>
        <w:tc>
          <w:tcPr>
            <w:tcW w:w="1613" w:type="dxa"/>
            <w:tcBorders>
              <w:top w:val="single" w:sz="4" w:space="0" w:color="auto"/>
              <w:left w:val="nil"/>
              <w:bottom w:val="single" w:sz="4" w:space="0" w:color="auto"/>
              <w:right w:val="single" w:sz="4" w:space="0" w:color="auto"/>
            </w:tcBorders>
            <w:vAlign w:val="center"/>
          </w:tcPr>
          <w:p w14:paraId="52AEA6B6" w14:textId="40574197"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24/05/2025</w:t>
            </w:r>
            <w:r w:rsidRPr="00DE7F9B">
              <w:rPr>
                <w:rFonts w:asciiTheme="majorHAnsi" w:hAnsiTheme="majorHAnsi" w:cstheme="majorHAnsi"/>
                <w:noProof/>
                <w:sz w:val="26"/>
                <w:szCs w:val="26"/>
                <w:lang w:val="vi-VN"/>
              </w:rPr>
              <w:br/>
              <w:t>21/11/2025</w:t>
            </w:r>
          </w:p>
        </w:tc>
      </w:tr>
      <w:tr w:rsidR="00DE7F9B" w:rsidRPr="00DE7F9B" w14:paraId="6F717B51"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778B5B87" w14:textId="6E7C1C90"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w:t>
            </w:r>
          </w:p>
        </w:tc>
        <w:tc>
          <w:tcPr>
            <w:tcW w:w="3943" w:type="dxa"/>
            <w:tcBorders>
              <w:top w:val="single" w:sz="4" w:space="0" w:color="auto"/>
              <w:left w:val="nil"/>
              <w:bottom w:val="single" w:sz="4" w:space="0" w:color="auto"/>
              <w:right w:val="single" w:sz="4" w:space="0" w:color="auto"/>
            </w:tcBorders>
            <w:vAlign w:val="center"/>
          </w:tcPr>
          <w:p w14:paraId="38434826" w14:textId="2A60B0EE"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Hồ Ya Ly, thị trấn Ia Ly</w:t>
            </w:r>
          </w:p>
        </w:tc>
        <w:tc>
          <w:tcPr>
            <w:tcW w:w="1199" w:type="dxa"/>
            <w:tcBorders>
              <w:top w:val="single" w:sz="4" w:space="0" w:color="auto"/>
              <w:left w:val="nil"/>
              <w:bottom w:val="single" w:sz="4" w:space="0" w:color="auto"/>
              <w:right w:val="single" w:sz="4" w:space="0" w:color="auto"/>
            </w:tcBorders>
            <w:vAlign w:val="center"/>
          </w:tcPr>
          <w:p w14:paraId="0833A842" w14:textId="5A70749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T.NM26</w:t>
            </w:r>
          </w:p>
        </w:tc>
        <w:tc>
          <w:tcPr>
            <w:tcW w:w="1196" w:type="dxa"/>
            <w:tcBorders>
              <w:top w:val="single" w:sz="4" w:space="0" w:color="auto"/>
              <w:left w:val="nil"/>
              <w:bottom w:val="single" w:sz="4" w:space="0" w:color="auto"/>
              <w:right w:val="single" w:sz="4" w:space="0" w:color="auto"/>
            </w:tcBorders>
            <w:vAlign w:val="center"/>
          </w:tcPr>
          <w:p w14:paraId="40CAA645" w14:textId="2735FF21"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1573465</w:t>
            </w:r>
          </w:p>
        </w:tc>
        <w:tc>
          <w:tcPr>
            <w:tcW w:w="1126" w:type="dxa"/>
            <w:tcBorders>
              <w:top w:val="single" w:sz="4" w:space="0" w:color="auto"/>
              <w:left w:val="nil"/>
              <w:bottom w:val="single" w:sz="4" w:space="0" w:color="auto"/>
              <w:right w:val="single" w:sz="4" w:space="0" w:color="auto"/>
            </w:tcBorders>
            <w:vAlign w:val="center"/>
          </w:tcPr>
          <w:p w14:paraId="39598B0B" w14:textId="5D895DE4"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428449</w:t>
            </w:r>
          </w:p>
        </w:tc>
        <w:tc>
          <w:tcPr>
            <w:tcW w:w="1613" w:type="dxa"/>
            <w:tcBorders>
              <w:top w:val="single" w:sz="4" w:space="0" w:color="auto"/>
              <w:left w:val="nil"/>
              <w:bottom w:val="single" w:sz="4" w:space="0" w:color="auto"/>
              <w:right w:val="single" w:sz="4" w:space="0" w:color="auto"/>
            </w:tcBorders>
            <w:vAlign w:val="center"/>
          </w:tcPr>
          <w:p w14:paraId="3B380701" w14:textId="79E3E9E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24/05/2025</w:t>
            </w:r>
            <w:r w:rsidRPr="00DE7F9B">
              <w:rPr>
                <w:rFonts w:asciiTheme="majorHAnsi" w:hAnsiTheme="majorHAnsi" w:cstheme="majorHAnsi"/>
                <w:noProof/>
                <w:sz w:val="26"/>
                <w:szCs w:val="26"/>
                <w:lang w:val="vi-VN"/>
              </w:rPr>
              <w:br/>
              <w:t>21/11/2025</w:t>
            </w:r>
          </w:p>
        </w:tc>
      </w:tr>
      <w:tr w:rsidR="00DE7F9B" w:rsidRPr="00DE7F9B" w14:paraId="527EAA27"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64A7CE27" w14:textId="37919A0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16</w:t>
            </w:r>
          </w:p>
        </w:tc>
        <w:tc>
          <w:tcPr>
            <w:tcW w:w="3943" w:type="dxa"/>
            <w:tcBorders>
              <w:top w:val="single" w:sz="4" w:space="0" w:color="auto"/>
              <w:left w:val="nil"/>
              <w:bottom w:val="single" w:sz="4" w:space="0" w:color="auto"/>
              <w:right w:val="single" w:sz="4" w:space="0" w:color="auto"/>
            </w:tcBorders>
            <w:vAlign w:val="center"/>
          </w:tcPr>
          <w:p w14:paraId="149CA635" w14:textId="67CF37FD"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Đầu nguồn nước xã Hà Đông (Sông Đak Pơ Kei)</w:t>
            </w:r>
          </w:p>
        </w:tc>
        <w:tc>
          <w:tcPr>
            <w:tcW w:w="1199" w:type="dxa"/>
            <w:tcBorders>
              <w:top w:val="single" w:sz="4" w:space="0" w:color="auto"/>
              <w:left w:val="nil"/>
              <w:bottom w:val="single" w:sz="4" w:space="0" w:color="auto"/>
              <w:right w:val="single" w:sz="4" w:space="0" w:color="auto"/>
            </w:tcBorders>
            <w:vAlign w:val="center"/>
          </w:tcPr>
          <w:p w14:paraId="58A0F247" w14:textId="13A3D442"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T.NM29</w:t>
            </w:r>
          </w:p>
        </w:tc>
        <w:tc>
          <w:tcPr>
            <w:tcW w:w="1196" w:type="dxa"/>
            <w:tcBorders>
              <w:top w:val="single" w:sz="4" w:space="0" w:color="auto"/>
              <w:left w:val="nil"/>
              <w:bottom w:val="single" w:sz="4" w:space="0" w:color="auto"/>
              <w:right w:val="single" w:sz="4" w:space="0" w:color="auto"/>
            </w:tcBorders>
            <w:vAlign w:val="center"/>
          </w:tcPr>
          <w:p w14:paraId="317B8262" w14:textId="0F12984F"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1583498</w:t>
            </w:r>
          </w:p>
        </w:tc>
        <w:tc>
          <w:tcPr>
            <w:tcW w:w="1126" w:type="dxa"/>
            <w:tcBorders>
              <w:top w:val="single" w:sz="4" w:space="0" w:color="auto"/>
              <w:left w:val="nil"/>
              <w:bottom w:val="single" w:sz="4" w:space="0" w:color="auto"/>
              <w:right w:val="single" w:sz="4" w:space="0" w:color="auto"/>
            </w:tcBorders>
            <w:vAlign w:val="center"/>
          </w:tcPr>
          <w:p w14:paraId="6A45B55A" w14:textId="5769C83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472560</w:t>
            </w:r>
          </w:p>
        </w:tc>
        <w:tc>
          <w:tcPr>
            <w:tcW w:w="1613" w:type="dxa"/>
            <w:tcBorders>
              <w:top w:val="single" w:sz="4" w:space="0" w:color="auto"/>
              <w:left w:val="nil"/>
              <w:bottom w:val="single" w:sz="4" w:space="0" w:color="auto"/>
              <w:right w:val="single" w:sz="4" w:space="0" w:color="auto"/>
            </w:tcBorders>
            <w:vAlign w:val="center"/>
          </w:tcPr>
          <w:p w14:paraId="0F4B300A" w14:textId="1033DF8C"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31/05/2025</w:t>
            </w:r>
            <w:r w:rsidRPr="00DE7F9B">
              <w:rPr>
                <w:rFonts w:asciiTheme="majorHAnsi" w:hAnsiTheme="majorHAnsi" w:cstheme="majorHAnsi"/>
                <w:noProof/>
                <w:sz w:val="26"/>
                <w:szCs w:val="26"/>
                <w:lang w:val="vi-VN"/>
              </w:rPr>
              <w:br/>
              <w:t>19/11/2025</w:t>
            </w:r>
          </w:p>
        </w:tc>
      </w:tr>
      <w:tr w:rsidR="00DE7F9B" w:rsidRPr="00DE7F9B" w14:paraId="51B84658"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4C6AB179" w14:textId="3113BC5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lastRenderedPageBreak/>
              <w:t>17</w:t>
            </w:r>
          </w:p>
        </w:tc>
        <w:tc>
          <w:tcPr>
            <w:tcW w:w="3943" w:type="dxa"/>
            <w:tcBorders>
              <w:top w:val="single" w:sz="4" w:space="0" w:color="auto"/>
              <w:left w:val="nil"/>
              <w:bottom w:val="single" w:sz="4" w:space="0" w:color="auto"/>
              <w:right w:val="single" w:sz="4" w:space="0" w:color="auto"/>
            </w:tcBorders>
            <w:vAlign w:val="center"/>
          </w:tcPr>
          <w:p w14:paraId="34275A08" w14:textId="5D2D8EE7"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Vị trí sau tiếp nhận nước thải Cụm CN Đăk Đrăng</w:t>
            </w:r>
          </w:p>
        </w:tc>
        <w:tc>
          <w:tcPr>
            <w:tcW w:w="1199" w:type="dxa"/>
            <w:tcBorders>
              <w:top w:val="single" w:sz="4" w:space="0" w:color="auto"/>
              <w:left w:val="nil"/>
              <w:bottom w:val="single" w:sz="4" w:space="0" w:color="auto"/>
              <w:right w:val="single" w:sz="4" w:space="0" w:color="auto"/>
            </w:tcBorders>
            <w:vAlign w:val="center"/>
          </w:tcPr>
          <w:p w14:paraId="64B5AE09" w14:textId="37D01553"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T.NM30</w:t>
            </w:r>
          </w:p>
        </w:tc>
        <w:tc>
          <w:tcPr>
            <w:tcW w:w="1196" w:type="dxa"/>
            <w:tcBorders>
              <w:top w:val="single" w:sz="4" w:space="0" w:color="auto"/>
              <w:left w:val="nil"/>
              <w:bottom w:val="single" w:sz="4" w:space="0" w:color="auto"/>
              <w:right w:val="single" w:sz="4" w:space="0" w:color="auto"/>
            </w:tcBorders>
            <w:vAlign w:val="center"/>
          </w:tcPr>
          <w:p w14:paraId="28E273E6" w14:textId="44CEF016"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1549311</w:t>
            </w:r>
          </w:p>
        </w:tc>
        <w:tc>
          <w:tcPr>
            <w:tcW w:w="1126" w:type="dxa"/>
            <w:tcBorders>
              <w:top w:val="single" w:sz="4" w:space="0" w:color="auto"/>
              <w:left w:val="nil"/>
              <w:bottom w:val="single" w:sz="4" w:space="0" w:color="auto"/>
              <w:right w:val="single" w:sz="4" w:space="0" w:color="auto"/>
            </w:tcBorders>
            <w:vAlign w:val="center"/>
          </w:tcPr>
          <w:p w14:paraId="12851639" w14:textId="51DD5B26"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471783</w:t>
            </w:r>
          </w:p>
        </w:tc>
        <w:tc>
          <w:tcPr>
            <w:tcW w:w="1613" w:type="dxa"/>
            <w:tcBorders>
              <w:top w:val="single" w:sz="4" w:space="0" w:color="auto"/>
              <w:left w:val="nil"/>
              <w:bottom w:val="single" w:sz="4" w:space="0" w:color="auto"/>
              <w:right w:val="single" w:sz="4" w:space="0" w:color="auto"/>
            </w:tcBorders>
            <w:vAlign w:val="center"/>
          </w:tcPr>
          <w:p w14:paraId="16B2501E" w14:textId="33FEB4DF"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30/05/2025</w:t>
            </w:r>
            <w:r w:rsidRPr="00DE7F9B">
              <w:rPr>
                <w:rFonts w:asciiTheme="majorHAnsi" w:hAnsiTheme="majorHAnsi" w:cstheme="majorHAnsi"/>
                <w:noProof/>
                <w:sz w:val="26"/>
                <w:szCs w:val="26"/>
                <w:lang w:val="vi-VN"/>
              </w:rPr>
              <w:br/>
              <w:t>19/11/2025</w:t>
            </w:r>
          </w:p>
        </w:tc>
      </w:tr>
      <w:tr w:rsidR="00DE7F9B" w:rsidRPr="00DE7F9B" w14:paraId="3E3D261D"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04C80C36" w14:textId="4D6D9059"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18</w:t>
            </w:r>
          </w:p>
        </w:tc>
        <w:tc>
          <w:tcPr>
            <w:tcW w:w="3943" w:type="dxa"/>
            <w:tcBorders>
              <w:top w:val="single" w:sz="4" w:space="0" w:color="auto"/>
              <w:left w:val="nil"/>
              <w:bottom w:val="single" w:sz="4" w:space="0" w:color="auto"/>
              <w:right w:val="single" w:sz="4" w:space="0" w:color="auto"/>
            </w:tcBorders>
            <w:vAlign w:val="center"/>
          </w:tcPr>
          <w:p w14:paraId="09891616" w14:textId="7F478F27"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Hồ thủy điện An Khê (Trạm bơm Nhà máy nước An Khê), Phường An Phước</w:t>
            </w:r>
          </w:p>
        </w:tc>
        <w:tc>
          <w:tcPr>
            <w:tcW w:w="1199" w:type="dxa"/>
            <w:tcBorders>
              <w:top w:val="single" w:sz="4" w:space="0" w:color="auto"/>
              <w:left w:val="nil"/>
              <w:bottom w:val="single" w:sz="4" w:space="0" w:color="auto"/>
              <w:right w:val="single" w:sz="4" w:space="0" w:color="auto"/>
            </w:tcBorders>
            <w:vAlign w:val="center"/>
          </w:tcPr>
          <w:p w14:paraId="6B2112BF" w14:textId="774BCFC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T.NM35</w:t>
            </w:r>
          </w:p>
        </w:tc>
        <w:tc>
          <w:tcPr>
            <w:tcW w:w="1196" w:type="dxa"/>
            <w:tcBorders>
              <w:top w:val="single" w:sz="4" w:space="0" w:color="auto"/>
              <w:left w:val="nil"/>
              <w:bottom w:val="single" w:sz="4" w:space="0" w:color="auto"/>
              <w:right w:val="single" w:sz="4" w:space="0" w:color="auto"/>
            </w:tcBorders>
            <w:vAlign w:val="center"/>
          </w:tcPr>
          <w:p w14:paraId="6ED91189" w14:textId="326F65B4"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1549784</w:t>
            </w:r>
          </w:p>
        </w:tc>
        <w:tc>
          <w:tcPr>
            <w:tcW w:w="1126" w:type="dxa"/>
            <w:tcBorders>
              <w:top w:val="single" w:sz="4" w:space="0" w:color="auto"/>
              <w:left w:val="nil"/>
              <w:bottom w:val="single" w:sz="4" w:space="0" w:color="auto"/>
              <w:right w:val="single" w:sz="4" w:space="0" w:color="auto"/>
            </w:tcBorders>
            <w:vAlign w:val="center"/>
          </w:tcPr>
          <w:p w14:paraId="1882A132" w14:textId="769D84D3"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520020</w:t>
            </w:r>
          </w:p>
        </w:tc>
        <w:tc>
          <w:tcPr>
            <w:tcW w:w="1613" w:type="dxa"/>
            <w:tcBorders>
              <w:top w:val="single" w:sz="4" w:space="0" w:color="auto"/>
              <w:left w:val="nil"/>
              <w:bottom w:val="single" w:sz="4" w:space="0" w:color="auto"/>
              <w:right w:val="single" w:sz="4" w:space="0" w:color="auto"/>
            </w:tcBorders>
            <w:vAlign w:val="center"/>
          </w:tcPr>
          <w:p w14:paraId="666EA858" w14:textId="13FD9C13"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29/05/2025</w:t>
            </w:r>
            <w:r w:rsidRPr="00DE7F9B">
              <w:rPr>
                <w:rFonts w:asciiTheme="majorHAnsi" w:hAnsiTheme="majorHAnsi" w:cstheme="majorHAnsi"/>
                <w:noProof/>
                <w:sz w:val="26"/>
                <w:szCs w:val="26"/>
                <w:lang w:val="vi-VN"/>
              </w:rPr>
              <w:br/>
              <w:t>21/11/2025</w:t>
            </w:r>
          </w:p>
        </w:tc>
      </w:tr>
      <w:tr w:rsidR="00DE7F9B" w:rsidRPr="00DE7F9B" w14:paraId="7FBADBBD"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5189928C" w14:textId="03593D7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19</w:t>
            </w:r>
          </w:p>
        </w:tc>
        <w:tc>
          <w:tcPr>
            <w:tcW w:w="3943" w:type="dxa"/>
            <w:tcBorders>
              <w:top w:val="single" w:sz="4" w:space="0" w:color="auto"/>
              <w:left w:val="nil"/>
              <w:bottom w:val="single" w:sz="4" w:space="0" w:color="auto"/>
              <w:right w:val="single" w:sz="4" w:space="0" w:color="auto"/>
            </w:tcBorders>
            <w:vAlign w:val="center"/>
          </w:tcPr>
          <w:p w14:paraId="25C7E2D2" w14:textId="11982A1E"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Đập Ia Rbol (mẫu nước cấp cho sinh hoạt), xã Ia Rbol</w:t>
            </w:r>
          </w:p>
        </w:tc>
        <w:tc>
          <w:tcPr>
            <w:tcW w:w="1199" w:type="dxa"/>
            <w:tcBorders>
              <w:top w:val="single" w:sz="4" w:space="0" w:color="auto"/>
              <w:left w:val="nil"/>
              <w:bottom w:val="single" w:sz="4" w:space="0" w:color="auto"/>
              <w:right w:val="single" w:sz="4" w:space="0" w:color="auto"/>
            </w:tcBorders>
            <w:vAlign w:val="center"/>
          </w:tcPr>
          <w:p w14:paraId="00556397" w14:textId="15948E9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T.NM36</w:t>
            </w:r>
          </w:p>
        </w:tc>
        <w:tc>
          <w:tcPr>
            <w:tcW w:w="1196" w:type="dxa"/>
            <w:tcBorders>
              <w:top w:val="single" w:sz="4" w:space="0" w:color="auto"/>
              <w:left w:val="nil"/>
              <w:bottom w:val="single" w:sz="4" w:space="0" w:color="auto"/>
              <w:right w:val="single" w:sz="4" w:space="0" w:color="auto"/>
            </w:tcBorders>
            <w:vAlign w:val="center"/>
          </w:tcPr>
          <w:p w14:paraId="66DA4E67" w14:textId="7F2F6B47"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1479208</w:t>
            </w:r>
          </w:p>
        </w:tc>
        <w:tc>
          <w:tcPr>
            <w:tcW w:w="1126" w:type="dxa"/>
            <w:tcBorders>
              <w:top w:val="single" w:sz="4" w:space="0" w:color="auto"/>
              <w:left w:val="nil"/>
              <w:bottom w:val="single" w:sz="4" w:space="0" w:color="auto"/>
              <w:right w:val="single" w:sz="4" w:space="0" w:color="auto"/>
            </w:tcBorders>
            <w:vAlign w:val="center"/>
          </w:tcPr>
          <w:p w14:paraId="5FFEA840" w14:textId="593391FB"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491307</w:t>
            </w:r>
          </w:p>
        </w:tc>
        <w:tc>
          <w:tcPr>
            <w:tcW w:w="1613" w:type="dxa"/>
            <w:tcBorders>
              <w:top w:val="single" w:sz="4" w:space="0" w:color="auto"/>
              <w:left w:val="nil"/>
              <w:bottom w:val="single" w:sz="4" w:space="0" w:color="auto"/>
              <w:right w:val="single" w:sz="4" w:space="0" w:color="auto"/>
            </w:tcBorders>
            <w:vAlign w:val="center"/>
          </w:tcPr>
          <w:p w14:paraId="47897784" w14:textId="2A742885"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27/05/2025</w:t>
            </w:r>
            <w:r w:rsidRPr="00DE7F9B">
              <w:rPr>
                <w:rFonts w:asciiTheme="majorHAnsi" w:hAnsiTheme="majorHAnsi" w:cstheme="majorHAnsi"/>
                <w:noProof/>
                <w:sz w:val="26"/>
                <w:szCs w:val="26"/>
                <w:lang w:val="vi-VN"/>
              </w:rPr>
              <w:br/>
              <w:t>19/11/2025</w:t>
            </w:r>
          </w:p>
        </w:tc>
      </w:tr>
      <w:tr w:rsidR="00DE7F9B" w:rsidRPr="00DE7F9B" w14:paraId="7DA07968"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4C0B7A36" w14:textId="45434418"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20</w:t>
            </w:r>
          </w:p>
        </w:tc>
        <w:tc>
          <w:tcPr>
            <w:tcW w:w="3943" w:type="dxa"/>
            <w:tcBorders>
              <w:top w:val="single" w:sz="4" w:space="0" w:color="auto"/>
              <w:left w:val="nil"/>
              <w:bottom w:val="single" w:sz="4" w:space="0" w:color="auto"/>
              <w:right w:val="single" w:sz="4" w:space="0" w:color="auto"/>
            </w:tcBorders>
            <w:vAlign w:val="center"/>
          </w:tcPr>
          <w:p w14:paraId="6F5C36CA" w14:textId="40981506"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Hồ thủy điện Ka Nak, xã Lơ Ku</w:t>
            </w:r>
          </w:p>
        </w:tc>
        <w:tc>
          <w:tcPr>
            <w:tcW w:w="1199" w:type="dxa"/>
            <w:tcBorders>
              <w:top w:val="single" w:sz="4" w:space="0" w:color="auto"/>
              <w:left w:val="nil"/>
              <w:bottom w:val="single" w:sz="4" w:space="0" w:color="auto"/>
              <w:right w:val="single" w:sz="4" w:space="0" w:color="auto"/>
            </w:tcBorders>
            <w:vAlign w:val="center"/>
          </w:tcPr>
          <w:p w14:paraId="3FAEE708" w14:textId="256B6BE3"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T.NM37</w:t>
            </w:r>
          </w:p>
        </w:tc>
        <w:tc>
          <w:tcPr>
            <w:tcW w:w="1196" w:type="dxa"/>
            <w:tcBorders>
              <w:top w:val="single" w:sz="4" w:space="0" w:color="auto"/>
              <w:left w:val="nil"/>
              <w:bottom w:val="single" w:sz="4" w:space="0" w:color="auto"/>
              <w:right w:val="single" w:sz="4" w:space="0" w:color="auto"/>
            </w:tcBorders>
            <w:vAlign w:val="center"/>
          </w:tcPr>
          <w:p w14:paraId="33E1FD4B" w14:textId="25169BBD"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1568027</w:t>
            </w:r>
          </w:p>
        </w:tc>
        <w:tc>
          <w:tcPr>
            <w:tcW w:w="1126" w:type="dxa"/>
            <w:tcBorders>
              <w:top w:val="single" w:sz="4" w:space="0" w:color="auto"/>
              <w:left w:val="nil"/>
              <w:bottom w:val="single" w:sz="4" w:space="0" w:color="auto"/>
              <w:right w:val="single" w:sz="4" w:space="0" w:color="auto"/>
            </w:tcBorders>
            <w:vAlign w:val="center"/>
          </w:tcPr>
          <w:p w14:paraId="7FBEE27C" w14:textId="6F6164F1"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508255</w:t>
            </w:r>
          </w:p>
        </w:tc>
        <w:tc>
          <w:tcPr>
            <w:tcW w:w="1613" w:type="dxa"/>
            <w:tcBorders>
              <w:top w:val="single" w:sz="4" w:space="0" w:color="auto"/>
              <w:left w:val="nil"/>
              <w:bottom w:val="single" w:sz="4" w:space="0" w:color="auto"/>
              <w:right w:val="single" w:sz="4" w:space="0" w:color="auto"/>
            </w:tcBorders>
            <w:vAlign w:val="center"/>
          </w:tcPr>
          <w:p w14:paraId="5903B0BF" w14:textId="066A761A"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30/05/2025</w:t>
            </w:r>
            <w:r w:rsidRPr="00DE7F9B">
              <w:rPr>
                <w:rFonts w:asciiTheme="majorHAnsi" w:hAnsiTheme="majorHAnsi" w:cstheme="majorHAnsi"/>
                <w:noProof/>
                <w:sz w:val="26"/>
                <w:szCs w:val="26"/>
                <w:lang w:val="vi-VN"/>
              </w:rPr>
              <w:br/>
              <w:t>21/11/2025</w:t>
            </w:r>
          </w:p>
        </w:tc>
      </w:tr>
      <w:tr w:rsidR="00DE7F9B" w:rsidRPr="00DE7F9B" w14:paraId="5E3C11E6"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7598225D" w14:textId="3D41835C"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21</w:t>
            </w:r>
          </w:p>
        </w:tc>
        <w:tc>
          <w:tcPr>
            <w:tcW w:w="3943" w:type="dxa"/>
            <w:tcBorders>
              <w:top w:val="single" w:sz="4" w:space="0" w:color="auto"/>
              <w:left w:val="nil"/>
              <w:bottom w:val="single" w:sz="4" w:space="0" w:color="auto"/>
              <w:right w:val="single" w:sz="4" w:space="0" w:color="auto"/>
            </w:tcBorders>
            <w:vAlign w:val="center"/>
          </w:tcPr>
          <w:p w14:paraId="686B468A" w14:textId="155937F1"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Hồ thủy lợi Ia Ring, xã Ia Tiêm</w:t>
            </w:r>
          </w:p>
        </w:tc>
        <w:tc>
          <w:tcPr>
            <w:tcW w:w="1199" w:type="dxa"/>
            <w:tcBorders>
              <w:top w:val="single" w:sz="4" w:space="0" w:color="auto"/>
              <w:left w:val="nil"/>
              <w:bottom w:val="single" w:sz="4" w:space="0" w:color="auto"/>
              <w:right w:val="single" w:sz="4" w:space="0" w:color="auto"/>
            </w:tcBorders>
            <w:vAlign w:val="center"/>
          </w:tcPr>
          <w:p w14:paraId="767E069A" w14:textId="1AC3D206"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T.NM40</w:t>
            </w:r>
          </w:p>
        </w:tc>
        <w:tc>
          <w:tcPr>
            <w:tcW w:w="1196" w:type="dxa"/>
            <w:tcBorders>
              <w:top w:val="single" w:sz="4" w:space="0" w:color="auto"/>
              <w:left w:val="nil"/>
              <w:bottom w:val="single" w:sz="4" w:space="0" w:color="auto"/>
              <w:right w:val="single" w:sz="4" w:space="0" w:color="auto"/>
            </w:tcBorders>
            <w:vAlign w:val="center"/>
          </w:tcPr>
          <w:p w14:paraId="5BD0466B" w14:textId="655CEFD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1528309</w:t>
            </w:r>
          </w:p>
        </w:tc>
        <w:tc>
          <w:tcPr>
            <w:tcW w:w="1126" w:type="dxa"/>
            <w:tcBorders>
              <w:top w:val="single" w:sz="4" w:space="0" w:color="auto"/>
              <w:left w:val="nil"/>
              <w:bottom w:val="single" w:sz="4" w:space="0" w:color="auto"/>
              <w:right w:val="single" w:sz="4" w:space="0" w:color="auto"/>
            </w:tcBorders>
            <w:vAlign w:val="center"/>
          </w:tcPr>
          <w:p w14:paraId="602A561A" w14:textId="396B00A0"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447486</w:t>
            </w:r>
          </w:p>
        </w:tc>
        <w:tc>
          <w:tcPr>
            <w:tcW w:w="1613" w:type="dxa"/>
            <w:tcBorders>
              <w:top w:val="single" w:sz="4" w:space="0" w:color="auto"/>
              <w:left w:val="nil"/>
              <w:bottom w:val="single" w:sz="4" w:space="0" w:color="auto"/>
              <w:right w:val="single" w:sz="4" w:space="0" w:color="auto"/>
            </w:tcBorders>
            <w:vAlign w:val="center"/>
          </w:tcPr>
          <w:p w14:paraId="53361E7A" w14:textId="5903BFF5"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26/05/2025</w:t>
            </w:r>
            <w:r w:rsidRPr="00DE7F9B">
              <w:rPr>
                <w:rFonts w:asciiTheme="majorHAnsi" w:hAnsiTheme="majorHAnsi" w:cstheme="majorHAnsi"/>
                <w:noProof/>
                <w:sz w:val="26"/>
                <w:szCs w:val="26"/>
                <w:lang w:val="vi-VN"/>
              </w:rPr>
              <w:br/>
              <w:t>18/11/2025</w:t>
            </w:r>
          </w:p>
        </w:tc>
      </w:tr>
      <w:tr w:rsidR="00DE7F9B" w:rsidRPr="00DE7F9B" w14:paraId="0DF05880"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5ED74FC5" w14:textId="7FE7FEE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22</w:t>
            </w:r>
          </w:p>
        </w:tc>
        <w:tc>
          <w:tcPr>
            <w:tcW w:w="3943" w:type="dxa"/>
            <w:tcBorders>
              <w:top w:val="single" w:sz="4" w:space="0" w:color="auto"/>
              <w:left w:val="nil"/>
              <w:bottom w:val="single" w:sz="4" w:space="0" w:color="auto"/>
              <w:right w:val="single" w:sz="4" w:space="0" w:color="auto"/>
            </w:tcBorders>
            <w:vAlign w:val="center"/>
          </w:tcPr>
          <w:p w14:paraId="051C2FEE" w14:textId="022BE401"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Hồ Ia Mla, xã Ia Mlâh</w:t>
            </w:r>
          </w:p>
        </w:tc>
        <w:tc>
          <w:tcPr>
            <w:tcW w:w="1199" w:type="dxa"/>
            <w:tcBorders>
              <w:top w:val="single" w:sz="4" w:space="0" w:color="auto"/>
              <w:left w:val="nil"/>
              <w:bottom w:val="single" w:sz="4" w:space="0" w:color="auto"/>
              <w:right w:val="single" w:sz="4" w:space="0" w:color="auto"/>
            </w:tcBorders>
            <w:vAlign w:val="center"/>
          </w:tcPr>
          <w:p w14:paraId="25677E80" w14:textId="68D6B16F"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T.NM41</w:t>
            </w:r>
          </w:p>
        </w:tc>
        <w:tc>
          <w:tcPr>
            <w:tcW w:w="1196" w:type="dxa"/>
            <w:tcBorders>
              <w:top w:val="single" w:sz="4" w:space="0" w:color="auto"/>
              <w:left w:val="nil"/>
              <w:bottom w:val="single" w:sz="4" w:space="0" w:color="auto"/>
              <w:right w:val="single" w:sz="4" w:space="0" w:color="auto"/>
            </w:tcBorders>
            <w:vAlign w:val="center"/>
          </w:tcPr>
          <w:p w14:paraId="0E6CC174" w14:textId="0F61DC93"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1469285</w:t>
            </w:r>
          </w:p>
        </w:tc>
        <w:tc>
          <w:tcPr>
            <w:tcW w:w="1126" w:type="dxa"/>
            <w:tcBorders>
              <w:top w:val="single" w:sz="4" w:space="0" w:color="auto"/>
              <w:left w:val="nil"/>
              <w:bottom w:val="single" w:sz="4" w:space="0" w:color="auto"/>
              <w:right w:val="single" w:sz="4" w:space="0" w:color="auto"/>
            </w:tcBorders>
            <w:vAlign w:val="center"/>
          </w:tcPr>
          <w:p w14:paraId="7D464785" w14:textId="3857B770"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530528</w:t>
            </w:r>
          </w:p>
        </w:tc>
        <w:tc>
          <w:tcPr>
            <w:tcW w:w="1613" w:type="dxa"/>
            <w:tcBorders>
              <w:top w:val="single" w:sz="4" w:space="0" w:color="auto"/>
              <w:left w:val="nil"/>
              <w:bottom w:val="single" w:sz="4" w:space="0" w:color="auto"/>
              <w:right w:val="single" w:sz="4" w:space="0" w:color="auto"/>
            </w:tcBorders>
            <w:vAlign w:val="center"/>
          </w:tcPr>
          <w:p w14:paraId="0C32A4FE" w14:textId="18251AD5"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27/05/2025</w:t>
            </w:r>
            <w:r w:rsidRPr="00DE7F9B">
              <w:rPr>
                <w:rFonts w:asciiTheme="majorHAnsi" w:hAnsiTheme="majorHAnsi" w:cstheme="majorHAnsi"/>
                <w:noProof/>
                <w:sz w:val="26"/>
                <w:szCs w:val="26"/>
                <w:lang w:val="vi-VN"/>
              </w:rPr>
              <w:br/>
              <w:t>19/11/2025</w:t>
            </w:r>
          </w:p>
        </w:tc>
      </w:tr>
      <w:tr w:rsidR="00DE7F9B" w:rsidRPr="00DE7F9B" w14:paraId="5DD3EC56" w14:textId="77777777" w:rsidTr="00E04922">
        <w:trPr>
          <w:trHeight w:val="660"/>
        </w:trPr>
        <w:tc>
          <w:tcPr>
            <w:tcW w:w="812" w:type="dxa"/>
            <w:tcBorders>
              <w:top w:val="single" w:sz="4" w:space="0" w:color="auto"/>
              <w:left w:val="single" w:sz="4" w:space="0" w:color="auto"/>
              <w:bottom w:val="single" w:sz="4" w:space="0" w:color="auto"/>
              <w:right w:val="single" w:sz="4" w:space="0" w:color="auto"/>
            </w:tcBorders>
            <w:vAlign w:val="bottom"/>
          </w:tcPr>
          <w:p w14:paraId="38586176" w14:textId="62831A5E"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23</w:t>
            </w:r>
          </w:p>
        </w:tc>
        <w:tc>
          <w:tcPr>
            <w:tcW w:w="3943" w:type="dxa"/>
            <w:tcBorders>
              <w:top w:val="single" w:sz="4" w:space="0" w:color="auto"/>
              <w:left w:val="nil"/>
              <w:bottom w:val="single" w:sz="4" w:space="0" w:color="auto"/>
              <w:right w:val="single" w:sz="4" w:space="0" w:color="auto"/>
            </w:tcBorders>
            <w:vAlign w:val="center"/>
          </w:tcPr>
          <w:p w14:paraId="319FCE06" w14:textId="5A9782CE" w:rsidR="003A1571" w:rsidRPr="00DE7F9B" w:rsidRDefault="003A1571" w:rsidP="00E04922">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Hồ Ia Rtô, xã Ia Rtô</w:t>
            </w:r>
          </w:p>
        </w:tc>
        <w:tc>
          <w:tcPr>
            <w:tcW w:w="1199" w:type="dxa"/>
            <w:tcBorders>
              <w:top w:val="single" w:sz="4" w:space="0" w:color="auto"/>
              <w:left w:val="nil"/>
              <w:bottom w:val="single" w:sz="4" w:space="0" w:color="auto"/>
              <w:right w:val="single" w:sz="4" w:space="0" w:color="auto"/>
            </w:tcBorders>
            <w:vAlign w:val="center"/>
          </w:tcPr>
          <w:p w14:paraId="5AAF9412" w14:textId="0181FFF1"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T.NM42</w:t>
            </w:r>
          </w:p>
        </w:tc>
        <w:tc>
          <w:tcPr>
            <w:tcW w:w="1196" w:type="dxa"/>
            <w:tcBorders>
              <w:top w:val="single" w:sz="4" w:space="0" w:color="auto"/>
              <w:left w:val="nil"/>
              <w:bottom w:val="single" w:sz="4" w:space="0" w:color="auto"/>
              <w:right w:val="single" w:sz="4" w:space="0" w:color="auto"/>
            </w:tcBorders>
            <w:vAlign w:val="center"/>
          </w:tcPr>
          <w:p w14:paraId="1CD052DA" w14:textId="734471A0"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1470366</w:t>
            </w:r>
          </w:p>
        </w:tc>
        <w:tc>
          <w:tcPr>
            <w:tcW w:w="1126" w:type="dxa"/>
            <w:tcBorders>
              <w:top w:val="single" w:sz="4" w:space="0" w:color="auto"/>
              <w:left w:val="nil"/>
              <w:bottom w:val="single" w:sz="4" w:space="0" w:color="auto"/>
              <w:right w:val="single" w:sz="4" w:space="0" w:color="auto"/>
            </w:tcBorders>
            <w:vAlign w:val="center"/>
          </w:tcPr>
          <w:p w14:paraId="7F0746A4" w14:textId="23C8065B"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495311</w:t>
            </w:r>
          </w:p>
        </w:tc>
        <w:tc>
          <w:tcPr>
            <w:tcW w:w="1613" w:type="dxa"/>
            <w:tcBorders>
              <w:top w:val="single" w:sz="4" w:space="0" w:color="auto"/>
              <w:left w:val="nil"/>
              <w:bottom w:val="single" w:sz="4" w:space="0" w:color="auto"/>
              <w:right w:val="single" w:sz="4" w:space="0" w:color="auto"/>
            </w:tcBorders>
            <w:vAlign w:val="center"/>
          </w:tcPr>
          <w:p w14:paraId="552DEC6D" w14:textId="4BA8A068" w:rsidR="003A1571" w:rsidRPr="00DE7F9B" w:rsidRDefault="003A1571" w:rsidP="0005055C">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noProof/>
                <w:sz w:val="26"/>
                <w:szCs w:val="26"/>
                <w:lang w:val="vi-VN"/>
              </w:rPr>
              <w:t>27/05/2025</w:t>
            </w:r>
            <w:r w:rsidRPr="00DE7F9B">
              <w:rPr>
                <w:rFonts w:asciiTheme="majorHAnsi" w:hAnsiTheme="majorHAnsi" w:cstheme="majorHAnsi"/>
                <w:noProof/>
                <w:sz w:val="26"/>
                <w:szCs w:val="26"/>
                <w:lang w:val="vi-VN"/>
              </w:rPr>
              <w:br/>
              <w:t>19/11/2025</w:t>
            </w:r>
          </w:p>
        </w:tc>
      </w:tr>
    </w:tbl>
    <w:p w14:paraId="25B8AA80" w14:textId="3871A720" w:rsidR="00222696" w:rsidRPr="00DE7F9B" w:rsidRDefault="00222696" w:rsidP="0056580B">
      <w:pPr>
        <w:pStyle w:val="Heading3"/>
        <w:rPr>
          <w:noProof/>
        </w:rPr>
      </w:pPr>
      <w:bookmarkStart w:id="312" w:name="_Toc229624546"/>
      <w:bookmarkStart w:id="313" w:name="_Toc229626387"/>
      <w:bookmarkStart w:id="314" w:name="_Toc229626836"/>
      <w:r w:rsidRPr="00DE7F9B">
        <w:rPr>
          <w:noProof/>
          <w:lang w:val="vi-VN"/>
        </w:rPr>
        <w:t xml:space="preserve">2.2.1. </w:t>
      </w:r>
      <w:r w:rsidRPr="00DE7F9B">
        <w:rPr>
          <w:noProof/>
        </w:rPr>
        <w:t>Các sông lớn trên địa bàn khu vực phía Đông</w:t>
      </w:r>
      <w:bookmarkEnd w:id="312"/>
      <w:bookmarkEnd w:id="313"/>
      <w:bookmarkEnd w:id="314"/>
    </w:p>
    <w:p w14:paraId="50340759" w14:textId="721794E2" w:rsidR="00B11BB0" w:rsidRPr="00DE7F9B" w:rsidRDefault="00B11BB0" w:rsidP="0005055C">
      <w:pPr>
        <w:spacing w:before="120" w:line="276" w:lineRule="auto"/>
        <w:ind w:firstLine="567"/>
        <w:rPr>
          <w:rFonts w:asciiTheme="majorHAnsi" w:hAnsiTheme="majorHAnsi" w:cstheme="majorHAnsi"/>
          <w:noProof/>
          <w:szCs w:val="28"/>
          <w:lang w:val="vi-VN" w:eastAsia="ja-JP"/>
        </w:rPr>
      </w:pPr>
      <w:r w:rsidRPr="00DE7F9B">
        <w:rPr>
          <w:rFonts w:asciiTheme="majorHAnsi" w:hAnsiTheme="majorHAnsi" w:cstheme="majorHAnsi"/>
          <w:noProof/>
          <w:szCs w:val="28"/>
          <w:lang w:val="vi-VN"/>
        </w:rPr>
        <w:t>Năm 202</w:t>
      </w:r>
      <w:r w:rsidR="00244CFB" w:rsidRPr="00DE7F9B">
        <w:rPr>
          <w:rFonts w:asciiTheme="majorHAnsi" w:hAnsiTheme="majorHAnsi" w:cstheme="majorHAnsi"/>
          <w:noProof/>
          <w:szCs w:val="28"/>
          <w:lang w:val="vi-VN"/>
        </w:rPr>
        <w:t>5</w:t>
      </w:r>
      <w:r w:rsidRPr="00DE7F9B">
        <w:rPr>
          <w:rFonts w:asciiTheme="majorHAnsi" w:hAnsiTheme="majorHAnsi" w:cstheme="majorHAnsi"/>
          <w:noProof/>
          <w:szCs w:val="28"/>
          <w:lang w:val="vi-VN"/>
        </w:rPr>
        <w:t xml:space="preserve"> thực hiện quan trắc chất lượng nước mặt </w:t>
      </w:r>
      <w:r w:rsidRPr="00DE7F9B">
        <w:rPr>
          <w:rFonts w:asciiTheme="majorHAnsi" w:hAnsiTheme="majorHAnsi" w:cstheme="majorHAnsi"/>
          <w:noProof/>
          <w:szCs w:val="28"/>
          <w:lang w:val="vi-VN" w:eastAsia="ja-JP"/>
        </w:rPr>
        <w:t>tại 04 con sông lớn trên địa bàn</w:t>
      </w:r>
      <w:r w:rsidR="00244CFB" w:rsidRPr="00DE7F9B">
        <w:rPr>
          <w:rFonts w:asciiTheme="majorHAnsi" w:hAnsiTheme="majorHAnsi" w:cstheme="majorHAnsi"/>
          <w:noProof/>
          <w:szCs w:val="28"/>
          <w:lang w:val="vi-VN" w:eastAsia="ja-JP"/>
        </w:rPr>
        <w:t xml:space="preserve"> khu vực phía Đông</w:t>
      </w:r>
      <w:r w:rsidRPr="00DE7F9B">
        <w:rPr>
          <w:rFonts w:asciiTheme="majorHAnsi" w:hAnsiTheme="majorHAnsi" w:cstheme="majorHAnsi"/>
          <w:noProof/>
          <w:szCs w:val="28"/>
          <w:lang w:val="vi-VN" w:eastAsia="ja-JP"/>
        </w:rPr>
        <w:t xml:space="preserve"> (sông Hà Thanh, sông Kone, sông La Tinh và sông Lại Giang)</w:t>
      </w:r>
      <w:r w:rsidR="00244CFB" w:rsidRPr="00DE7F9B">
        <w:rPr>
          <w:rFonts w:asciiTheme="majorHAnsi" w:hAnsiTheme="majorHAnsi" w:cstheme="majorHAnsi"/>
          <w:noProof/>
          <w:szCs w:val="28"/>
          <w:lang w:val="vi-VN" w:eastAsia="ja-JP"/>
        </w:rPr>
        <w:t>, 03 con sông lớn trên địa bàn khu vực phía Tây (sông Ba, sông Sê San, sông Srêpôk)</w:t>
      </w:r>
      <w:r w:rsidRPr="00DE7F9B">
        <w:rPr>
          <w:rFonts w:asciiTheme="majorHAnsi" w:hAnsiTheme="majorHAnsi" w:cstheme="majorHAnsi"/>
          <w:noProof/>
          <w:szCs w:val="28"/>
          <w:lang w:val="vi-VN" w:eastAsia="ja-JP"/>
        </w:rPr>
        <w:t xml:space="preserve"> và các đầm hồ lớn trên địa bàn tỉnh. Các thông số môi trường nước mặt được quan trắc gồm </w:t>
      </w:r>
      <w:r w:rsidR="00244CFB" w:rsidRPr="00DE7F9B">
        <w:rPr>
          <w:rFonts w:asciiTheme="majorHAnsi" w:hAnsiTheme="majorHAnsi" w:cstheme="majorHAnsi"/>
          <w:noProof/>
          <w:szCs w:val="28"/>
          <w:lang w:val="vi-VN" w:eastAsia="ja-JP"/>
        </w:rPr>
        <w:t>các</w:t>
      </w:r>
      <w:r w:rsidRPr="00DE7F9B">
        <w:rPr>
          <w:rFonts w:asciiTheme="majorHAnsi" w:hAnsiTheme="majorHAnsi" w:cstheme="majorHAnsi"/>
          <w:noProof/>
          <w:szCs w:val="28"/>
          <w:lang w:val="vi-VN" w:eastAsia="ja-JP"/>
        </w:rPr>
        <w:t xml:space="preserve"> thông số (pH, DO, COD, BOD, TSS, tổng Coliform, tổng Nitơ, tổng Photpho</w:t>
      </w:r>
      <w:r w:rsidR="00244CFB" w:rsidRPr="00DE7F9B">
        <w:rPr>
          <w:rFonts w:asciiTheme="majorHAnsi" w:hAnsiTheme="majorHAnsi" w:cstheme="majorHAnsi"/>
          <w:noProof/>
          <w:szCs w:val="28"/>
          <w:lang w:val="vi-VN" w:eastAsia="ja-JP"/>
        </w:rPr>
        <w:t>/ Photphat</w:t>
      </w:r>
      <w:r w:rsidRPr="00DE7F9B">
        <w:rPr>
          <w:rFonts w:asciiTheme="majorHAnsi" w:hAnsiTheme="majorHAnsi" w:cstheme="majorHAnsi"/>
          <w:noProof/>
          <w:szCs w:val="28"/>
          <w:lang w:val="vi-VN" w:eastAsia="ja-JP"/>
        </w:rPr>
        <w:t>) theo mức A và mức B trong QCVN 08:2023/BTNMT (pH, DO, COD, BOD, TSS, tổng Coliform, Coliform chịu nhiệt, tổng Nitơ, tổ</w:t>
      </w:r>
      <w:r w:rsidR="00567395" w:rsidRPr="00DE7F9B">
        <w:rPr>
          <w:rFonts w:asciiTheme="majorHAnsi" w:hAnsiTheme="majorHAnsi" w:cstheme="majorHAnsi"/>
          <w:noProof/>
          <w:szCs w:val="28"/>
          <w:lang w:val="vi-VN" w:eastAsia="ja-JP"/>
        </w:rPr>
        <w:t>ng Photpho). K</w:t>
      </w:r>
      <w:r w:rsidRPr="00DE7F9B">
        <w:rPr>
          <w:rFonts w:asciiTheme="majorHAnsi" w:hAnsiTheme="majorHAnsi" w:cstheme="majorHAnsi"/>
          <w:noProof/>
          <w:szCs w:val="28"/>
          <w:lang w:val="vi-VN" w:eastAsia="ja-JP"/>
        </w:rPr>
        <w:t>ết quả quan trắc và diễn biến chất lượng môi trường thành phần nước mặt</w:t>
      </w:r>
      <w:r w:rsidR="00567395" w:rsidRPr="00DE7F9B">
        <w:rPr>
          <w:rFonts w:asciiTheme="majorHAnsi" w:hAnsiTheme="majorHAnsi" w:cstheme="majorHAnsi"/>
          <w:noProof/>
          <w:szCs w:val="28"/>
          <w:lang w:val="vi-VN" w:eastAsia="ja-JP"/>
        </w:rPr>
        <w:t xml:space="preserve"> c</w:t>
      </w:r>
      <w:r w:rsidRPr="00DE7F9B">
        <w:rPr>
          <w:rFonts w:asciiTheme="majorHAnsi" w:hAnsiTheme="majorHAnsi" w:cstheme="majorHAnsi"/>
          <w:noProof/>
          <w:szCs w:val="28"/>
          <w:lang w:val="vi-VN" w:eastAsia="ja-JP"/>
        </w:rPr>
        <w:t>ụ thể như sau:</w:t>
      </w:r>
    </w:p>
    <w:p w14:paraId="770ABD1E" w14:textId="77777777" w:rsidR="00B11BB0" w:rsidRPr="00DE7F9B" w:rsidRDefault="00B11BB0" w:rsidP="0005055C">
      <w:pPr>
        <w:pStyle w:val="mclcabinh"/>
        <w:spacing w:line="276" w:lineRule="auto"/>
        <w:outlineLvl w:val="2"/>
        <w:rPr>
          <w:rFonts w:asciiTheme="majorHAnsi" w:hAnsiTheme="majorHAnsi" w:cstheme="majorHAnsi"/>
          <w:noProof/>
        </w:rPr>
      </w:pPr>
      <w:bookmarkStart w:id="315" w:name="_Toc156914954"/>
      <w:bookmarkStart w:id="316" w:name="_Toc190421661"/>
      <w:bookmarkStart w:id="317" w:name="_Toc193377016"/>
      <w:bookmarkStart w:id="318" w:name="_Toc229624217"/>
      <w:bookmarkStart w:id="319" w:name="_Toc229624547"/>
      <w:bookmarkStart w:id="320" w:name="_Toc229626388"/>
      <w:bookmarkStart w:id="321" w:name="_Toc229626837"/>
      <w:r w:rsidRPr="00DE7F9B">
        <w:rPr>
          <w:rFonts w:asciiTheme="majorHAnsi" w:hAnsiTheme="majorHAnsi" w:cstheme="majorHAnsi"/>
          <w:noProof/>
        </w:rPr>
        <w:t>2.2.1.1. Sông Hà Thanh:</w:t>
      </w:r>
      <w:bookmarkEnd w:id="315"/>
      <w:bookmarkEnd w:id="316"/>
      <w:bookmarkEnd w:id="317"/>
      <w:bookmarkEnd w:id="318"/>
      <w:bookmarkEnd w:id="319"/>
      <w:bookmarkEnd w:id="320"/>
      <w:bookmarkEnd w:id="321"/>
    </w:p>
    <w:p w14:paraId="7206154A" w14:textId="77777777" w:rsidR="00B11BB0" w:rsidRPr="00DE7F9B" w:rsidRDefault="00B11BB0" w:rsidP="0005055C">
      <w:pPr>
        <w:spacing w:line="276" w:lineRule="auto"/>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 xml:space="preserve">- Vị trí lấy mẫu sông Hà Thanh: </w:t>
      </w:r>
    </w:p>
    <w:p w14:paraId="6E6BBF93" w14:textId="77777777" w:rsidR="00B11BB0" w:rsidRPr="00DE7F9B" w:rsidRDefault="00B11BB0" w:rsidP="007837C3">
      <w:pPr>
        <w:pStyle w:val="bangabinh"/>
        <w:rPr>
          <w:lang w:val="vi-VN"/>
        </w:rPr>
      </w:pPr>
      <w:bookmarkStart w:id="322" w:name="_Toc56697289"/>
      <w:bookmarkStart w:id="323" w:name="_Toc58828425"/>
      <w:bookmarkStart w:id="324" w:name="_Toc88725177"/>
      <w:bookmarkStart w:id="325" w:name="_Toc156914248"/>
      <w:bookmarkStart w:id="326" w:name="_Toc229624249"/>
      <w:bookmarkStart w:id="327" w:name="_Toc229624548"/>
      <w:bookmarkStart w:id="328" w:name="_Toc229626389"/>
      <w:bookmarkStart w:id="329" w:name="_Toc229626838"/>
      <w:r w:rsidRPr="00DE7F9B">
        <w:rPr>
          <w:lang w:val="vi-VN"/>
        </w:rPr>
        <w:t>Bảng 2.3. Vị trí các điểm quan trắc sông Hà Thanh</w:t>
      </w:r>
      <w:bookmarkEnd w:id="322"/>
      <w:bookmarkEnd w:id="323"/>
      <w:bookmarkEnd w:id="324"/>
      <w:bookmarkEnd w:id="325"/>
      <w:bookmarkEnd w:id="326"/>
      <w:bookmarkEnd w:id="327"/>
      <w:bookmarkEnd w:id="328"/>
      <w:bookmarkEnd w:id="329"/>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
        <w:gridCol w:w="1018"/>
        <w:gridCol w:w="5326"/>
        <w:gridCol w:w="2116"/>
      </w:tblGrid>
      <w:tr w:rsidR="00DE7F9B" w:rsidRPr="00DE7F9B" w14:paraId="087A0C1E" w14:textId="77777777" w:rsidTr="004157DC">
        <w:trPr>
          <w:tblHeader/>
          <w:jc w:val="center"/>
        </w:trPr>
        <w:tc>
          <w:tcPr>
            <w:tcW w:w="338" w:type="pct"/>
            <w:vAlign w:val="center"/>
          </w:tcPr>
          <w:p w14:paraId="36A168CF" w14:textId="77777777" w:rsidR="00B11BB0" w:rsidRPr="00DE7F9B" w:rsidRDefault="00B11BB0" w:rsidP="0076752F">
            <w:pPr>
              <w:spacing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TT</w:t>
            </w:r>
          </w:p>
        </w:tc>
        <w:tc>
          <w:tcPr>
            <w:tcW w:w="564" w:type="pct"/>
            <w:vAlign w:val="center"/>
          </w:tcPr>
          <w:p w14:paraId="693E9128" w14:textId="77777777" w:rsidR="00B11BB0" w:rsidRPr="00DE7F9B" w:rsidRDefault="00B11BB0" w:rsidP="0076752F">
            <w:pPr>
              <w:spacing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Ký hiệu</w:t>
            </w:r>
          </w:p>
        </w:tc>
        <w:tc>
          <w:tcPr>
            <w:tcW w:w="2975" w:type="pct"/>
            <w:vAlign w:val="center"/>
          </w:tcPr>
          <w:p w14:paraId="2053A212" w14:textId="77777777" w:rsidR="00B11BB0" w:rsidRPr="00DE7F9B" w:rsidRDefault="00B11BB0" w:rsidP="0076752F">
            <w:pPr>
              <w:spacing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Vị trí</w:t>
            </w:r>
          </w:p>
        </w:tc>
        <w:tc>
          <w:tcPr>
            <w:tcW w:w="1123" w:type="pct"/>
            <w:vAlign w:val="center"/>
          </w:tcPr>
          <w:p w14:paraId="437D4DA7" w14:textId="77777777" w:rsidR="00B11BB0" w:rsidRPr="00DE7F9B" w:rsidRDefault="00B11BB0" w:rsidP="004157DC">
            <w:pPr>
              <w:spacing w:line="240" w:lineRule="auto"/>
              <w:ind w:left="-161" w:right="-207"/>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 xml:space="preserve">Quy chuẩn so sánh </w:t>
            </w:r>
          </w:p>
          <w:p w14:paraId="3918D397" w14:textId="77777777" w:rsidR="00B11BB0" w:rsidRPr="00DE7F9B" w:rsidRDefault="00B11BB0" w:rsidP="004157DC">
            <w:pPr>
              <w:spacing w:line="240" w:lineRule="auto"/>
              <w:ind w:left="-161" w:right="-207"/>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(theo QĐ số 68/2021/QĐ-UBND ngày 11/11/2021)</w:t>
            </w:r>
          </w:p>
        </w:tc>
      </w:tr>
      <w:tr w:rsidR="00DE7F9B" w:rsidRPr="00DE7F9B" w14:paraId="1D42C64C" w14:textId="77777777" w:rsidTr="004157DC">
        <w:trPr>
          <w:jc w:val="center"/>
        </w:trPr>
        <w:tc>
          <w:tcPr>
            <w:tcW w:w="338" w:type="pct"/>
            <w:vAlign w:val="center"/>
          </w:tcPr>
          <w:p w14:paraId="4D2FA095" w14:textId="77777777" w:rsidR="00AE1218" w:rsidRPr="00DE7F9B" w:rsidRDefault="00AE1218" w:rsidP="00AE121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1</w:t>
            </w:r>
          </w:p>
        </w:tc>
        <w:tc>
          <w:tcPr>
            <w:tcW w:w="564" w:type="pct"/>
            <w:vAlign w:val="center"/>
          </w:tcPr>
          <w:p w14:paraId="37304B1F" w14:textId="5D3EE930" w:rsidR="00AE1218" w:rsidRPr="00DE7F9B" w:rsidRDefault="00AE1218" w:rsidP="00AE121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sz w:val="26"/>
                <w:szCs w:val="26"/>
              </w:rPr>
              <w:t>Đ.NM1</w:t>
            </w:r>
          </w:p>
        </w:tc>
        <w:tc>
          <w:tcPr>
            <w:tcW w:w="2975" w:type="pct"/>
            <w:vAlign w:val="center"/>
          </w:tcPr>
          <w:p w14:paraId="52BEB9AE" w14:textId="131B0ABD" w:rsidR="00AE1218" w:rsidRPr="00DE7F9B" w:rsidRDefault="00AE1218" w:rsidP="00AE1218">
            <w:pPr>
              <w:spacing w:line="240" w:lineRule="auto"/>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Hà Thanh cách nhà máy chế biến khoai mì của Công ty TNHH MTV Nguyên Liêm 2km về thượng nguồn, xã Vân Canh</w:t>
            </w:r>
          </w:p>
        </w:tc>
        <w:tc>
          <w:tcPr>
            <w:tcW w:w="1123" w:type="pct"/>
            <w:vMerge w:val="restart"/>
            <w:vAlign w:val="center"/>
          </w:tcPr>
          <w:p w14:paraId="79E624BF" w14:textId="77777777" w:rsidR="00AE1218" w:rsidRPr="00DE7F9B" w:rsidRDefault="00AE1218" w:rsidP="00AE121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QCVN </w:t>
            </w:r>
          </w:p>
          <w:p w14:paraId="0D1C99BE" w14:textId="77777777" w:rsidR="00AE1218" w:rsidRPr="00DE7F9B" w:rsidRDefault="00AE1218" w:rsidP="00AE121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08:2023/BTNMT, mức A (bảng 2)</w:t>
            </w:r>
          </w:p>
        </w:tc>
      </w:tr>
      <w:tr w:rsidR="00DE7F9B" w:rsidRPr="00DE7F9B" w14:paraId="18D3D285" w14:textId="77777777" w:rsidTr="004157DC">
        <w:trPr>
          <w:jc w:val="center"/>
        </w:trPr>
        <w:tc>
          <w:tcPr>
            <w:tcW w:w="338" w:type="pct"/>
            <w:vAlign w:val="center"/>
          </w:tcPr>
          <w:p w14:paraId="25BE14E6" w14:textId="77777777" w:rsidR="00AE1218" w:rsidRPr="00DE7F9B" w:rsidRDefault="00AE1218" w:rsidP="00AE121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2</w:t>
            </w:r>
          </w:p>
        </w:tc>
        <w:tc>
          <w:tcPr>
            <w:tcW w:w="564" w:type="pct"/>
            <w:vAlign w:val="center"/>
          </w:tcPr>
          <w:p w14:paraId="08347361" w14:textId="6D652331" w:rsidR="00AE1218" w:rsidRPr="00DE7F9B" w:rsidRDefault="00AE1218" w:rsidP="00AE121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sz w:val="26"/>
                <w:szCs w:val="26"/>
              </w:rPr>
              <w:t>Đ.NM2</w:t>
            </w:r>
          </w:p>
        </w:tc>
        <w:tc>
          <w:tcPr>
            <w:tcW w:w="2975" w:type="pct"/>
            <w:vAlign w:val="center"/>
          </w:tcPr>
          <w:p w14:paraId="5F3B1013" w14:textId="7F5157AA" w:rsidR="00AE1218" w:rsidRPr="00DE7F9B" w:rsidRDefault="00AE1218" w:rsidP="00AE1218">
            <w:pPr>
              <w:spacing w:line="240" w:lineRule="auto"/>
              <w:ind w:left="-70"/>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Hà Thanh sau nhà máy chế biến khoai mì của Công ty TNHH MTV Nguyên Liêm, xã Vân Canh</w:t>
            </w:r>
          </w:p>
        </w:tc>
        <w:tc>
          <w:tcPr>
            <w:tcW w:w="1123" w:type="pct"/>
            <w:vMerge/>
            <w:vAlign w:val="center"/>
          </w:tcPr>
          <w:p w14:paraId="77E49FCF" w14:textId="77777777" w:rsidR="00AE1218" w:rsidRPr="00DE7F9B" w:rsidRDefault="00AE1218" w:rsidP="00AE1218">
            <w:pPr>
              <w:spacing w:line="240" w:lineRule="auto"/>
              <w:ind w:left="-70"/>
              <w:rPr>
                <w:rFonts w:asciiTheme="majorHAnsi" w:hAnsiTheme="majorHAnsi" w:cstheme="majorHAnsi"/>
                <w:noProof/>
                <w:sz w:val="26"/>
                <w:szCs w:val="26"/>
                <w:lang w:val="vi-VN"/>
              </w:rPr>
            </w:pPr>
          </w:p>
        </w:tc>
      </w:tr>
      <w:tr w:rsidR="00DE7F9B" w:rsidRPr="00DE7F9B" w14:paraId="78C91777" w14:textId="77777777" w:rsidTr="004157DC">
        <w:trPr>
          <w:trHeight w:val="427"/>
          <w:jc w:val="center"/>
        </w:trPr>
        <w:tc>
          <w:tcPr>
            <w:tcW w:w="338" w:type="pct"/>
            <w:vAlign w:val="center"/>
          </w:tcPr>
          <w:p w14:paraId="113FF7C9" w14:textId="43B7741D"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3</w:t>
            </w:r>
          </w:p>
        </w:tc>
        <w:tc>
          <w:tcPr>
            <w:tcW w:w="564" w:type="pct"/>
            <w:vAlign w:val="center"/>
          </w:tcPr>
          <w:p w14:paraId="5E1187B9" w14:textId="20002ADF"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sz w:val="26"/>
                <w:szCs w:val="26"/>
              </w:rPr>
              <w:t>Đ.NM3</w:t>
            </w:r>
          </w:p>
        </w:tc>
        <w:tc>
          <w:tcPr>
            <w:tcW w:w="2975" w:type="pct"/>
            <w:vAlign w:val="center"/>
          </w:tcPr>
          <w:p w14:paraId="6190BCC4" w14:textId="1A231FBC" w:rsidR="00AE1218" w:rsidRPr="00DE7F9B" w:rsidRDefault="00AE1218" w:rsidP="00AE1218">
            <w:pPr>
              <w:spacing w:line="240" w:lineRule="auto"/>
              <w:rPr>
                <w:rFonts w:asciiTheme="majorHAnsi" w:hAnsiTheme="majorHAnsi" w:cstheme="majorHAnsi"/>
                <w:noProof/>
                <w:sz w:val="26"/>
                <w:szCs w:val="26"/>
                <w:lang w:val="vi-VN"/>
              </w:rPr>
            </w:pPr>
            <w:r w:rsidRPr="00DE7F9B">
              <w:rPr>
                <w:rFonts w:asciiTheme="majorHAnsi" w:hAnsiTheme="majorHAnsi" w:cstheme="majorHAnsi"/>
                <w:sz w:val="26"/>
                <w:szCs w:val="26"/>
              </w:rPr>
              <w:t>Sông Hà Thanh cách điểm xả thải của KCN Becamex Bình Định 200m về hạ nguồn, xã Canh Vinh</w:t>
            </w:r>
          </w:p>
        </w:tc>
        <w:tc>
          <w:tcPr>
            <w:tcW w:w="1123" w:type="pct"/>
            <w:vMerge/>
            <w:vAlign w:val="center"/>
          </w:tcPr>
          <w:p w14:paraId="08A68F03" w14:textId="77777777" w:rsidR="00AE1218" w:rsidRPr="00DE7F9B" w:rsidRDefault="00AE1218" w:rsidP="00AE1218">
            <w:pPr>
              <w:spacing w:line="240" w:lineRule="auto"/>
              <w:rPr>
                <w:rFonts w:asciiTheme="majorHAnsi" w:hAnsiTheme="majorHAnsi" w:cstheme="majorHAnsi"/>
                <w:noProof/>
                <w:sz w:val="26"/>
                <w:szCs w:val="26"/>
                <w:lang w:val="vi-VN"/>
              </w:rPr>
            </w:pPr>
          </w:p>
        </w:tc>
      </w:tr>
      <w:tr w:rsidR="00DE7F9B" w:rsidRPr="00DE7F9B" w14:paraId="2B4C2B03" w14:textId="77777777" w:rsidTr="004157DC">
        <w:trPr>
          <w:trHeight w:val="427"/>
          <w:jc w:val="center"/>
        </w:trPr>
        <w:tc>
          <w:tcPr>
            <w:tcW w:w="338" w:type="pct"/>
            <w:vAlign w:val="center"/>
          </w:tcPr>
          <w:p w14:paraId="559624F8" w14:textId="235DCA9B"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4</w:t>
            </w:r>
          </w:p>
        </w:tc>
        <w:tc>
          <w:tcPr>
            <w:tcW w:w="564" w:type="pct"/>
            <w:vAlign w:val="center"/>
          </w:tcPr>
          <w:p w14:paraId="7C1517EE" w14:textId="6C5160B9"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sz w:val="26"/>
                <w:szCs w:val="26"/>
              </w:rPr>
              <w:t>Đ.NM4</w:t>
            </w:r>
          </w:p>
        </w:tc>
        <w:tc>
          <w:tcPr>
            <w:tcW w:w="2975" w:type="pct"/>
            <w:vAlign w:val="center"/>
          </w:tcPr>
          <w:p w14:paraId="5043FD7F" w14:textId="23062464" w:rsidR="00AE1218" w:rsidRPr="00DE7F9B" w:rsidRDefault="00AE1218" w:rsidP="00AE1218">
            <w:pPr>
              <w:spacing w:line="240" w:lineRule="auto"/>
              <w:rPr>
                <w:rFonts w:asciiTheme="majorHAnsi" w:hAnsiTheme="majorHAnsi" w:cstheme="majorHAnsi"/>
                <w:noProof/>
                <w:sz w:val="26"/>
                <w:szCs w:val="26"/>
                <w:lang w:val="vi-VN"/>
              </w:rPr>
            </w:pPr>
            <w:r w:rsidRPr="00DE7F9B">
              <w:rPr>
                <w:rFonts w:asciiTheme="majorHAnsi" w:hAnsiTheme="majorHAnsi" w:cstheme="majorHAnsi"/>
                <w:sz w:val="26"/>
                <w:szCs w:val="26"/>
              </w:rPr>
              <w:t>Trên Trạm Bơm Phước An, xã Tuy Phước Tây</w:t>
            </w:r>
          </w:p>
        </w:tc>
        <w:tc>
          <w:tcPr>
            <w:tcW w:w="1123" w:type="pct"/>
            <w:vMerge/>
            <w:vAlign w:val="center"/>
          </w:tcPr>
          <w:p w14:paraId="5B60CAAD" w14:textId="77777777" w:rsidR="00AE1218" w:rsidRPr="00DE7F9B" w:rsidRDefault="00AE1218" w:rsidP="00AE1218">
            <w:pPr>
              <w:spacing w:line="240" w:lineRule="auto"/>
              <w:rPr>
                <w:rFonts w:asciiTheme="majorHAnsi" w:hAnsiTheme="majorHAnsi" w:cstheme="majorHAnsi"/>
                <w:noProof/>
                <w:sz w:val="26"/>
                <w:szCs w:val="26"/>
                <w:lang w:val="vi-VN"/>
              </w:rPr>
            </w:pPr>
          </w:p>
        </w:tc>
      </w:tr>
      <w:tr w:rsidR="00DE7F9B" w:rsidRPr="00DE7F9B" w14:paraId="12454639" w14:textId="77777777" w:rsidTr="004157DC">
        <w:trPr>
          <w:trHeight w:val="700"/>
          <w:jc w:val="center"/>
        </w:trPr>
        <w:tc>
          <w:tcPr>
            <w:tcW w:w="338" w:type="pct"/>
            <w:vAlign w:val="center"/>
          </w:tcPr>
          <w:p w14:paraId="241AD59A" w14:textId="04FDA5C4"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lastRenderedPageBreak/>
              <w:t>5</w:t>
            </w:r>
          </w:p>
        </w:tc>
        <w:tc>
          <w:tcPr>
            <w:tcW w:w="564" w:type="pct"/>
            <w:vAlign w:val="center"/>
          </w:tcPr>
          <w:p w14:paraId="348141AC" w14:textId="3F343B97"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sz w:val="26"/>
                <w:szCs w:val="26"/>
              </w:rPr>
              <w:t>Đ.NM5</w:t>
            </w:r>
          </w:p>
        </w:tc>
        <w:tc>
          <w:tcPr>
            <w:tcW w:w="2975" w:type="pct"/>
            <w:vAlign w:val="center"/>
          </w:tcPr>
          <w:p w14:paraId="5DC13D52" w14:textId="772FA9C3" w:rsidR="00AE1218" w:rsidRPr="00DE7F9B" w:rsidRDefault="00AE1218" w:rsidP="00AE1218">
            <w:pPr>
              <w:spacing w:line="240" w:lineRule="auto"/>
              <w:rPr>
                <w:rFonts w:asciiTheme="majorHAnsi" w:hAnsiTheme="majorHAnsi" w:cstheme="majorHAnsi"/>
                <w:noProof/>
                <w:sz w:val="26"/>
                <w:szCs w:val="26"/>
                <w:lang w:val="vi-VN"/>
              </w:rPr>
            </w:pPr>
            <w:r w:rsidRPr="00DE7F9B">
              <w:rPr>
                <w:rFonts w:asciiTheme="majorHAnsi" w:hAnsiTheme="majorHAnsi" w:cstheme="majorHAnsi"/>
                <w:sz w:val="26"/>
                <w:szCs w:val="26"/>
              </w:rPr>
              <w:t>Sông Hà Thanh chảy qua Cầu Diêu Trì cách 1-2km về phía hạ lưu, xã Tuy Phước</w:t>
            </w:r>
          </w:p>
        </w:tc>
        <w:tc>
          <w:tcPr>
            <w:tcW w:w="1123" w:type="pct"/>
            <w:vMerge w:val="restart"/>
            <w:vAlign w:val="center"/>
          </w:tcPr>
          <w:p w14:paraId="595A6AD3" w14:textId="77777777" w:rsidR="00AE1218" w:rsidRPr="00DE7F9B" w:rsidRDefault="00AE1218" w:rsidP="00AE121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QCVN </w:t>
            </w:r>
          </w:p>
          <w:p w14:paraId="7CC0FA0A" w14:textId="77777777" w:rsidR="00AE1218" w:rsidRPr="00DE7F9B" w:rsidRDefault="00AE1218" w:rsidP="00AE121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08:2023/BTNMT, mức B (bảng 2)</w:t>
            </w:r>
          </w:p>
        </w:tc>
      </w:tr>
      <w:tr w:rsidR="00DE7F9B" w:rsidRPr="00DE7F9B" w14:paraId="3DE2D345" w14:textId="77777777" w:rsidTr="004157DC">
        <w:trPr>
          <w:trHeight w:val="700"/>
          <w:jc w:val="center"/>
        </w:trPr>
        <w:tc>
          <w:tcPr>
            <w:tcW w:w="338" w:type="pct"/>
            <w:vAlign w:val="center"/>
          </w:tcPr>
          <w:p w14:paraId="2B66F5C0" w14:textId="11CCF871"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6</w:t>
            </w:r>
          </w:p>
        </w:tc>
        <w:tc>
          <w:tcPr>
            <w:tcW w:w="564" w:type="pct"/>
            <w:vAlign w:val="center"/>
          </w:tcPr>
          <w:p w14:paraId="27EE938E" w14:textId="708FB9A2"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sz w:val="26"/>
                <w:szCs w:val="26"/>
              </w:rPr>
              <w:t>Đ.NM6</w:t>
            </w:r>
          </w:p>
        </w:tc>
        <w:tc>
          <w:tcPr>
            <w:tcW w:w="2975" w:type="pct"/>
            <w:vAlign w:val="center"/>
          </w:tcPr>
          <w:p w14:paraId="069F6909" w14:textId="7A908277" w:rsidR="00AE1218" w:rsidRPr="00DE7F9B" w:rsidRDefault="00AE1218" w:rsidP="00AE1218">
            <w:pPr>
              <w:spacing w:line="240" w:lineRule="auto"/>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Hà Thanh đoạn chảy qua nhà máy xử lý nước thải sinh hoạt Nhơn Bình. Sau điểm xả thải của Nhà máy 100-200m, P. Quy Nhơn Đông</w:t>
            </w:r>
          </w:p>
        </w:tc>
        <w:tc>
          <w:tcPr>
            <w:tcW w:w="1123" w:type="pct"/>
            <w:vMerge/>
            <w:vAlign w:val="center"/>
          </w:tcPr>
          <w:p w14:paraId="2C8D2575" w14:textId="77777777" w:rsidR="00AE1218" w:rsidRPr="00DE7F9B" w:rsidRDefault="00AE1218" w:rsidP="00AE1218">
            <w:pPr>
              <w:spacing w:line="240" w:lineRule="auto"/>
              <w:jc w:val="center"/>
              <w:rPr>
                <w:rFonts w:asciiTheme="majorHAnsi" w:hAnsiTheme="majorHAnsi" w:cstheme="majorHAnsi"/>
                <w:noProof/>
                <w:sz w:val="26"/>
                <w:szCs w:val="26"/>
                <w:lang w:val="vi-VN"/>
              </w:rPr>
            </w:pPr>
          </w:p>
        </w:tc>
      </w:tr>
      <w:tr w:rsidR="00DE7F9B" w:rsidRPr="00DE7F9B" w14:paraId="1E4ADA0B" w14:textId="77777777" w:rsidTr="004157DC">
        <w:trPr>
          <w:trHeight w:val="700"/>
          <w:jc w:val="center"/>
        </w:trPr>
        <w:tc>
          <w:tcPr>
            <w:tcW w:w="338" w:type="pct"/>
            <w:vAlign w:val="center"/>
          </w:tcPr>
          <w:p w14:paraId="70F7FA90" w14:textId="7F63CF47"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7</w:t>
            </w:r>
          </w:p>
        </w:tc>
        <w:tc>
          <w:tcPr>
            <w:tcW w:w="564" w:type="pct"/>
            <w:vAlign w:val="center"/>
          </w:tcPr>
          <w:p w14:paraId="74546BAF" w14:textId="032C5B4A" w:rsidR="00AE1218" w:rsidRPr="00DE7F9B" w:rsidRDefault="00AE1218" w:rsidP="00AE1218">
            <w:pPr>
              <w:spacing w:line="240" w:lineRule="auto"/>
              <w:jc w:val="center"/>
              <w:rPr>
                <w:rFonts w:asciiTheme="majorHAnsi" w:hAnsiTheme="majorHAnsi" w:cstheme="majorHAnsi"/>
                <w:noProof/>
                <w:sz w:val="26"/>
                <w:szCs w:val="26"/>
              </w:rPr>
            </w:pPr>
            <w:r w:rsidRPr="00DE7F9B">
              <w:rPr>
                <w:rFonts w:asciiTheme="majorHAnsi" w:hAnsiTheme="majorHAnsi" w:cstheme="majorHAnsi"/>
                <w:sz w:val="26"/>
                <w:szCs w:val="26"/>
              </w:rPr>
              <w:t>Đ.NM7</w:t>
            </w:r>
          </w:p>
        </w:tc>
        <w:tc>
          <w:tcPr>
            <w:tcW w:w="2975" w:type="pct"/>
            <w:vAlign w:val="center"/>
          </w:tcPr>
          <w:p w14:paraId="65B3FEB3" w14:textId="14EA0D56" w:rsidR="00AE1218" w:rsidRPr="00DE7F9B" w:rsidRDefault="00AE1218" w:rsidP="00AE1218">
            <w:pPr>
              <w:spacing w:line="240" w:lineRule="auto"/>
              <w:rPr>
                <w:rFonts w:asciiTheme="majorHAnsi" w:hAnsiTheme="majorHAnsi" w:cstheme="majorHAnsi"/>
                <w:noProof/>
                <w:sz w:val="26"/>
                <w:szCs w:val="26"/>
                <w:lang w:val="vi-VN"/>
              </w:rPr>
            </w:pPr>
            <w:r w:rsidRPr="00DE7F9B">
              <w:rPr>
                <w:rFonts w:asciiTheme="majorHAnsi" w:hAnsiTheme="majorHAnsi" w:cstheme="majorHAnsi"/>
                <w:sz w:val="26"/>
                <w:szCs w:val="26"/>
              </w:rPr>
              <w:t>Hạ lưu sông Hà Thanh trước khi đổ ra Đầm Thị Nại (Giao nhau với QL19), P. Quy Nhơn Đông</w:t>
            </w:r>
          </w:p>
        </w:tc>
        <w:tc>
          <w:tcPr>
            <w:tcW w:w="1123" w:type="pct"/>
            <w:vMerge/>
            <w:vAlign w:val="center"/>
          </w:tcPr>
          <w:p w14:paraId="453F090C" w14:textId="77777777" w:rsidR="00AE1218" w:rsidRPr="00DE7F9B" w:rsidRDefault="00AE1218" w:rsidP="00AE1218">
            <w:pPr>
              <w:spacing w:line="240" w:lineRule="auto"/>
              <w:jc w:val="center"/>
              <w:rPr>
                <w:rFonts w:asciiTheme="majorHAnsi" w:hAnsiTheme="majorHAnsi" w:cstheme="majorHAnsi"/>
                <w:noProof/>
                <w:sz w:val="26"/>
                <w:szCs w:val="26"/>
                <w:lang w:val="vi-VN"/>
              </w:rPr>
            </w:pPr>
          </w:p>
        </w:tc>
      </w:tr>
    </w:tbl>
    <w:p w14:paraId="06A3C477" w14:textId="3E8E86DA" w:rsidR="00B11BB0" w:rsidRPr="00DE7F9B" w:rsidRDefault="00B11BB0" w:rsidP="0005055C">
      <w:pPr>
        <w:pStyle w:val="MoonNormal"/>
        <w:spacing w:before="120" w:after="0" w:line="276" w:lineRule="auto"/>
        <w:contextualSpacing w:val="0"/>
        <w:rPr>
          <w:rFonts w:asciiTheme="majorHAnsi" w:eastAsia="Times New Roman" w:hAnsiTheme="majorHAnsi" w:cstheme="majorHAnsi"/>
          <w:noProof/>
          <w:szCs w:val="28"/>
          <w:lang w:val="vi-VN"/>
        </w:rPr>
      </w:pPr>
      <w:bookmarkStart w:id="330" w:name="_Toc26814682"/>
      <w:bookmarkStart w:id="331" w:name="_Toc26814743"/>
      <w:r w:rsidRPr="00DE7F9B">
        <w:rPr>
          <w:rFonts w:asciiTheme="majorHAnsi" w:hAnsiTheme="majorHAnsi" w:cstheme="majorHAnsi"/>
          <w:noProof/>
          <w:spacing w:val="-4"/>
          <w:szCs w:val="28"/>
          <w:lang w:val="vi-VN"/>
        </w:rPr>
        <w:t xml:space="preserve">Kết quả phân tích </w:t>
      </w:r>
      <w:r w:rsidRPr="00DE7F9B">
        <w:rPr>
          <w:rFonts w:asciiTheme="majorHAnsi" w:hAnsiTheme="majorHAnsi" w:cstheme="majorHAnsi"/>
          <w:noProof/>
          <w:szCs w:val="28"/>
          <w:lang w:val="vi-VN"/>
        </w:rPr>
        <w:t xml:space="preserve">chất lượng nước mặt sông Hà Thanh trong </w:t>
      </w:r>
      <w:r w:rsidRPr="00DE7F9B">
        <w:rPr>
          <w:rFonts w:asciiTheme="majorHAnsi" w:hAnsiTheme="majorHAnsi" w:cstheme="majorHAnsi"/>
          <w:noProof/>
          <w:spacing w:val="-4"/>
          <w:szCs w:val="28"/>
          <w:lang w:val="vi-VN"/>
        </w:rPr>
        <w:t>năm 202</w:t>
      </w:r>
      <w:r w:rsidR="00AE1218" w:rsidRPr="00DE7F9B">
        <w:rPr>
          <w:rFonts w:asciiTheme="majorHAnsi" w:hAnsiTheme="majorHAnsi" w:cstheme="majorHAnsi"/>
          <w:noProof/>
          <w:spacing w:val="-4"/>
          <w:szCs w:val="28"/>
        </w:rPr>
        <w:t>5</w:t>
      </w:r>
      <w:r w:rsidRPr="00DE7F9B">
        <w:rPr>
          <w:rFonts w:asciiTheme="majorHAnsi" w:hAnsiTheme="majorHAnsi" w:cstheme="majorHAnsi"/>
          <w:noProof/>
          <w:spacing w:val="-4"/>
          <w:szCs w:val="28"/>
          <w:lang w:val="vi-VN"/>
        </w:rPr>
        <w:t xml:space="preserve"> (chi tiết tại phụ lục 2) khi so sánh với </w:t>
      </w:r>
      <w:r w:rsidRPr="00DE7F9B">
        <w:rPr>
          <w:rFonts w:asciiTheme="majorHAnsi" w:hAnsiTheme="majorHAnsi" w:cstheme="majorHAnsi"/>
          <w:noProof/>
          <w:szCs w:val="28"/>
          <w:lang w:val="vi-VN"/>
        </w:rPr>
        <w:t xml:space="preserve">QCVN 08:2023/BTNMT </w:t>
      </w:r>
      <w:r w:rsidRPr="00DE7F9B">
        <w:rPr>
          <w:rFonts w:asciiTheme="majorHAnsi" w:hAnsiTheme="majorHAnsi" w:cstheme="majorHAnsi"/>
          <w:noProof/>
          <w:spacing w:val="-4"/>
          <w:szCs w:val="28"/>
          <w:lang w:val="vi-VN"/>
        </w:rPr>
        <w:t>cho thấy</w:t>
      </w:r>
      <w:bookmarkStart w:id="332" w:name="_Toc509210032"/>
      <w:bookmarkStart w:id="333" w:name="_Toc478565063"/>
      <w:bookmarkEnd w:id="330"/>
      <w:bookmarkEnd w:id="331"/>
      <w:r w:rsidR="00AE1218" w:rsidRPr="00DE7F9B">
        <w:rPr>
          <w:rFonts w:asciiTheme="majorHAnsi" w:hAnsiTheme="majorHAnsi" w:cstheme="majorHAnsi"/>
          <w:noProof/>
          <w:spacing w:val="-4"/>
          <w:szCs w:val="28"/>
        </w:rPr>
        <w:t xml:space="preserve"> </w:t>
      </w:r>
      <w:r w:rsidRPr="00DE7F9B">
        <w:rPr>
          <w:rFonts w:asciiTheme="majorHAnsi" w:hAnsiTheme="majorHAnsi" w:cstheme="majorHAnsi"/>
          <w:noProof/>
          <w:szCs w:val="28"/>
          <w:lang w:val="vi-VN"/>
        </w:rPr>
        <w:t xml:space="preserve">các thông số </w:t>
      </w:r>
      <w:r w:rsidRPr="00DE7F9B">
        <w:rPr>
          <w:rFonts w:asciiTheme="majorHAnsi" w:eastAsia="Times New Roman" w:hAnsiTheme="majorHAnsi" w:cstheme="majorHAnsi"/>
          <w:bCs/>
          <w:noProof/>
          <w:szCs w:val="28"/>
          <w:lang w:val="vi-VN"/>
        </w:rPr>
        <w:t xml:space="preserve">BOD, COD, TSS, </w:t>
      </w:r>
      <w:r w:rsidR="000D38B0" w:rsidRPr="00DE7F9B">
        <w:rPr>
          <w:rFonts w:asciiTheme="majorHAnsi" w:eastAsia="Times New Roman" w:hAnsiTheme="majorHAnsi" w:cstheme="majorHAnsi"/>
          <w:bCs/>
          <w:noProof/>
          <w:szCs w:val="28"/>
        </w:rPr>
        <w:t>T</w:t>
      </w:r>
      <w:r w:rsidRPr="00DE7F9B">
        <w:rPr>
          <w:rFonts w:asciiTheme="majorHAnsi" w:eastAsia="Times New Roman" w:hAnsiTheme="majorHAnsi" w:cstheme="majorHAnsi"/>
          <w:bCs/>
          <w:noProof/>
          <w:szCs w:val="28"/>
          <w:lang w:val="vi-VN"/>
        </w:rPr>
        <w:t xml:space="preserve">ổng </w:t>
      </w:r>
      <w:r w:rsidR="000D38B0" w:rsidRPr="00DE7F9B">
        <w:rPr>
          <w:rFonts w:asciiTheme="majorHAnsi" w:eastAsia="Times New Roman" w:hAnsiTheme="majorHAnsi" w:cstheme="majorHAnsi"/>
          <w:bCs/>
          <w:noProof/>
          <w:szCs w:val="28"/>
        </w:rPr>
        <w:t>Photpho, Tổng Nitơ</w:t>
      </w:r>
      <w:r w:rsidRPr="00DE7F9B">
        <w:rPr>
          <w:rFonts w:asciiTheme="majorHAnsi" w:eastAsia="Times New Roman" w:hAnsiTheme="majorHAnsi" w:cstheme="majorHAnsi"/>
          <w:bCs/>
          <w:noProof/>
          <w:szCs w:val="28"/>
          <w:lang w:val="vi-VN"/>
        </w:rPr>
        <w:t xml:space="preserve"> bị vượt mức cho phép. Các thông số còn lại đều nằm trong ngưỡng cho phép của quy chuẩn.</w:t>
      </w:r>
    </w:p>
    <w:p w14:paraId="53B4AED8" w14:textId="77777777" w:rsidR="00B11BB0" w:rsidRPr="00DE7F9B" w:rsidRDefault="00B11BB0" w:rsidP="0005055C">
      <w:pPr>
        <w:pStyle w:val="MoonNormal"/>
        <w:spacing w:before="0" w:after="0" w:line="276" w:lineRule="auto"/>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BOD, COD.</w:t>
      </w:r>
    </w:p>
    <w:p w14:paraId="55A4755A" w14:textId="11561FF0" w:rsidR="00E7103C" w:rsidRPr="00DE7F9B" w:rsidRDefault="00B11BB0" w:rsidP="0005055C">
      <w:pPr>
        <w:pStyle w:val="MoonNormal"/>
        <w:spacing w:before="0" w:after="0" w:line="276" w:lineRule="auto"/>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noProof/>
          <w:szCs w:val="28"/>
          <w:lang w:val="vi-VN"/>
        </w:rPr>
        <w:t xml:space="preserve">Thông số BOD và COD trong nước mặt sông Hà Thanh qua </w:t>
      </w:r>
      <w:r w:rsidR="003C6D1C" w:rsidRPr="00DE7F9B">
        <w:rPr>
          <w:rFonts w:asciiTheme="majorHAnsi" w:eastAsia="Times New Roman" w:hAnsiTheme="majorHAnsi" w:cstheme="majorHAnsi"/>
          <w:noProof/>
          <w:szCs w:val="28"/>
          <w:lang w:val="vi-VN"/>
        </w:rPr>
        <w:t>2</w:t>
      </w:r>
      <w:r w:rsidRPr="00DE7F9B">
        <w:rPr>
          <w:rFonts w:asciiTheme="majorHAnsi" w:eastAsia="Times New Roman" w:hAnsiTheme="majorHAnsi" w:cstheme="majorHAnsi"/>
          <w:noProof/>
          <w:szCs w:val="28"/>
          <w:lang w:val="vi-VN"/>
        </w:rPr>
        <w:t xml:space="preserve"> đợt quan trắc trong năm 202</w:t>
      </w:r>
      <w:r w:rsidR="001E00C3" w:rsidRPr="00DE7F9B">
        <w:rPr>
          <w:rFonts w:asciiTheme="majorHAnsi" w:eastAsia="Times New Roman" w:hAnsiTheme="majorHAnsi" w:cstheme="majorHAnsi"/>
          <w:noProof/>
          <w:szCs w:val="28"/>
          <w:lang w:val="vi-VN"/>
        </w:rPr>
        <w:t>5</w:t>
      </w:r>
      <w:r w:rsidRPr="00DE7F9B">
        <w:rPr>
          <w:rFonts w:asciiTheme="majorHAnsi" w:eastAsia="Times New Roman" w:hAnsiTheme="majorHAnsi" w:cstheme="majorHAnsi"/>
          <w:noProof/>
          <w:szCs w:val="28"/>
          <w:lang w:val="vi-VN"/>
        </w:rPr>
        <w:t xml:space="preserve"> </w:t>
      </w:r>
      <w:r w:rsidR="003C6D1C" w:rsidRPr="00DE7F9B">
        <w:rPr>
          <w:rFonts w:asciiTheme="majorHAnsi" w:eastAsia="Times New Roman" w:hAnsiTheme="majorHAnsi" w:cstheme="majorHAnsi"/>
          <w:noProof/>
          <w:szCs w:val="28"/>
          <w:lang w:val="vi-VN"/>
        </w:rPr>
        <w:t>phần lớn</w:t>
      </w:r>
      <w:r w:rsidRPr="00DE7F9B">
        <w:rPr>
          <w:rFonts w:asciiTheme="majorHAnsi" w:eastAsia="Times New Roman" w:hAnsiTheme="majorHAnsi" w:cstheme="majorHAnsi"/>
          <w:noProof/>
          <w:szCs w:val="28"/>
          <w:lang w:val="vi-VN"/>
        </w:rPr>
        <w:t xml:space="preserve"> có giá trị bị vượt ngưỡng cho phép của </w:t>
      </w:r>
      <w:r w:rsidRPr="00DE7F9B">
        <w:rPr>
          <w:rFonts w:asciiTheme="majorHAnsi" w:hAnsiTheme="majorHAnsi" w:cstheme="majorHAnsi"/>
          <w:noProof/>
          <w:szCs w:val="28"/>
          <w:lang w:val="vi-VN"/>
        </w:rPr>
        <w:t>QCVN 08:2023/BTNMT (mức A</w:t>
      </w:r>
      <w:r w:rsidR="003C6D1C" w:rsidRPr="00DE7F9B">
        <w:rPr>
          <w:rFonts w:asciiTheme="majorHAnsi" w:hAnsiTheme="majorHAnsi" w:cstheme="majorHAnsi"/>
          <w:noProof/>
          <w:szCs w:val="28"/>
          <w:lang w:val="vi-VN"/>
        </w:rPr>
        <w:t>, B</w:t>
      </w:r>
      <w:r w:rsidRPr="00DE7F9B">
        <w:rPr>
          <w:rFonts w:asciiTheme="majorHAnsi" w:hAnsiTheme="majorHAnsi" w:cstheme="majorHAnsi"/>
          <w:noProof/>
          <w:szCs w:val="28"/>
          <w:lang w:val="vi-VN"/>
        </w:rPr>
        <w:t>)</w:t>
      </w:r>
      <w:r w:rsidRPr="00DE7F9B">
        <w:rPr>
          <w:rFonts w:asciiTheme="majorHAnsi" w:eastAsia="Times New Roman" w:hAnsiTheme="majorHAnsi" w:cstheme="majorHAnsi"/>
          <w:bCs/>
          <w:noProof/>
          <w:szCs w:val="28"/>
          <w:lang w:val="vi-VN"/>
        </w:rPr>
        <w:t xml:space="preserve">. </w:t>
      </w:r>
    </w:p>
    <w:p w14:paraId="2136D237" w14:textId="01B6AD1A" w:rsidR="00B11BB0" w:rsidRPr="00DE7F9B" w:rsidRDefault="00B11BB0" w:rsidP="0005055C">
      <w:pPr>
        <w:spacing w:line="276" w:lineRule="auto"/>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a. Biểu đồ thể hiện thông số BOD, COD sông Hà Thanh trong năm 202</w:t>
      </w:r>
      <w:r w:rsidR="003C6D1C" w:rsidRPr="00DE7F9B">
        <w:rPr>
          <w:rFonts w:asciiTheme="majorHAnsi" w:hAnsiTheme="majorHAnsi" w:cstheme="majorHAnsi"/>
          <w:b/>
          <w:bCs/>
          <w:noProof/>
          <w:szCs w:val="28"/>
          <w:lang w:val="vi-VN"/>
        </w:rPr>
        <w:t>5</w:t>
      </w:r>
    </w:p>
    <w:p w14:paraId="00986A50" w14:textId="77777777" w:rsidR="004157DC" w:rsidRPr="00DE7F9B" w:rsidRDefault="003C6D1C" w:rsidP="004157DC">
      <w:pPr>
        <w:pStyle w:val="MoonNormal"/>
        <w:spacing w:after="0" w:line="240" w:lineRule="auto"/>
        <w:ind w:firstLine="0"/>
        <w:jc w:val="center"/>
        <w:rPr>
          <w:b/>
        </w:rPr>
      </w:pPr>
      <w:r w:rsidRPr="00DE7F9B">
        <w:rPr>
          <w:rFonts w:asciiTheme="majorHAnsi" w:hAnsiTheme="majorHAnsi" w:cstheme="majorHAnsi"/>
          <w:noProof/>
        </w:rPr>
        <w:drawing>
          <wp:inline distT="0" distB="0" distL="0" distR="0" wp14:anchorId="3EA65792" wp14:editId="11D9EB68">
            <wp:extent cx="5847907" cy="3997842"/>
            <wp:effectExtent l="0" t="0" r="635" b="3175"/>
            <wp:docPr id="497625392"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3BC014-F107-4656-93CC-0A77085CDD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Start w:id="334" w:name="_Toc193377065"/>
      <w:bookmarkStart w:id="335" w:name="_Toc229624250"/>
      <w:bookmarkStart w:id="336" w:name="_Toc229624549"/>
      <w:bookmarkStart w:id="337" w:name="_Toc229626390"/>
      <w:bookmarkStart w:id="338" w:name="_Toc229626839"/>
    </w:p>
    <w:p w14:paraId="2EE203EE" w14:textId="77777777" w:rsidR="004157DC" w:rsidRPr="00DE7F9B" w:rsidRDefault="004157DC" w:rsidP="004157DC">
      <w:pPr>
        <w:pStyle w:val="MoonNormal"/>
        <w:spacing w:after="0" w:line="240" w:lineRule="auto"/>
        <w:ind w:firstLine="0"/>
        <w:jc w:val="center"/>
        <w:rPr>
          <w:b/>
        </w:rPr>
      </w:pPr>
    </w:p>
    <w:p w14:paraId="4DB38E34" w14:textId="72332366" w:rsidR="00B11BB0" w:rsidRPr="00DE7F9B" w:rsidRDefault="00B11BB0" w:rsidP="004157DC">
      <w:pPr>
        <w:pStyle w:val="MoonNormal"/>
        <w:spacing w:after="0" w:line="240" w:lineRule="auto"/>
        <w:ind w:firstLine="0"/>
        <w:jc w:val="center"/>
        <w:rPr>
          <w:rFonts w:asciiTheme="majorHAnsi" w:eastAsia="Times New Roman" w:hAnsiTheme="majorHAnsi" w:cstheme="majorHAnsi"/>
          <w:noProof/>
          <w:szCs w:val="28"/>
        </w:rPr>
      </w:pPr>
      <w:r w:rsidRPr="00DE7F9B">
        <w:rPr>
          <w:b/>
          <w:lang w:val="vi-VN"/>
        </w:rPr>
        <w:t>Hình 2.</w:t>
      </w:r>
      <w:r w:rsidR="00B62C40" w:rsidRPr="00DE7F9B">
        <w:rPr>
          <w:b/>
        </w:rPr>
        <w:t>9</w:t>
      </w:r>
      <w:r w:rsidRPr="00DE7F9B">
        <w:rPr>
          <w:b/>
          <w:lang w:val="vi-VN"/>
        </w:rPr>
        <w:t>. Thông số BOD5 sông Hà Thanh năm 202</w:t>
      </w:r>
      <w:bookmarkEnd w:id="334"/>
      <w:r w:rsidR="003C6D1C" w:rsidRPr="00DE7F9B">
        <w:rPr>
          <w:b/>
          <w:lang w:val="vi-VN"/>
        </w:rPr>
        <w:t>5</w:t>
      </w:r>
      <w:bookmarkEnd w:id="335"/>
      <w:bookmarkEnd w:id="336"/>
      <w:bookmarkEnd w:id="337"/>
      <w:bookmarkEnd w:id="338"/>
    </w:p>
    <w:p w14:paraId="7C633AE0" w14:textId="5007E3D6" w:rsidR="00B11BB0" w:rsidRPr="00DE7F9B" w:rsidRDefault="003C6D1C" w:rsidP="00B11BB0">
      <w:pPr>
        <w:pStyle w:val="MoonNormal"/>
        <w:spacing w:before="120" w:after="120" w:line="240" w:lineRule="auto"/>
        <w:ind w:firstLine="0"/>
        <w:rPr>
          <w:rFonts w:asciiTheme="majorHAnsi" w:eastAsia="Times New Roman" w:hAnsiTheme="majorHAnsi" w:cstheme="majorHAnsi"/>
          <w:noProof/>
          <w:szCs w:val="28"/>
          <w:lang w:val="vi-VN"/>
        </w:rPr>
      </w:pPr>
      <w:bookmarkStart w:id="339" w:name="_Hlk187204556"/>
      <w:r w:rsidRPr="00DE7F9B">
        <w:rPr>
          <w:rFonts w:asciiTheme="majorHAnsi" w:hAnsiTheme="majorHAnsi" w:cstheme="majorHAnsi"/>
          <w:noProof/>
        </w:rPr>
        <w:lastRenderedPageBreak/>
        <w:drawing>
          <wp:inline distT="0" distB="0" distL="0" distR="0" wp14:anchorId="59BC62BB" wp14:editId="1FF621F3">
            <wp:extent cx="5845175" cy="3399155"/>
            <wp:effectExtent l="0" t="0" r="3175" b="0"/>
            <wp:docPr id="2010742901"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67FBB4E-24AC-4661-80EE-A423096979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5D6A95A" w14:textId="0332C5B3" w:rsidR="00B11BB0" w:rsidRPr="00DE7F9B" w:rsidRDefault="00B11BB0" w:rsidP="007837C3">
      <w:pPr>
        <w:pStyle w:val="bangabinh"/>
      </w:pPr>
      <w:bookmarkStart w:id="340" w:name="_Toc229624251"/>
      <w:bookmarkStart w:id="341" w:name="_Toc229624550"/>
      <w:bookmarkStart w:id="342" w:name="_Toc229626391"/>
      <w:bookmarkStart w:id="343" w:name="_Toc229626840"/>
      <w:r w:rsidRPr="00DE7F9B">
        <w:t>Hình 2.1</w:t>
      </w:r>
      <w:r w:rsidR="00B62C40" w:rsidRPr="00DE7F9B">
        <w:t>0</w:t>
      </w:r>
      <w:r w:rsidRPr="00DE7F9B">
        <w:t>. Thông số COD sông Hà Thanh năm 202</w:t>
      </w:r>
      <w:r w:rsidR="003C6D1C" w:rsidRPr="00DE7F9B">
        <w:t>5</w:t>
      </w:r>
      <w:bookmarkEnd w:id="340"/>
      <w:bookmarkEnd w:id="341"/>
      <w:bookmarkEnd w:id="342"/>
      <w:bookmarkEnd w:id="343"/>
    </w:p>
    <w:p w14:paraId="172B8C7B" w14:textId="77777777" w:rsidR="00B11BB0" w:rsidRPr="00DE7F9B" w:rsidRDefault="00B11BB0"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b/>
          <w:bCs/>
          <w:i/>
          <w:iCs/>
          <w:noProof/>
          <w:szCs w:val="28"/>
          <w:u w:val="single"/>
          <w:lang w:val="vi-VN"/>
        </w:rPr>
        <w:t>Nhận xét:</w:t>
      </w:r>
    </w:p>
    <w:p w14:paraId="7CB919A8" w14:textId="77777777" w:rsidR="00B11BB0" w:rsidRPr="00DE7F9B" w:rsidRDefault="00B11BB0"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b/>
          <w:bCs/>
          <w:noProof/>
          <w:szCs w:val="28"/>
          <w:lang w:val="vi-VN"/>
        </w:rPr>
        <w:t>Thượng nguồn sông Hà Thanh (mức A):</w:t>
      </w:r>
    </w:p>
    <w:p w14:paraId="641A2D1A" w14:textId="2A9A6407" w:rsidR="00B11BB0" w:rsidRPr="00DE7F9B" w:rsidRDefault="00DA1AAE"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 xml:space="preserve">- </w:t>
      </w:r>
      <w:r w:rsidR="00B11BB0" w:rsidRPr="00DE7F9B">
        <w:rPr>
          <w:rFonts w:asciiTheme="majorHAnsi" w:eastAsia="Times New Roman" w:hAnsiTheme="majorHAnsi" w:cstheme="majorHAnsi"/>
          <w:noProof/>
          <w:szCs w:val="28"/>
          <w:lang w:val="vi-VN"/>
        </w:rPr>
        <w:t xml:space="preserve">Chất lượng nước mặt tại thượng nguồn sông Hà Thanh qua </w:t>
      </w:r>
      <w:r w:rsidR="003C6D1C" w:rsidRPr="00DE7F9B">
        <w:rPr>
          <w:rFonts w:asciiTheme="majorHAnsi" w:eastAsia="Times New Roman" w:hAnsiTheme="majorHAnsi" w:cstheme="majorHAnsi"/>
          <w:noProof/>
          <w:szCs w:val="28"/>
          <w:lang w:val="vi-VN"/>
        </w:rPr>
        <w:t>2</w:t>
      </w:r>
      <w:r w:rsidR="00AC2A19" w:rsidRPr="00DE7F9B">
        <w:rPr>
          <w:rFonts w:asciiTheme="majorHAnsi" w:eastAsia="Times New Roman" w:hAnsiTheme="majorHAnsi" w:cstheme="majorHAnsi"/>
          <w:noProof/>
          <w:szCs w:val="28"/>
          <w:lang w:val="vi-VN"/>
        </w:rPr>
        <w:t xml:space="preserve"> đợt quan trắc đều bị </w:t>
      </w:r>
      <w:r w:rsidR="00AC2A19" w:rsidRPr="00DE7F9B">
        <w:rPr>
          <w:rFonts w:asciiTheme="majorHAnsi" w:eastAsia="Times New Roman" w:hAnsiTheme="majorHAnsi" w:cstheme="majorHAnsi"/>
          <w:noProof/>
          <w:szCs w:val="28"/>
        </w:rPr>
        <w:t xml:space="preserve">vượt </w:t>
      </w:r>
      <w:r w:rsidR="00B11BB0" w:rsidRPr="00DE7F9B">
        <w:rPr>
          <w:rFonts w:asciiTheme="majorHAnsi" w:eastAsia="Times New Roman" w:hAnsiTheme="majorHAnsi" w:cstheme="majorHAnsi"/>
          <w:noProof/>
          <w:szCs w:val="28"/>
          <w:lang w:val="vi-VN"/>
        </w:rPr>
        <w:t>thông số</w:t>
      </w:r>
      <w:r w:rsidR="003C6D1C" w:rsidRPr="00DE7F9B">
        <w:rPr>
          <w:rFonts w:asciiTheme="majorHAnsi" w:eastAsia="Times New Roman" w:hAnsiTheme="majorHAnsi" w:cstheme="majorHAnsi"/>
          <w:noProof/>
          <w:szCs w:val="28"/>
          <w:lang w:val="vi-VN"/>
        </w:rPr>
        <w:t xml:space="preserve"> </w:t>
      </w:r>
      <w:r w:rsidR="00B11BB0" w:rsidRPr="00DE7F9B">
        <w:rPr>
          <w:rFonts w:asciiTheme="majorHAnsi" w:eastAsia="Times New Roman" w:hAnsiTheme="majorHAnsi" w:cstheme="majorHAnsi"/>
          <w:bCs/>
          <w:noProof/>
          <w:szCs w:val="28"/>
          <w:lang w:val="vi-VN"/>
        </w:rPr>
        <w:t>BOD, COD</w:t>
      </w:r>
      <w:r w:rsidR="00B11BB0" w:rsidRPr="00DE7F9B">
        <w:rPr>
          <w:rFonts w:asciiTheme="majorHAnsi" w:eastAsia="Times New Roman" w:hAnsiTheme="majorHAnsi" w:cstheme="majorHAnsi"/>
          <w:noProof/>
          <w:szCs w:val="28"/>
          <w:lang w:val="vi-VN"/>
        </w:rPr>
        <w:t>. Cụ thể:</w:t>
      </w:r>
    </w:p>
    <w:p w14:paraId="5B412E03" w14:textId="2B7655CC" w:rsidR="00B11BB0" w:rsidRPr="00DE7F9B" w:rsidRDefault="00DA1AAE"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 xml:space="preserve">- </w:t>
      </w:r>
      <w:r w:rsidR="003C6D1C" w:rsidRPr="00DE7F9B">
        <w:rPr>
          <w:rFonts w:asciiTheme="majorHAnsi" w:eastAsia="Times New Roman" w:hAnsiTheme="majorHAnsi" w:cstheme="majorHAnsi"/>
          <w:noProof/>
          <w:szCs w:val="28"/>
          <w:lang w:val="vi-VN"/>
        </w:rPr>
        <w:t xml:space="preserve">Thông số BOD5 tại tất cả các vị trí (từ Đ.NM1 đến Đ.NM4) đều có giá trị vượt so với quy chuẩn trong cả 2 đợt. Chỉ số BOD5 qua các đợt quan trắc bị vượt từ 1,25 – 4 lần. </w:t>
      </w:r>
      <w:r w:rsidR="00B11BB0" w:rsidRPr="00DE7F9B">
        <w:rPr>
          <w:rFonts w:asciiTheme="majorHAnsi" w:eastAsia="Times New Roman" w:hAnsiTheme="majorHAnsi" w:cstheme="majorHAnsi"/>
          <w:noProof/>
          <w:szCs w:val="28"/>
          <w:lang w:val="vi-VN"/>
        </w:rPr>
        <w:t xml:space="preserve">Vị trí có giá trị vượt cao nhất </w:t>
      </w:r>
      <w:r w:rsidR="003C6D1C" w:rsidRPr="00DE7F9B">
        <w:rPr>
          <w:rFonts w:asciiTheme="majorHAnsi" w:eastAsia="Times New Roman" w:hAnsiTheme="majorHAnsi" w:cstheme="majorHAnsi"/>
          <w:noProof/>
          <w:szCs w:val="28"/>
          <w:lang w:val="vi-VN"/>
        </w:rPr>
        <w:t>là Đ.NM4 Trên Trạm Bơm Phước An, xã Tuy Phước Tây</w:t>
      </w:r>
      <w:r w:rsidR="00B11BB0" w:rsidRPr="00DE7F9B">
        <w:rPr>
          <w:rFonts w:asciiTheme="majorHAnsi" w:hAnsiTheme="majorHAnsi" w:cstheme="majorHAnsi"/>
          <w:noProof/>
          <w:szCs w:val="28"/>
          <w:lang w:val="vi-VN" w:eastAsia="vi-VN"/>
        </w:rPr>
        <w:t xml:space="preserve"> </w:t>
      </w:r>
      <w:r w:rsidR="003C6D1C" w:rsidRPr="00DE7F9B">
        <w:rPr>
          <w:rFonts w:asciiTheme="majorHAnsi" w:eastAsia="Times New Roman" w:hAnsiTheme="majorHAnsi" w:cstheme="majorHAnsi"/>
          <w:noProof/>
          <w:szCs w:val="28"/>
          <w:lang w:val="vi-VN"/>
        </w:rPr>
        <w:t>vào đợt 1 (đạt 16 mg/L, vượt 4 lần so với quy chuẩn), đợt còn lại vượt 3 lần quy chuẩn(12 mg/L).</w:t>
      </w:r>
    </w:p>
    <w:p w14:paraId="6F715FB7" w14:textId="0B754F2E" w:rsidR="000D38B0" w:rsidRPr="00DE7F9B" w:rsidRDefault="000D38B0"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 xml:space="preserve">Thông số COD tại vị trí Đ.NM1 qua 2 đợt quan trắc đều đạt quy chuẩn cho phép (10 mg/L). Tại các vị trí Đ.NM2, Đ.NM3 và Đ.NM4, thông số COD đều có giá trị vượt so với quy chuẩn trong cả 2 đợt. Chỉ số COD qua các đợt quan trắc tại các điểm này bị vượt từ 1,1 – 2,7 lần, cao nhất tại vị trí Đ.NM4 vào đợt 1 (27 mg/L, vượt 2,7 lần so với mức A quy chuẩn </w:t>
      </w:r>
      <w:r w:rsidRPr="00DE7F9B">
        <w:rPr>
          <w:rFonts w:asciiTheme="majorHAnsi" w:hAnsiTheme="majorHAnsi" w:cstheme="majorHAnsi"/>
          <w:noProof/>
          <w:szCs w:val="28"/>
          <w:lang w:val="vi-VN"/>
        </w:rPr>
        <w:t>QCVN 08:2023/BTNMT</w:t>
      </w:r>
      <w:r w:rsidRPr="00DE7F9B">
        <w:rPr>
          <w:rFonts w:asciiTheme="majorHAnsi" w:eastAsia="Times New Roman" w:hAnsiTheme="majorHAnsi" w:cstheme="majorHAnsi"/>
          <w:noProof/>
          <w:szCs w:val="28"/>
          <w:lang w:val="vi-VN"/>
        </w:rPr>
        <w:t>).</w:t>
      </w:r>
    </w:p>
    <w:p w14:paraId="0219777D"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b/>
          <w:bCs/>
          <w:noProof/>
          <w:szCs w:val="28"/>
          <w:lang w:val="vi-VN"/>
        </w:rPr>
        <w:t>Hạ nguồn sông Hà Thanh (mức B):</w:t>
      </w:r>
    </w:p>
    <w:p w14:paraId="18F153D8" w14:textId="2CFBE1C0" w:rsidR="003C6D1C" w:rsidRPr="00DE7F9B" w:rsidRDefault="003C6D1C"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Tại vị trí Đ.NM5 - Sông Hà Thanh chảy qua Cầu Diêu Trì cách 1-2km về phía hạ lưu, xã Tuy Phước, thông số BOD5 có giá trị vượt so với quy chuẩn (6 mg/L) từ 2,17 – 2,5 lần, cao nhất vào đợt 1 (15 mg/L, vượt 2,5 lần). </w:t>
      </w:r>
    </w:p>
    <w:p w14:paraId="58F120E9" w14:textId="2FB61E1F" w:rsidR="003C6D1C" w:rsidRPr="00DE7F9B" w:rsidRDefault="003C6D1C"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Tại vị trí Đ.NM6 - Sông Hà Thanh đoạn chảy qua nhà máy xử lý nước thải sinh hoạt Nhơn Bình, sau điểm xả thải của Nhà máy 100-200m, P. Quy Nhơn Đông, thông số BOD5 vào đợt 1 vượt quy chuẩn 1,17 lần (7 mg/L), tuy nhiên đến đợt 2 đã giảm xuống và đạt mức giới hạn cho phép. </w:t>
      </w:r>
    </w:p>
    <w:p w14:paraId="63D47F6F" w14:textId="281B839B" w:rsidR="003C6D1C" w:rsidRPr="00DE7F9B" w:rsidRDefault="003C6D1C"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lastRenderedPageBreak/>
        <w:t>Tại vị trí Đ.NM7</w:t>
      </w:r>
      <w:r w:rsidR="000D38B0" w:rsidRPr="00DE7F9B">
        <w:rPr>
          <w:rFonts w:asciiTheme="majorHAnsi" w:eastAsia="Times New Roman" w:hAnsiTheme="majorHAnsi" w:cstheme="majorHAnsi"/>
          <w:bCs/>
          <w:noProof/>
          <w:szCs w:val="28"/>
          <w:lang w:val="vi-VN"/>
        </w:rPr>
        <w:t>- Hạ lưu sông Hà Thanh trước khi đổ ra Đầm Thị Nại (Giao nhau với QL19), P. Quy Nhơn Đông</w:t>
      </w:r>
      <w:r w:rsidRPr="00DE7F9B">
        <w:rPr>
          <w:rFonts w:asciiTheme="majorHAnsi" w:eastAsia="Times New Roman" w:hAnsiTheme="majorHAnsi" w:cstheme="majorHAnsi"/>
          <w:bCs/>
          <w:noProof/>
          <w:szCs w:val="28"/>
          <w:lang w:val="vi-VN"/>
        </w:rPr>
        <w:t>, giá trị thông số BOD5 qua 2 đợt quan trắc đều đạt quy chuẩn cho phép (mức B).</w:t>
      </w:r>
    </w:p>
    <w:p w14:paraId="4632438C" w14:textId="77777777" w:rsidR="000D38B0" w:rsidRPr="00DE7F9B" w:rsidRDefault="000D38B0"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Tại vị trí Đ.NM5, thông số COD có giá trị vượt so với quy chuẩn (15 mg/L) từ 1,4 – 1,73 lần, cao nhất vào đợt 1 (đạt 26 mg/L, vượt xấp xỉ 1,73 lần). </w:t>
      </w:r>
    </w:p>
    <w:p w14:paraId="0A3D7032" w14:textId="16473E6B" w:rsidR="000D38B0" w:rsidRPr="00DE7F9B" w:rsidRDefault="000D38B0"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Tại các vị trí Đ.NM6 và Đ.NM7, giá trị thông số COD qua 2 đợt quan trắc đều đạt quy chuẩn cho phép (thấp hơn mức B của quy chuẩn).</w:t>
      </w:r>
    </w:p>
    <w:p w14:paraId="59155A2D"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TSS.</w:t>
      </w:r>
    </w:p>
    <w:p w14:paraId="2331585A" w14:textId="55D5E7DE" w:rsidR="00B11BB0" w:rsidRPr="00DE7F9B" w:rsidRDefault="00DA1AAE"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noProof/>
          <w:szCs w:val="28"/>
          <w:lang w:val="vi-VN"/>
        </w:rPr>
        <w:t xml:space="preserve">- </w:t>
      </w:r>
      <w:r w:rsidR="00B11BB0" w:rsidRPr="00DE7F9B">
        <w:rPr>
          <w:rFonts w:asciiTheme="majorHAnsi" w:eastAsia="Times New Roman" w:hAnsiTheme="majorHAnsi" w:cstheme="majorHAnsi"/>
          <w:noProof/>
          <w:szCs w:val="28"/>
          <w:lang w:val="vi-VN"/>
        </w:rPr>
        <w:t>Thông số</w:t>
      </w:r>
      <w:r w:rsidR="00F137B1" w:rsidRPr="00DE7F9B">
        <w:rPr>
          <w:rFonts w:asciiTheme="majorHAnsi" w:eastAsia="Times New Roman" w:hAnsiTheme="majorHAnsi" w:cstheme="majorHAnsi"/>
          <w:noProof/>
          <w:szCs w:val="28"/>
          <w:lang w:val="vi-VN"/>
        </w:rPr>
        <w:t xml:space="preserve"> </w:t>
      </w:r>
      <w:r w:rsidR="00B11BB0" w:rsidRPr="00DE7F9B">
        <w:rPr>
          <w:rFonts w:asciiTheme="majorHAnsi" w:eastAsia="Times New Roman" w:hAnsiTheme="majorHAnsi" w:cstheme="majorHAnsi"/>
          <w:noProof/>
          <w:szCs w:val="28"/>
          <w:lang w:val="vi-VN"/>
        </w:rPr>
        <w:t>TSS tại 1/</w:t>
      </w:r>
      <w:r w:rsidR="00F137B1" w:rsidRPr="00DE7F9B">
        <w:rPr>
          <w:rFonts w:asciiTheme="majorHAnsi" w:eastAsia="Times New Roman" w:hAnsiTheme="majorHAnsi" w:cstheme="majorHAnsi"/>
          <w:noProof/>
          <w:szCs w:val="28"/>
          <w:lang w:val="vi-VN"/>
        </w:rPr>
        <w:t>7</w:t>
      </w:r>
      <w:r w:rsidR="00B11BB0" w:rsidRPr="00DE7F9B">
        <w:rPr>
          <w:rFonts w:asciiTheme="majorHAnsi" w:eastAsia="Times New Roman" w:hAnsiTheme="majorHAnsi" w:cstheme="majorHAnsi"/>
          <w:noProof/>
          <w:szCs w:val="28"/>
          <w:lang w:val="vi-VN"/>
        </w:rPr>
        <w:t xml:space="preserve"> vị trí quan trắc có giá trị vượt so với quy chuẩn khoảng 1,</w:t>
      </w:r>
      <w:r w:rsidR="00F137B1" w:rsidRPr="00DE7F9B">
        <w:rPr>
          <w:rFonts w:asciiTheme="majorHAnsi" w:eastAsia="Times New Roman" w:hAnsiTheme="majorHAnsi" w:cstheme="majorHAnsi"/>
          <w:noProof/>
          <w:szCs w:val="28"/>
          <w:lang w:val="vi-VN"/>
        </w:rPr>
        <w:t>68</w:t>
      </w:r>
      <w:r w:rsidR="00B11BB0" w:rsidRPr="00DE7F9B">
        <w:rPr>
          <w:rFonts w:asciiTheme="majorHAnsi" w:eastAsia="Times New Roman" w:hAnsiTheme="majorHAnsi" w:cstheme="majorHAnsi"/>
          <w:noProof/>
          <w:szCs w:val="28"/>
          <w:lang w:val="vi-VN"/>
        </w:rPr>
        <w:t xml:space="preserve"> lần). Những vị trí quan trắc còn lại có chỉ số thấp và đạt mức cho phép của </w:t>
      </w:r>
      <w:r w:rsidR="00B11BB0" w:rsidRPr="00DE7F9B">
        <w:rPr>
          <w:rFonts w:asciiTheme="majorHAnsi" w:hAnsiTheme="majorHAnsi" w:cstheme="majorHAnsi"/>
          <w:noProof/>
          <w:szCs w:val="28"/>
          <w:lang w:val="vi-VN"/>
        </w:rPr>
        <w:t>QCVN 08:2023/BTNMT.</w:t>
      </w:r>
    </w:p>
    <w:p w14:paraId="37172CAB" w14:textId="438FAD3C" w:rsidR="00B11BB0" w:rsidRPr="00DE7F9B" w:rsidRDefault="00B11BB0" w:rsidP="00B11BB0">
      <w:pPr>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b. Biểu đồ thể hiện thông số TSS sông Hà Thanh trong năm 202</w:t>
      </w:r>
      <w:r w:rsidR="006223C5" w:rsidRPr="00DE7F9B">
        <w:rPr>
          <w:rFonts w:asciiTheme="majorHAnsi" w:hAnsiTheme="majorHAnsi" w:cstheme="majorHAnsi"/>
          <w:b/>
          <w:bCs/>
          <w:noProof/>
          <w:szCs w:val="28"/>
          <w:lang w:val="vi-VN"/>
        </w:rPr>
        <w:t>5</w:t>
      </w:r>
    </w:p>
    <w:p w14:paraId="0F1969E6" w14:textId="77777777" w:rsidR="00B11BB0" w:rsidRPr="00DE7F9B" w:rsidRDefault="00B11BB0" w:rsidP="00B11BB0">
      <w:pPr>
        <w:pStyle w:val="MoonNormal"/>
        <w:spacing w:before="0" w:after="0" w:line="240" w:lineRule="auto"/>
        <w:ind w:firstLine="709"/>
        <w:contextualSpacing w:val="0"/>
        <w:rPr>
          <w:rFonts w:asciiTheme="majorHAnsi" w:eastAsia="Times New Roman" w:hAnsiTheme="majorHAnsi" w:cstheme="majorHAnsi"/>
          <w:noProof/>
          <w:szCs w:val="28"/>
          <w:lang w:val="vi-VN"/>
        </w:rPr>
      </w:pPr>
    </w:p>
    <w:p w14:paraId="5D0064DC" w14:textId="07A309ED" w:rsidR="00B11BB0" w:rsidRPr="00DE7F9B" w:rsidRDefault="006223C5" w:rsidP="00B11BB0">
      <w:pPr>
        <w:pStyle w:val="MoonNormal"/>
        <w:spacing w:after="0" w:line="240" w:lineRule="auto"/>
        <w:ind w:firstLine="0"/>
        <w:rPr>
          <w:rFonts w:asciiTheme="majorHAnsi" w:eastAsia="Times New Roman" w:hAnsiTheme="majorHAnsi" w:cstheme="majorHAnsi"/>
          <w:noProof/>
          <w:szCs w:val="28"/>
          <w:lang w:val="vi-VN"/>
        </w:rPr>
      </w:pPr>
      <w:r w:rsidRPr="00DE7F9B">
        <w:rPr>
          <w:rFonts w:asciiTheme="majorHAnsi" w:hAnsiTheme="majorHAnsi" w:cstheme="majorHAnsi"/>
          <w:noProof/>
        </w:rPr>
        <w:drawing>
          <wp:inline distT="0" distB="0" distL="0" distR="0" wp14:anchorId="65953BB7" wp14:editId="6C73EEA2">
            <wp:extent cx="5845175" cy="3399155"/>
            <wp:effectExtent l="0" t="0" r="3175" b="0"/>
            <wp:docPr id="568140947"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9079EFE-E922-BEFF-EB02-B9E21D8A0D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32A309F" w14:textId="11E8A2DA" w:rsidR="00E7103C" w:rsidRPr="00DE7F9B" w:rsidRDefault="00B11BB0" w:rsidP="007837C3">
      <w:pPr>
        <w:pStyle w:val="bangabinh"/>
        <w:rPr>
          <w:sz w:val="24"/>
          <w:szCs w:val="24"/>
        </w:rPr>
      </w:pPr>
      <w:r w:rsidRPr="00DE7F9B">
        <w:tab/>
      </w:r>
      <w:bookmarkStart w:id="344" w:name="_Toc193377066"/>
      <w:bookmarkStart w:id="345" w:name="_Toc229624252"/>
      <w:bookmarkStart w:id="346" w:name="_Toc229624551"/>
      <w:bookmarkStart w:id="347" w:name="_Toc229626392"/>
      <w:bookmarkStart w:id="348" w:name="_Toc229626841"/>
      <w:r w:rsidRPr="00DE7F9B">
        <w:t>Hình 2.1</w:t>
      </w:r>
      <w:r w:rsidR="00B62C40" w:rsidRPr="00DE7F9B">
        <w:t>1</w:t>
      </w:r>
      <w:r w:rsidRPr="00DE7F9B">
        <w:t>. Thông số TSS sông Hà Thanh năm 202</w:t>
      </w:r>
      <w:bookmarkEnd w:id="344"/>
      <w:r w:rsidR="006223C5" w:rsidRPr="00DE7F9B">
        <w:t>5</w:t>
      </w:r>
      <w:bookmarkEnd w:id="345"/>
      <w:bookmarkEnd w:id="346"/>
      <w:bookmarkEnd w:id="347"/>
      <w:bookmarkEnd w:id="348"/>
    </w:p>
    <w:p w14:paraId="349848C3" w14:textId="77777777" w:rsidR="00B11BB0" w:rsidRPr="00DE7F9B" w:rsidRDefault="00B11BB0"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b/>
          <w:bCs/>
          <w:i/>
          <w:iCs/>
          <w:noProof/>
          <w:szCs w:val="28"/>
          <w:u w:val="single"/>
          <w:lang w:val="vi-VN"/>
        </w:rPr>
        <w:t>Nhận xét:</w:t>
      </w:r>
    </w:p>
    <w:p w14:paraId="512C2433" w14:textId="77777777" w:rsidR="00B11BB0" w:rsidRPr="00DE7F9B" w:rsidRDefault="00B11BB0" w:rsidP="00BF66D2">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b/>
          <w:bCs/>
          <w:noProof/>
          <w:szCs w:val="28"/>
          <w:lang w:val="vi-VN"/>
        </w:rPr>
        <w:t>Thượng nguồn sông Hà Thanh (mức A):</w:t>
      </w:r>
    </w:p>
    <w:p w14:paraId="25759DAF" w14:textId="09740EEF" w:rsidR="00B11BB0" w:rsidRPr="00DE7F9B" w:rsidRDefault="00B11BB0" w:rsidP="00BF66D2">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 xml:space="preserve">Thông số TSS tại vị trí </w:t>
      </w:r>
      <w:r w:rsidR="006223C5" w:rsidRPr="00DE7F9B">
        <w:rPr>
          <w:rFonts w:asciiTheme="majorHAnsi" w:eastAsia="Times New Roman" w:hAnsiTheme="majorHAnsi" w:cstheme="majorHAnsi"/>
          <w:noProof/>
          <w:szCs w:val="28"/>
          <w:lang w:val="vi-VN"/>
        </w:rPr>
        <w:t>Đ.NM4</w:t>
      </w:r>
      <w:r w:rsidR="00F137B1" w:rsidRPr="00DE7F9B">
        <w:rPr>
          <w:rFonts w:asciiTheme="majorHAnsi" w:eastAsia="Times New Roman" w:hAnsiTheme="majorHAnsi" w:cstheme="majorHAnsi"/>
          <w:noProof/>
          <w:szCs w:val="28"/>
          <w:lang w:val="vi-VN"/>
        </w:rPr>
        <w:t xml:space="preserve"> - Trên Trạm Bơm Phước An, xã Tuy Phước Tây</w:t>
      </w:r>
      <w:r w:rsidR="006223C5" w:rsidRPr="00DE7F9B">
        <w:rPr>
          <w:rFonts w:asciiTheme="majorHAnsi" w:eastAsia="Times New Roman" w:hAnsiTheme="majorHAnsi" w:cstheme="majorHAnsi"/>
          <w:noProof/>
          <w:szCs w:val="28"/>
          <w:lang w:val="vi-VN"/>
        </w:rPr>
        <w:t xml:space="preserve"> </w:t>
      </w:r>
      <w:r w:rsidRPr="00DE7F9B">
        <w:rPr>
          <w:rFonts w:asciiTheme="majorHAnsi" w:eastAsia="Times New Roman" w:hAnsiTheme="majorHAnsi" w:cstheme="majorHAnsi"/>
          <w:noProof/>
          <w:szCs w:val="28"/>
          <w:lang w:val="vi-VN"/>
        </w:rPr>
        <w:t>có giá trị vượt so với quy chuẩn 1,</w:t>
      </w:r>
      <w:r w:rsidR="006223C5" w:rsidRPr="00DE7F9B">
        <w:rPr>
          <w:rFonts w:asciiTheme="majorHAnsi" w:eastAsia="Times New Roman" w:hAnsiTheme="majorHAnsi" w:cstheme="majorHAnsi"/>
          <w:noProof/>
          <w:szCs w:val="28"/>
          <w:lang w:val="vi-VN"/>
        </w:rPr>
        <w:t>68</w:t>
      </w:r>
      <w:r w:rsidRPr="00DE7F9B">
        <w:rPr>
          <w:rFonts w:asciiTheme="majorHAnsi" w:eastAsia="Times New Roman" w:hAnsiTheme="majorHAnsi" w:cstheme="majorHAnsi"/>
          <w:noProof/>
          <w:szCs w:val="28"/>
          <w:lang w:val="vi-VN"/>
        </w:rPr>
        <w:t xml:space="preserve"> lần</w:t>
      </w:r>
      <w:bookmarkStart w:id="349" w:name="_Hlk186893538"/>
      <w:r w:rsidR="006223C5" w:rsidRPr="00DE7F9B">
        <w:rPr>
          <w:rFonts w:asciiTheme="majorHAnsi" w:hAnsiTheme="majorHAnsi" w:cstheme="majorHAnsi"/>
          <w:noProof/>
          <w:szCs w:val="28"/>
          <w:lang w:val="vi-VN"/>
        </w:rPr>
        <w:t xml:space="preserve"> (đợt 2 – 2025)</w:t>
      </w:r>
      <w:r w:rsidRPr="00DE7F9B">
        <w:rPr>
          <w:rFonts w:asciiTheme="majorHAnsi" w:eastAsia="Times New Roman" w:hAnsiTheme="majorHAnsi" w:cstheme="majorHAnsi"/>
          <w:noProof/>
          <w:szCs w:val="28"/>
          <w:lang w:val="vi-VN"/>
        </w:rPr>
        <w:t>.</w:t>
      </w:r>
      <w:bookmarkEnd w:id="349"/>
      <w:r w:rsidR="00F137B1" w:rsidRPr="00DE7F9B">
        <w:rPr>
          <w:rFonts w:asciiTheme="majorHAnsi" w:eastAsia="Times New Roman" w:hAnsiTheme="majorHAnsi" w:cstheme="majorHAnsi"/>
          <w:noProof/>
          <w:szCs w:val="28"/>
          <w:lang w:val="vi-VN"/>
        </w:rPr>
        <w:t xml:space="preserve"> </w:t>
      </w:r>
      <w:r w:rsidRPr="00DE7F9B">
        <w:rPr>
          <w:rFonts w:asciiTheme="majorHAnsi" w:hAnsiTheme="majorHAnsi" w:cstheme="majorHAnsi"/>
          <w:noProof/>
          <w:szCs w:val="28"/>
          <w:lang w:val="vi-VN"/>
        </w:rPr>
        <w:t xml:space="preserve">Thông số TSS tại </w:t>
      </w:r>
      <w:r w:rsidR="00F137B1" w:rsidRPr="00DE7F9B">
        <w:rPr>
          <w:rFonts w:asciiTheme="majorHAnsi" w:hAnsiTheme="majorHAnsi" w:cstheme="majorHAnsi"/>
          <w:noProof/>
          <w:szCs w:val="28"/>
          <w:lang w:val="vi-VN" w:eastAsia="vi-VN"/>
        </w:rPr>
        <w:t>các điểm còn lại (Đ.NM1, Đ.NM2, Đ.NM3) trên sông Hà Thanh</w:t>
      </w:r>
      <w:r w:rsidRPr="00DE7F9B">
        <w:rPr>
          <w:rFonts w:asciiTheme="majorHAnsi" w:hAnsiTheme="majorHAnsi" w:cstheme="majorHAnsi"/>
          <w:noProof/>
          <w:szCs w:val="28"/>
          <w:lang w:val="vi-VN" w:eastAsia="vi-VN"/>
        </w:rPr>
        <w:t xml:space="preserve"> qua </w:t>
      </w:r>
      <w:r w:rsidR="00F137B1" w:rsidRPr="00DE7F9B">
        <w:rPr>
          <w:rFonts w:asciiTheme="majorHAnsi" w:hAnsiTheme="majorHAnsi" w:cstheme="majorHAnsi"/>
          <w:noProof/>
          <w:szCs w:val="28"/>
          <w:lang w:val="vi-VN" w:eastAsia="vi-VN"/>
        </w:rPr>
        <w:t>2</w:t>
      </w:r>
      <w:r w:rsidRPr="00DE7F9B">
        <w:rPr>
          <w:rFonts w:asciiTheme="majorHAnsi" w:hAnsiTheme="majorHAnsi" w:cstheme="majorHAnsi"/>
          <w:noProof/>
          <w:szCs w:val="28"/>
          <w:lang w:val="vi-VN" w:eastAsia="vi-VN"/>
        </w:rPr>
        <w:t xml:space="preserve"> đợt quan trắc</w:t>
      </w:r>
      <w:r w:rsidR="00F137B1" w:rsidRPr="00DE7F9B">
        <w:rPr>
          <w:rFonts w:asciiTheme="majorHAnsi" w:hAnsiTheme="majorHAnsi" w:cstheme="majorHAnsi"/>
          <w:noProof/>
          <w:szCs w:val="28"/>
          <w:lang w:val="vi-VN" w:eastAsia="vi-VN"/>
        </w:rPr>
        <w:t xml:space="preserve"> 2025</w:t>
      </w:r>
      <w:r w:rsidRPr="00DE7F9B">
        <w:rPr>
          <w:rFonts w:asciiTheme="majorHAnsi" w:hAnsiTheme="majorHAnsi" w:cstheme="majorHAnsi"/>
          <w:noProof/>
          <w:szCs w:val="28"/>
          <w:lang w:val="vi-VN" w:eastAsia="vi-VN"/>
        </w:rPr>
        <w:t xml:space="preserve"> đều thấp hơn mức A của quy chuẩn.</w:t>
      </w:r>
    </w:p>
    <w:p w14:paraId="2C2EFE4B" w14:textId="77777777" w:rsidR="00B11BB0" w:rsidRPr="00DE7F9B" w:rsidRDefault="00B11BB0" w:rsidP="00BF66D2">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b/>
          <w:bCs/>
          <w:noProof/>
          <w:szCs w:val="28"/>
          <w:lang w:val="vi-VN"/>
        </w:rPr>
        <w:t>Hạ nguồn sông Hà Thanh (mức B):</w:t>
      </w:r>
    </w:p>
    <w:p w14:paraId="21DE542C" w14:textId="3D0F6882" w:rsidR="00B11BB0" w:rsidRPr="00DE7F9B" w:rsidRDefault="00BF66D2" w:rsidP="00BF66D2">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bCs/>
          <w:noProof/>
          <w:szCs w:val="28"/>
          <w:lang w:val="vi-VN"/>
        </w:rPr>
        <w:t xml:space="preserve">- </w:t>
      </w:r>
      <w:r w:rsidR="00B11BB0" w:rsidRPr="00DE7F9B">
        <w:rPr>
          <w:rFonts w:asciiTheme="majorHAnsi" w:eastAsia="Times New Roman" w:hAnsiTheme="majorHAnsi" w:cstheme="majorHAnsi"/>
          <w:bCs/>
          <w:noProof/>
          <w:szCs w:val="28"/>
          <w:lang w:val="vi-VN"/>
        </w:rPr>
        <w:t xml:space="preserve">Tại vị trí </w:t>
      </w:r>
      <w:r w:rsidR="00B11BB0" w:rsidRPr="00DE7F9B">
        <w:rPr>
          <w:rFonts w:asciiTheme="majorHAnsi" w:hAnsiTheme="majorHAnsi" w:cstheme="majorHAnsi"/>
          <w:noProof/>
          <w:szCs w:val="28"/>
          <w:lang w:val="vi-VN"/>
        </w:rPr>
        <w:t xml:space="preserve">Sông Hà Thanh đoạn </w:t>
      </w:r>
      <w:r w:rsidR="00F137B1" w:rsidRPr="00DE7F9B">
        <w:rPr>
          <w:rFonts w:asciiTheme="majorHAnsi" w:hAnsiTheme="majorHAnsi" w:cstheme="majorHAnsi"/>
          <w:noProof/>
          <w:szCs w:val="28"/>
          <w:lang w:val="vi-VN"/>
        </w:rPr>
        <w:t xml:space="preserve">Cầu Diêu Trì ra tới cửa xả tại Thị Nại (Đ. NM5, Đ.NM5, Đ.NM7) </w:t>
      </w:r>
      <w:r w:rsidR="00B11BB0" w:rsidRPr="00DE7F9B">
        <w:rPr>
          <w:rFonts w:asciiTheme="majorHAnsi" w:hAnsiTheme="majorHAnsi" w:cstheme="majorHAnsi"/>
          <w:noProof/>
          <w:szCs w:val="28"/>
          <w:lang w:val="vi-VN"/>
        </w:rPr>
        <w:t xml:space="preserve">có giá trị thông số TSS qua </w:t>
      </w:r>
      <w:r w:rsidR="00F137B1" w:rsidRPr="00DE7F9B">
        <w:rPr>
          <w:rFonts w:asciiTheme="majorHAnsi" w:hAnsiTheme="majorHAnsi" w:cstheme="majorHAnsi"/>
          <w:noProof/>
          <w:szCs w:val="28"/>
          <w:lang w:val="vi-VN"/>
        </w:rPr>
        <w:t>2</w:t>
      </w:r>
      <w:r w:rsidR="00B11BB0" w:rsidRPr="00DE7F9B">
        <w:rPr>
          <w:rFonts w:asciiTheme="majorHAnsi" w:hAnsiTheme="majorHAnsi" w:cstheme="majorHAnsi"/>
          <w:noProof/>
          <w:szCs w:val="28"/>
          <w:lang w:val="vi-VN"/>
        </w:rPr>
        <w:t xml:space="preserve"> đợt quan trắc</w:t>
      </w:r>
      <w:r w:rsidR="00F137B1" w:rsidRPr="00DE7F9B">
        <w:rPr>
          <w:rFonts w:asciiTheme="majorHAnsi" w:hAnsiTheme="majorHAnsi" w:cstheme="majorHAnsi"/>
          <w:noProof/>
          <w:szCs w:val="28"/>
          <w:lang w:val="vi-VN"/>
        </w:rPr>
        <w:t xml:space="preserve"> năm 2025</w:t>
      </w:r>
      <w:r w:rsidR="00B11BB0" w:rsidRPr="00DE7F9B">
        <w:rPr>
          <w:rFonts w:asciiTheme="majorHAnsi" w:hAnsiTheme="majorHAnsi" w:cstheme="majorHAnsi"/>
          <w:noProof/>
          <w:szCs w:val="28"/>
          <w:lang w:val="vi-VN"/>
        </w:rPr>
        <w:t xml:space="preserve"> đều đạt quy chuẩn cho phép.</w:t>
      </w:r>
    </w:p>
    <w:bookmarkEnd w:id="339"/>
    <w:p w14:paraId="1884415F" w14:textId="1C03C7E8"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lastRenderedPageBreak/>
        <w:t>*)</w:t>
      </w:r>
      <w:r w:rsidRPr="00DE7F9B">
        <w:rPr>
          <w:rFonts w:asciiTheme="majorHAnsi" w:eastAsia="Times New Roman" w:hAnsiTheme="majorHAnsi" w:cstheme="majorHAnsi"/>
          <w:b/>
          <w:bCs/>
          <w:noProof/>
          <w:szCs w:val="28"/>
          <w:lang w:val="vi-VN"/>
        </w:rPr>
        <w:t xml:space="preserve">Thông số </w:t>
      </w:r>
      <w:r w:rsidR="000D38B0" w:rsidRPr="00DE7F9B">
        <w:rPr>
          <w:rFonts w:asciiTheme="majorHAnsi" w:eastAsia="Times New Roman" w:hAnsiTheme="majorHAnsi" w:cstheme="majorHAnsi"/>
          <w:b/>
          <w:bCs/>
          <w:noProof/>
          <w:szCs w:val="28"/>
          <w:lang w:val="vi-VN"/>
        </w:rPr>
        <w:t>Tổng Nitơ và Tổng Photpho</w:t>
      </w:r>
    </w:p>
    <w:p w14:paraId="24CCA6D7" w14:textId="4F36D65F" w:rsidR="00B11BB0" w:rsidRPr="00DE7F9B" w:rsidRDefault="00B11BB0"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Qua kết quả quan trắc chất lượng nước mặt sông Hà Thanh trong năm 202</w:t>
      </w:r>
      <w:r w:rsidR="00876D64" w:rsidRPr="00DE7F9B">
        <w:rPr>
          <w:rFonts w:asciiTheme="majorHAnsi" w:eastAsia="Times New Roman" w:hAnsiTheme="majorHAnsi" w:cstheme="majorHAnsi"/>
          <w:bCs/>
          <w:noProof/>
          <w:szCs w:val="28"/>
        </w:rPr>
        <w:t>5</w:t>
      </w:r>
      <w:r w:rsidRPr="00DE7F9B">
        <w:rPr>
          <w:rFonts w:asciiTheme="majorHAnsi" w:eastAsia="Times New Roman" w:hAnsiTheme="majorHAnsi" w:cstheme="majorHAnsi"/>
          <w:bCs/>
          <w:noProof/>
          <w:szCs w:val="28"/>
          <w:lang w:val="vi-VN"/>
        </w:rPr>
        <w:t xml:space="preserve"> cho thấy có 1/</w:t>
      </w:r>
      <w:r w:rsidR="00876D64" w:rsidRPr="00DE7F9B">
        <w:rPr>
          <w:rFonts w:asciiTheme="majorHAnsi" w:eastAsia="Times New Roman" w:hAnsiTheme="majorHAnsi" w:cstheme="majorHAnsi"/>
          <w:bCs/>
          <w:noProof/>
          <w:szCs w:val="28"/>
        </w:rPr>
        <w:t xml:space="preserve">7 </w:t>
      </w:r>
      <w:r w:rsidRPr="00DE7F9B">
        <w:rPr>
          <w:rFonts w:asciiTheme="majorHAnsi" w:eastAsia="Times New Roman" w:hAnsiTheme="majorHAnsi" w:cstheme="majorHAnsi"/>
          <w:bCs/>
          <w:noProof/>
          <w:szCs w:val="28"/>
          <w:lang w:val="vi-VN"/>
        </w:rPr>
        <w:t xml:space="preserve">vị trí có thông số </w:t>
      </w:r>
      <w:r w:rsidR="00876D64" w:rsidRPr="00DE7F9B">
        <w:rPr>
          <w:rFonts w:asciiTheme="majorHAnsi" w:eastAsia="Times New Roman" w:hAnsiTheme="majorHAnsi" w:cstheme="majorHAnsi"/>
          <w:bCs/>
          <w:noProof/>
          <w:szCs w:val="28"/>
        </w:rPr>
        <w:t>tổng Nitơ và tổng Photpho</w:t>
      </w:r>
      <w:r w:rsidRPr="00DE7F9B">
        <w:rPr>
          <w:rFonts w:asciiTheme="majorHAnsi" w:eastAsia="Times New Roman" w:hAnsiTheme="majorHAnsi" w:cstheme="majorHAnsi"/>
          <w:bCs/>
          <w:noProof/>
          <w:szCs w:val="28"/>
          <w:lang w:val="vi-VN"/>
        </w:rPr>
        <w:t xml:space="preserve"> bị vượt ngưỡng cho phép của quy chuẩn. Hầu hết các vị trí có </w:t>
      </w:r>
      <w:r w:rsidR="00876D64" w:rsidRPr="00DE7F9B">
        <w:rPr>
          <w:rFonts w:asciiTheme="majorHAnsi" w:eastAsia="Times New Roman" w:hAnsiTheme="majorHAnsi" w:cstheme="majorHAnsi"/>
          <w:bCs/>
          <w:noProof/>
          <w:szCs w:val="28"/>
        </w:rPr>
        <w:t>thông số tổng Nitơ và tổng Photpho</w:t>
      </w:r>
      <w:r w:rsidRPr="00DE7F9B">
        <w:rPr>
          <w:rFonts w:asciiTheme="majorHAnsi" w:eastAsia="Times New Roman" w:hAnsiTheme="majorHAnsi" w:cstheme="majorHAnsi"/>
          <w:bCs/>
          <w:noProof/>
          <w:szCs w:val="28"/>
          <w:lang w:val="vi-VN"/>
        </w:rPr>
        <w:t xml:space="preserve"> đạt quy chuẩn cho phép.</w:t>
      </w:r>
    </w:p>
    <w:p w14:paraId="5A294AF7" w14:textId="0E5496E2" w:rsidR="00B11BB0" w:rsidRPr="00DE7F9B" w:rsidRDefault="00B11BB0" w:rsidP="00B11BB0">
      <w:pPr>
        <w:ind w:firstLine="567"/>
        <w:rPr>
          <w:rFonts w:asciiTheme="majorHAnsi" w:hAnsiTheme="majorHAnsi" w:cstheme="majorHAnsi"/>
          <w:b/>
          <w:bCs/>
          <w:noProof/>
          <w:szCs w:val="28"/>
          <w:lang w:val="vi-VN"/>
        </w:rPr>
      </w:pPr>
      <w:r w:rsidRPr="00DE7F9B">
        <w:rPr>
          <w:rFonts w:asciiTheme="majorHAnsi" w:eastAsia="Times New Roman" w:hAnsiTheme="majorHAnsi" w:cstheme="majorHAnsi"/>
          <w:b/>
          <w:bCs/>
          <w:noProof/>
          <w:szCs w:val="28"/>
          <w:lang w:val="vi-VN"/>
        </w:rPr>
        <w:t>d.</w:t>
      </w:r>
      <w:r w:rsidRPr="00DE7F9B">
        <w:rPr>
          <w:rFonts w:asciiTheme="majorHAnsi" w:hAnsiTheme="majorHAnsi" w:cstheme="majorHAnsi"/>
          <w:b/>
          <w:bCs/>
          <w:noProof/>
          <w:szCs w:val="28"/>
          <w:lang w:val="vi-VN"/>
        </w:rPr>
        <w:t xml:space="preserve"> Biểu đồ thể hiện thông số </w:t>
      </w:r>
      <w:r w:rsidRPr="00DE7F9B">
        <w:rPr>
          <w:rFonts w:asciiTheme="majorHAnsi" w:eastAsia="Times New Roman" w:hAnsiTheme="majorHAnsi" w:cstheme="majorHAnsi"/>
          <w:b/>
          <w:bCs/>
          <w:noProof/>
          <w:szCs w:val="28"/>
          <w:lang w:val="vi-VN"/>
        </w:rPr>
        <w:t xml:space="preserve">tổng </w:t>
      </w:r>
      <w:r w:rsidR="000D38B0" w:rsidRPr="00DE7F9B">
        <w:rPr>
          <w:rFonts w:asciiTheme="majorHAnsi" w:eastAsia="Times New Roman" w:hAnsiTheme="majorHAnsi" w:cstheme="majorHAnsi"/>
          <w:b/>
          <w:bCs/>
          <w:noProof/>
          <w:szCs w:val="28"/>
          <w:lang w:val="vi-VN"/>
        </w:rPr>
        <w:t>Nitơ và tổng Photpho</w:t>
      </w:r>
      <w:r w:rsidRPr="00DE7F9B">
        <w:rPr>
          <w:rFonts w:asciiTheme="majorHAnsi" w:eastAsia="Times New Roman" w:hAnsiTheme="majorHAnsi" w:cstheme="majorHAnsi"/>
          <w:b/>
          <w:bCs/>
          <w:noProof/>
          <w:szCs w:val="28"/>
          <w:lang w:val="vi-VN"/>
        </w:rPr>
        <w:t xml:space="preserve"> </w:t>
      </w:r>
      <w:r w:rsidRPr="00DE7F9B">
        <w:rPr>
          <w:rFonts w:asciiTheme="majorHAnsi" w:hAnsiTheme="majorHAnsi" w:cstheme="majorHAnsi"/>
          <w:b/>
          <w:bCs/>
          <w:noProof/>
          <w:szCs w:val="28"/>
          <w:lang w:val="vi-VN"/>
        </w:rPr>
        <w:t>sông Hà Thanh trong năm 202</w:t>
      </w:r>
      <w:r w:rsidR="000D38B0" w:rsidRPr="00DE7F9B">
        <w:rPr>
          <w:rFonts w:asciiTheme="majorHAnsi" w:hAnsiTheme="majorHAnsi" w:cstheme="majorHAnsi"/>
          <w:b/>
          <w:bCs/>
          <w:noProof/>
          <w:szCs w:val="28"/>
          <w:lang w:val="vi-VN"/>
        </w:rPr>
        <w:t>5</w:t>
      </w:r>
    </w:p>
    <w:p w14:paraId="7D2DBCCB" w14:textId="77777777" w:rsidR="00B11BB0" w:rsidRPr="00DE7F9B" w:rsidRDefault="00B11BB0" w:rsidP="00B11BB0">
      <w:pPr>
        <w:pStyle w:val="MoonNormal"/>
        <w:spacing w:before="0" w:after="0"/>
        <w:contextualSpacing w:val="0"/>
        <w:rPr>
          <w:rFonts w:asciiTheme="majorHAnsi" w:eastAsia="Times New Roman" w:hAnsiTheme="majorHAnsi" w:cstheme="majorHAnsi"/>
          <w:bCs/>
          <w:noProof/>
          <w:szCs w:val="28"/>
          <w:lang w:val="vi-VN"/>
        </w:rPr>
      </w:pPr>
    </w:p>
    <w:p w14:paraId="5EB0BA7F" w14:textId="7B0987D4" w:rsidR="00B11BB0" w:rsidRPr="00DE7F9B" w:rsidRDefault="000D38B0" w:rsidP="00B11BB0">
      <w:pPr>
        <w:pStyle w:val="MoonNormal"/>
        <w:spacing w:before="0" w:after="0" w:line="240" w:lineRule="auto"/>
        <w:ind w:firstLine="0"/>
        <w:contextualSpacing w:val="0"/>
        <w:rPr>
          <w:rFonts w:asciiTheme="majorHAnsi" w:hAnsiTheme="majorHAnsi" w:cstheme="majorHAnsi"/>
          <w:noProof/>
          <w:szCs w:val="28"/>
          <w:lang w:val="vi-VN"/>
        </w:rPr>
      </w:pPr>
      <w:r w:rsidRPr="00DE7F9B">
        <w:rPr>
          <w:rFonts w:asciiTheme="majorHAnsi" w:hAnsiTheme="majorHAnsi" w:cstheme="majorHAnsi"/>
          <w:noProof/>
        </w:rPr>
        <w:drawing>
          <wp:inline distT="0" distB="0" distL="0" distR="0" wp14:anchorId="37ACCB80" wp14:editId="4617BFB8">
            <wp:extent cx="5845175" cy="3399155"/>
            <wp:effectExtent l="0" t="0" r="3175" b="0"/>
            <wp:docPr id="2062032832"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C25D52-4BB9-4369-97EE-235D85A08F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CEF72A1" w14:textId="5BC91609" w:rsidR="00B11BB0" w:rsidRPr="00DE7F9B" w:rsidRDefault="00B11BB0" w:rsidP="007837C3">
      <w:pPr>
        <w:pStyle w:val="bangabinh"/>
      </w:pPr>
      <w:bookmarkStart w:id="350" w:name="_Toc193377070"/>
      <w:bookmarkStart w:id="351" w:name="_Toc229624253"/>
      <w:bookmarkStart w:id="352" w:name="_Toc229624552"/>
      <w:bookmarkStart w:id="353" w:name="_Toc229626393"/>
      <w:bookmarkStart w:id="354" w:name="_Toc229626842"/>
      <w:r w:rsidRPr="00DE7F9B">
        <w:t>Hình 2.</w:t>
      </w:r>
      <w:r w:rsidR="00B62C40" w:rsidRPr="00DE7F9B">
        <w:t>12</w:t>
      </w:r>
      <w:r w:rsidRPr="00DE7F9B">
        <w:t xml:space="preserve">. Thông số tổng </w:t>
      </w:r>
      <w:r w:rsidR="000D38B0" w:rsidRPr="00DE7F9B">
        <w:t>Nitơ</w:t>
      </w:r>
      <w:r w:rsidRPr="00DE7F9B">
        <w:t xml:space="preserve"> sông Hà Thanh năm 202</w:t>
      </w:r>
      <w:bookmarkEnd w:id="350"/>
      <w:r w:rsidR="000D38B0" w:rsidRPr="00DE7F9B">
        <w:t>5</w:t>
      </w:r>
      <w:bookmarkEnd w:id="351"/>
      <w:bookmarkEnd w:id="352"/>
      <w:bookmarkEnd w:id="353"/>
      <w:bookmarkEnd w:id="354"/>
    </w:p>
    <w:p w14:paraId="44E5C317" w14:textId="77777777" w:rsidR="005F0994" w:rsidRPr="00DE7F9B" w:rsidRDefault="0031242C" w:rsidP="005F0994">
      <w:pPr>
        <w:pStyle w:val="MoonNormal"/>
        <w:spacing w:before="0" w:after="0" w:line="240" w:lineRule="auto"/>
        <w:ind w:firstLine="0"/>
        <w:contextualSpacing w:val="0"/>
        <w:jc w:val="center"/>
        <w:rPr>
          <w:b/>
        </w:rPr>
      </w:pPr>
      <w:r w:rsidRPr="00DE7F9B">
        <w:rPr>
          <w:rFonts w:asciiTheme="majorHAnsi" w:hAnsiTheme="majorHAnsi" w:cstheme="majorHAnsi"/>
          <w:noProof/>
        </w:rPr>
        <w:drawing>
          <wp:inline distT="0" distB="0" distL="0" distR="0" wp14:anchorId="6383F30B" wp14:editId="36AD7ED0">
            <wp:extent cx="5848350" cy="3438525"/>
            <wp:effectExtent l="0" t="0" r="0" b="0"/>
            <wp:docPr id="6593932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DC81C8F-D478-4AA0-9039-05F20E1D4B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bookmarkStart w:id="355" w:name="_Toc193377071"/>
      <w:bookmarkStart w:id="356" w:name="_Toc229624254"/>
      <w:bookmarkStart w:id="357" w:name="_Toc229624553"/>
      <w:bookmarkStart w:id="358" w:name="_Toc229626394"/>
      <w:bookmarkStart w:id="359" w:name="_Toc229626843"/>
    </w:p>
    <w:p w14:paraId="1F08BC22" w14:textId="3D7A3268" w:rsidR="00B11BB0" w:rsidRPr="00DE7F9B" w:rsidRDefault="00B11BB0" w:rsidP="005F0994">
      <w:pPr>
        <w:pStyle w:val="MoonNormal"/>
        <w:spacing w:before="0" w:after="0" w:line="240" w:lineRule="auto"/>
        <w:ind w:firstLine="0"/>
        <w:contextualSpacing w:val="0"/>
        <w:jc w:val="center"/>
        <w:rPr>
          <w:rFonts w:asciiTheme="majorHAnsi" w:hAnsiTheme="majorHAnsi" w:cstheme="majorHAnsi"/>
          <w:b/>
          <w:noProof/>
          <w:szCs w:val="28"/>
          <w:lang w:val="vi-VN" w:eastAsia="vi-VN"/>
        </w:rPr>
      </w:pPr>
      <w:r w:rsidRPr="00DE7F9B">
        <w:rPr>
          <w:b/>
        </w:rPr>
        <w:t>Hình 2.</w:t>
      </w:r>
      <w:r w:rsidR="00B62C40" w:rsidRPr="00DE7F9B">
        <w:rPr>
          <w:b/>
        </w:rPr>
        <w:t>13</w:t>
      </w:r>
      <w:r w:rsidRPr="00DE7F9B">
        <w:rPr>
          <w:b/>
        </w:rPr>
        <w:t xml:space="preserve">. Thông số </w:t>
      </w:r>
      <w:r w:rsidR="000D38B0" w:rsidRPr="00DE7F9B">
        <w:rPr>
          <w:b/>
        </w:rPr>
        <w:t>tổng Photpho</w:t>
      </w:r>
      <w:r w:rsidRPr="00DE7F9B">
        <w:rPr>
          <w:b/>
        </w:rPr>
        <w:t xml:space="preserve"> sông Hà Thanh năm 202</w:t>
      </w:r>
      <w:bookmarkEnd w:id="355"/>
      <w:r w:rsidR="000D38B0" w:rsidRPr="00DE7F9B">
        <w:rPr>
          <w:b/>
        </w:rPr>
        <w:t>5</w:t>
      </w:r>
      <w:bookmarkEnd w:id="356"/>
      <w:bookmarkEnd w:id="357"/>
      <w:bookmarkEnd w:id="358"/>
      <w:bookmarkEnd w:id="359"/>
    </w:p>
    <w:p w14:paraId="2D262BD6" w14:textId="77777777" w:rsidR="00B11BB0" w:rsidRPr="00DE7F9B" w:rsidRDefault="00B11BB0"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
          <w:bCs/>
          <w:i/>
          <w:noProof/>
          <w:szCs w:val="28"/>
          <w:u w:val="single"/>
          <w:lang w:val="vi-VN"/>
        </w:rPr>
        <w:lastRenderedPageBreak/>
        <w:t>Nhận xét:</w:t>
      </w:r>
    </w:p>
    <w:p w14:paraId="2C6C6F29"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b/>
          <w:bCs/>
          <w:noProof/>
          <w:szCs w:val="28"/>
          <w:lang w:val="vi-VN"/>
        </w:rPr>
        <w:t>Thượng nguồn sông Hà Thanh (mức A):</w:t>
      </w:r>
    </w:p>
    <w:p w14:paraId="1EFD9F27" w14:textId="45D9A6B6" w:rsidR="0031242C" w:rsidRPr="00DE7F9B" w:rsidRDefault="0031242C"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Thông số Tổng Nitơ và Tổng Photpho tại tất cả các vị trí (từ Đ.NM1 đến Đ.NM4) qua 2 đợt quan trắc đều đạt quy chuẩn cho phép (thấp hơn mức A của quy chuẩn). Riêng thông số Tổng Photpho tại các điểm này đều không phát hiện.</w:t>
      </w:r>
    </w:p>
    <w:p w14:paraId="7E44AE4B"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b/>
          <w:bCs/>
          <w:noProof/>
          <w:szCs w:val="28"/>
          <w:lang w:val="vi-VN"/>
        </w:rPr>
        <w:t>Hạ nguồn sông Hà Thanh (mức B):</w:t>
      </w:r>
    </w:p>
    <w:p w14:paraId="63738A6C" w14:textId="77777777" w:rsidR="0031242C" w:rsidRPr="00DE7F9B" w:rsidRDefault="0031242C"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 xml:space="preserve">Tại các vị trí Đ.NM5 và Đ.NM6, giá trị thông số Tổng Nitơ và Tổng Photpho qua 2 đợt quan trắc đều đạt quy chuẩn cho phép. </w:t>
      </w:r>
    </w:p>
    <w:p w14:paraId="68AC6338" w14:textId="56EF5E9D" w:rsidR="0031242C" w:rsidRPr="00DE7F9B" w:rsidRDefault="0031242C" w:rsidP="0031242C">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 xml:space="preserve">Tại vị trí Đ.NM7 - </w:t>
      </w:r>
      <w:r w:rsidRPr="00DE7F9B">
        <w:rPr>
          <w:rFonts w:asciiTheme="majorHAnsi" w:hAnsiTheme="majorHAnsi" w:cstheme="majorHAnsi"/>
          <w:szCs w:val="28"/>
          <w:lang w:val="vi-VN"/>
        </w:rPr>
        <w:t>Hạ lưu sông Hà Thanh trước khi đổ ra Đầm Thị Nại (Giao nhau với QL19), P. Quy Nhơn Đông</w:t>
      </w:r>
      <w:r w:rsidRPr="00DE7F9B">
        <w:rPr>
          <w:rFonts w:asciiTheme="majorHAnsi" w:eastAsia="Times New Roman" w:hAnsiTheme="majorHAnsi" w:cstheme="majorHAnsi"/>
          <w:noProof/>
          <w:szCs w:val="28"/>
          <w:lang w:val="vi-VN"/>
        </w:rPr>
        <w:t>, cả hai thông số đều có giá trị vượt quy chuẩn vào đợt 1; cụ thể Tổng Nitơ vượt 1,02 lần (đạt 1,53 mg/L) và Tổng Photpho vượt khoảng 1,17 lần (đạt 0,35 mg/L). Tuy nhiên, sang đợt 2, chỉ số của cả hai thông số này đều đã giảm và nằm trong mức giới hạn cho phép QCVN 08:2023/BTNMT.</w:t>
      </w:r>
    </w:p>
    <w:p w14:paraId="5591CC69" w14:textId="77777777" w:rsidR="00B11BB0" w:rsidRPr="00DE7F9B" w:rsidRDefault="00B11BB0" w:rsidP="00222696">
      <w:pPr>
        <w:pStyle w:val="mclcabinh"/>
        <w:outlineLvl w:val="2"/>
        <w:rPr>
          <w:rFonts w:asciiTheme="majorHAnsi" w:hAnsiTheme="majorHAnsi" w:cstheme="majorHAnsi"/>
          <w:noProof/>
          <w:lang w:eastAsia="ja-JP"/>
        </w:rPr>
      </w:pPr>
      <w:bookmarkStart w:id="360" w:name="_Toc156914955"/>
      <w:bookmarkStart w:id="361" w:name="_Toc190421662"/>
      <w:bookmarkStart w:id="362" w:name="_Toc193377017"/>
      <w:bookmarkStart w:id="363" w:name="_Toc229624218"/>
      <w:bookmarkStart w:id="364" w:name="_Toc229624554"/>
      <w:bookmarkStart w:id="365" w:name="_Toc229626395"/>
      <w:bookmarkStart w:id="366" w:name="_Toc229626844"/>
      <w:bookmarkEnd w:id="332"/>
      <w:bookmarkEnd w:id="333"/>
      <w:r w:rsidRPr="00DE7F9B">
        <w:rPr>
          <w:rFonts w:asciiTheme="majorHAnsi" w:hAnsiTheme="majorHAnsi" w:cstheme="majorHAnsi"/>
          <w:noProof/>
        </w:rPr>
        <w:t>2.2.1.2 Sông Kone:</w:t>
      </w:r>
      <w:bookmarkEnd w:id="360"/>
      <w:bookmarkEnd w:id="361"/>
      <w:bookmarkEnd w:id="362"/>
      <w:bookmarkEnd w:id="363"/>
      <w:bookmarkEnd w:id="364"/>
      <w:bookmarkEnd w:id="365"/>
      <w:bookmarkEnd w:id="366"/>
    </w:p>
    <w:p w14:paraId="555BBAAD" w14:textId="77777777" w:rsidR="00B11BB0" w:rsidRPr="00DE7F9B" w:rsidRDefault="00B11BB0" w:rsidP="00B11BB0">
      <w:pPr>
        <w:pStyle w:val="BNGTT19"/>
        <w:spacing w:line="288" w:lineRule="auto"/>
        <w:jc w:val="both"/>
        <w:rPr>
          <w:rFonts w:asciiTheme="majorHAnsi" w:hAnsiTheme="majorHAnsi" w:cstheme="majorHAnsi"/>
          <w:b w:val="0"/>
          <w:noProof/>
          <w:szCs w:val="28"/>
          <w:lang w:val="vi-VN"/>
        </w:rPr>
      </w:pPr>
      <w:bookmarkStart w:id="367" w:name="_Toc26814686"/>
      <w:bookmarkStart w:id="368" w:name="_Toc26814747"/>
      <w:r w:rsidRPr="00DE7F9B">
        <w:rPr>
          <w:rFonts w:asciiTheme="majorHAnsi" w:hAnsiTheme="majorHAnsi" w:cstheme="majorHAnsi"/>
          <w:b w:val="0"/>
          <w:noProof/>
          <w:szCs w:val="28"/>
          <w:lang w:val="vi-VN"/>
        </w:rPr>
        <w:t xml:space="preserve">- Vị trí lấy mẫu của sông Kone: </w:t>
      </w:r>
    </w:p>
    <w:p w14:paraId="3B155338" w14:textId="77777777" w:rsidR="00B11BB0" w:rsidRPr="00DE7F9B" w:rsidRDefault="00B11BB0" w:rsidP="007837C3">
      <w:pPr>
        <w:pStyle w:val="bangabinh"/>
      </w:pPr>
      <w:bookmarkStart w:id="369" w:name="_Toc156914249"/>
      <w:bookmarkStart w:id="370" w:name="_Toc229624255"/>
      <w:bookmarkStart w:id="371" w:name="_Toc229624555"/>
      <w:bookmarkStart w:id="372" w:name="_Toc229626396"/>
      <w:bookmarkStart w:id="373" w:name="_Toc229626845"/>
      <w:r w:rsidRPr="00DE7F9B">
        <w:t>Bảng 2.4. Vị trí các điểm quan trắc sông Kone</w:t>
      </w:r>
      <w:bookmarkEnd w:id="369"/>
      <w:bookmarkEnd w:id="370"/>
      <w:bookmarkEnd w:id="371"/>
      <w:bookmarkEnd w:id="372"/>
      <w:bookmarkEnd w:id="373"/>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
        <w:gridCol w:w="1148"/>
        <w:gridCol w:w="5441"/>
        <w:gridCol w:w="2212"/>
      </w:tblGrid>
      <w:tr w:rsidR="00DE7F9B" w:rsidRPr="00DE7F9B" w14:paraId="037CE63D" w14:textId="77777777" w:rsidTr="005F0994">
        <w:trPr>
          <w:trHeight w:val="241"/>
          <w:jc w:val="center"/>
        </w:trPr>
        <w:tc>
          <w:tcPr>
            <w:tcW w:w="317" w:type="pct"/>
            <w:vAlign w:val="center"/>
          </w:tcPr>
          <w:p w14:paraId="3C26530D" w14:textId="6F6E038D" w:rsidR="00B11BB0" w:rsidRPr="00DE7F9B" w:rsidRDefault="006A1EF0" w:rsidP="0076752F">
            <w:pPr>
              <w:spacing w:line="240" w:lineRule="auto"/>
              <w:ind w:left="-563"/>
              <w:jc w:val="right"/>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S</w:t>
            </w:r>
            <w:r w:rsidR="00B11BB0" w:rsidRPr="00DE7F9B">
              <w:rPr>
                <w:rFonts w:asciiTheme="majorHAnsi" w:hAnsiTheme="majorHAnsi" w:cstheme="majorHAnsi"/>
                <w:b/>
                <w:noProof/>
                <w:sz w:val="24"/>
                <w:szCs w:val="24"/>
                <w:lang w:val="vi-VN"/>
              </w:rPr>
              <w:t>TT</w:t>
            </w:r>
          </w:p>
        </w:tc>
        <w:tc>
          <w:tcPr>
            <w:tcW w:w="611" w:type="pct"/>
            <w:vAlign w:val="center"/>
          </w:tcPr>
          <w:p w14:paraId="254CED0B" w14:textId="77777777" w:rsidR="00B11BB0" w:rsidRPr="00DE7F9B" w:rsidRDefault="00B11BB0" w:rsidP="0076752F">
            <w:pPr>
              <w:spacing w:line="240" w:lineRule="auto"/>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Ký hiệu</w:t>
            </w:r>
          </w:p>
        </w:tc>
        <w:tc>
          <w:tcPr>
            <w:tcW w:w="2895" w:type="pct"/>
            <w:vAlign w:val="center"/>
          </w:tcPr>
          <w:p w14:paraId="132E983D" w14:textId="77777777" w:rsidR="00B11BB0" w:rsidRPr="00DE7F9B" w:rsidRDefault="00B11BB0" w:rsidP="0076752F">
            <w:pPr>
              <w:spacing w:line="240" w:lineRule="auto"/>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Vị trí lấy mẫu</w:t>
            </w:r>
          </w:p>
        </w:tc>
        <w:tc>
          <w:tcPr>
            <w:tcW w:w="1177" w:type="pct"/>
            <w:vAlign w:val="center"/>
          </w:tcPr>
          <w:p w14:paraId="7D931C72" w14:textId="77777777" w:rsidR="00B11BB0" w:rsidRPr="00DE7F9B" w:rsidRDefault="00B11BB0" w:rsidP="0076752F">
            <w:pPr>
              <w:spacing w:line="240" w:lineRule="auto"/>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Quy chuẩn so sánh</w:t>
            </w:r>
          </w:p>
          <w:p w14:paraId="0FB73BC6" w14:textId="77777777" w:rsidR="00B11BB0" w:rsidRPr="00DE7F9B" w:rsidRDefault="00B11BB0" w:rsidP="0076752F">
            <w:pPr>
              <w:spacing w:line="240" w:lineRule="auto"/>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 xml:space="preserve"> (theo QĐ số 68/2021/QĐ-UBND ngày 11/11/2021)</w:t>
            </w:r>
          </w:p>
        </w:tc>
      </w:tr>
      <w:tr w:rsidR="00DE7F9B" w:rsidRPr="00DE7F9B" w14:paraId="42113DAC" w14:textId="77777777" w:rsidTr="005F0994">
        <w:trPr>
          <w:trHeight w:val="397"/>
          <w:jc w:val="center"/>
        </w:trPr>
        <w:tc>
          <w:tcPr>
            <w:tcW w:w="317" w:type="pct"/>
            <w:vAlign w:val="center"/>
          </w:tcPr>
          <w:p w14:paraId="69995453" w14:textId="77777777" w:rsidR="009265E8" w:rsidRPr="00DE7F9B" w:rsidRDefault="009265E8"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w:t>
            </w:r>
          </w:p>
        </w:tc>
        <w:tc>
          <w:tcPr>
            <w:tcW w:w="611" w:type="pct"/>
            <w:vAlign w:val="center"/>
          </w:tcPr>
          <w:p w14:paraId="3A44EDC3" w14:textId="4B6456CB" w:rsidR="009265E8" w:rsidRPr="00DE7F9B" w:rsidRDefault="009265E8"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Đ.NM8</w:t>
            </w:r>
          </w:p>
        </w:tc>
        <w:tc>
          <w:tcPr>
            <w:tcW w:w="2895" w:type="pct"/>
            <w:vAlign w:val="center"/>
          </w:tcPr>
          <w:p w14:paraId="0162241E" w14:textId="0E983C0C" w:rsidR="009265E8" w:rsidRPr="00DE7F9B" w:rsidRDefault="009265E8"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pt-BR"/>
              </w:rPr>
              <w:t>Hồ A, xã Vĩnh Sơn</w:t>
            </w:r>
          </w:p>
        </w:tc>
        <w:tc>
          <w:tcPr>
            <w:tcW w:w="1177" w:type="pct"/>
            <w:vMerge w:val="restart"/>
            <w:vAlign w:val="center"/>
          </w:tcPr>
          <w:p w14:paraId="2D1030F2" w14:textId="77777777" w:rsidR="009265E8" w:rsidRPr="00DE7F9B" w:rsidRDefault="009265E8"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Quy chuẩn so sánh: QCVN 08:2023/</w:t>
            </w:r>
          </w:p>
          <w:p w14:paraId="61328789" w14:textId="77777777" w:rsidR="009265E8" w:rsidRPr="00DE7F9B" w:rsidRDefault="009265E8"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 xml:space="preserve">BTNMT, mức A </w:t>
            </w:r>
          </w:p>
          <w:p w14:paraId="6A866D05" w14:textId="77777777" w:rsidR="009265E8" w:rsidRPr="00DE7F9B" w:rsidRDefault="009265E8" w:rsidP="009265E8">
            <w:pPr>
              <w:spacing w:line="240" w:lineRule="auto"/>
              <w:jc w:val="center"/>
              <w:rPr>
                <w:rFonts w:asciiTheme="majorHAnsi" w:hAnsiTheme="majorHAnsi" w:cstheme="majorHAnsi"/>
                <w:noProof/>
                <w:sz w:val="24"/>
                <w:szCs w:val="24"/>
                <w:vertAlign w:val="subscript"/>
                <w:lang w:val="vi-VN"/>
              </w:rPr>
            </w:pPr>
            <w:r w:rsidRPr="00DE7F9B">
              <w:rPr>
                <w:rFonts w:asciiTheme="majorHAnsi" w:hAnsiTheme="majorHAnsi" w:cstheme="majorHAnsi"/>
                <w:noProof/>
                <w:sz w:val="24"/>
                <w:szCs w:val="24"/>
                <w:lang w:val="vi-VN"/>
              </w:rPr>
              <w:t>(bảng 2)</w:t>
            </w:r>
          </w:p>
        </w:tc>
      </w:tr>
      <w:tr w:rsidR="00DE7F9B" w:rsidRPr="00DE7F9B" w14:paraId="5163A5C8" w14:textId="77777777" w:rsidTr="005F0994">
        <w:trPr>
          <w:trHeight w:val="363"/>
          <w:jc w:val="center"/>
        </w:trPr>
        <w:tc>
          <w:tcPr>
            <w:tcW w:w="317" w:type="pct"/>
            <w:vAlign w:val="center"/>
          </w:tcPr>
          <w:p w14:paraId="2A77B5B2" w14:textId="77777777" w:rsidR="009265E8" w:rsidRPr="00DE7F9B" w:rsidRDefault="009265E8"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w:t>
            </w:r>
          </w:p>
        </w:tc>
        <w:tc>
          <w:tcPr>
            <w:tcW w:w="611" w:type="pct"/>
            <w:vAlign w:val="center"/>
          </w:tcPr>
          <w:p w14:paraId="4D8228B5" w14:textId="5353BAB3" w:rsidR="009265E8" w:rsidRPr="00DE7F9B" w:rsidRDefault="009265E8"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Đ.NM9</w:t>
            </w:r>
          </w:p>
        </w:tc>
        <w:tc>
          <w:tcPr>
            <w:tcW w:w="2895" w:type="pct"/>
            <w:vAlign w:val="center"/>
          </w:tcPr>
          <w:p w14:paraId="156086B1" w14:textId="01445A27" w:rsidR="009265E8" w:rsidRPr="00DE7F9B" w:rsidRDefault="009265E8"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Sau cửa xả Hồ Định Bình, xã Vĩnh Thạnh</w:t>
            </w:r>
          </w:p>
        </w:tc>
        <w:tc>
          <w:tcPr>
            <w:tcW w:w="1177" w:type="pct"/>
            <w:vMerge/>
            <w:vAlign w:val="center"/>
          </w:tcPr>
          <w:p w14:paraId="331BED19" w14:textId="77777777" w:rsidR="009265E8" w:rsidRPr="00DE7F9B" w:rsidRDefault="009265E8" w:rsidP="009265E8">
            <w:pPr>
              <w:spacing w:line="240" w:lineRule="auto"/>
              <w:jc w:val="center"/>
              <w:rPr>
                <w:rFonts w:asciiTheme="majorHAnsi" w:hAnsiTheme="majorHAnsi" w:cstheme="majorHAnsi"/>
                <w:noProof/>
                <w:sz w:val="24"/>
                <w:szCs w:val="24"/>
                <w:lang w:val="vi-VN"/>
              </w:rPr>
            </w:pPr>
          </w:p>
        </w:tc>
      </w:tr>
      <w:tr w:rsidR="00DE7F9B" w:rsidRPr="00DE7F9B" w14:paraId="65490FAF" w14:textId="77777777" w:rsidTr="005F0994">
        <w:trPr>
          <w:jc w:val="center"/>
        </w:trPr>
        <w:tc>
          <w:tcPr>
            <w:tcW w:w="317" w:type="pct"/>
            <w:vAlign w:val="center"/>
          </w:tcPr>
          <w:p w14:paraId="76DBD15B" w14:textId="77777777" w:rsidR="009265E8" w:rsidRPr="00DE7F9B" w:rsidRDefault="009265E8"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w:t>
            </w:r>
          </w:p>
        </w:tc>
        <w:tc>
          <w:tcPr>
            <w:tcW w:w="611" w:type="pct"/>
            <w:vAlign w:val="center"/>
          </w:tcPr>
          <w:p w14:paraId="69FB78E2" w14:textId="6247F8A0" w:rsidR="009265E8" w:rsidRPr="00DE7F9B" w:rsidRDefault="009265E8"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Đ.NM10</w:t>
            </w:r>
          </w:p>
        </w:tc>
        <w:tc>
          <w:tcPr>
            <w:tcW w:w="2895" w:type="pct"/>
            <w:vAlign w:val="center"/>
          </w:tcPr>
          <w:p w14:paraId="6F59546F" w14:textId="364329B7" w:rsidR="009265E8" w:rsidRPr="00DE7F9B" w:rsidRDefault="009265E8"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Sau cửa xả Hồ Núi Một, xã An Nhơn Tây</w:t>
            </w:r>
          </w:p>
        </w:tc>
        <w:tc>
          <w:tcPr>
            <w:tcW w:w="1177" w:type="pct"/>
            <w:vMerge/>
            <w:vAlign w:val="center"/>
          </w:tcPr>
          <w:p w14:paraId="51091A76" w14:textId="77777777" w:rsidR="009265E8" w:rsidRPr="00DE7F9B" w:rsidRDefault="009265E8" w:rsidP="009265E8">
            <w:pPr>
              <w:spacing w:line="240" w:lineRule="auto"/>
              <w:jc w:val="center"/>
              <w:rPr>
                <w:rFonts w:asciiTheme="majorHAnsi" w:hAnsiTheme="majorHAnsi" w:cstheme="majorHAnsi"/>
                <w:noProof/>
                <w:sz w:val="24"/>
                <w:szCs w:val="24"/>
                <w:lang w:val="vi-VN"/>
              </w:rPr>
            </w:pPr>
          </w:p>
        </w:tc>
      </w:tr>
      <w:tr w:rsidR="00DE7F9B" w:rsidRPr="00DE7F9B" w14:paraId="4A8ADC2B" w14:textId="77777777" w:rsidTr="005F0994">
        <w:trPr>
          <w:trHeight w:val="633"/>
          <w:jc w:val="center"/>
        </w:trPr>
        <w:tc>
          <w:tcPr>
            <w:tcW w:w="317" w:type="pct"/>
            <w:vAlign w:val="center"/>
          </w:tcPr>
          <w:p w14:paraId="3EEB9F37" w14:textId="77777777"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4</w:t>
            </w:r>
          </w:p>
        </w:tc>
        <w:tc>
          <w:tcPr>
            <w:tcW w:w="611" w:type="pct"/>
            <w:vAlign w:val="center"/>
          </w:tcPr>
          <w:p w14:paraId="7047D75F" w14:textId="45725DE6"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Đ.NM11</w:t>
            </w:r>
          </w:p>
        </w:tc>
        <w:tc>
          <w:tcPr>
            <w:tcW w:w="2895" w:type="pct"/>
            <w:vAlign w:val="center"/>
          </w:tcPr>
          <w:p w14:paraId="0F1E41EA" w14:textId="49A41704"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Kênh thủy lợi tiếp nhận nước thải sau xử lý của Nhà máy chế biến khoai mì của Công ty TNHH Nhiệt đồng tâm, xã Vĩnh Quang</w:t>
            </w:r>
          </w:p>
        </w:tc>
        <w:tc>
          <w:tcPr>
            <w:tcW w:w="1177" w:type="pct"/>
            <w:vMerge w:val="restart"/>
            <w:vAlign w:val="center"/>
          </w:tcPr>
          <w:p w14:paraId="3810C8B5" w14:textId="77777777"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Quy chuẩn so sánh: QCVN 08:2023/</w:t>
            </w:r>
          </w:p>
          <w:p w14:paraId="76F09B25" w14:textId="77777777"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 xml:space="preserve">BTNMT, mức B </w:t>
            </w:r>
          </w:p>
          <w:p w14:paraId="077CE104" w14:textId="77777777"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(bảng 2)</w:t>
            </w:r>
          </w:p>
          <w:p w14:paraId="6E017FA5" w14:textId="77777777" w:rsidR="0031242C" w:rsidRPr="00DE7F9B" w:rsidRDefault="0031242C" w:rsidP="009265E8">
            <w:pPr>
              <w:spacing w:line="240" w:lineRule="auto"/>
              <w:jc w:val="center"/>
              <w:rPr>
                <w:rFonts w:asciiTheme="majorHAnsi" w:hAnsiTheme="majorHAnsi" w:cstheme="majorHAnsi"/>
                <w:noProof/>
                <w:sz w:val="24"/>
                <w:szCs w:val="24"/>
                <w:vertAlign w:val="subscript"/>
                <w:lang w:val="vi-VN"/>
              </w:rPr>
            </w:pPr>
          </w:p>
        </w:tc>
      </w:tr>
      <w:tr w:rsidR="00DE7F9B" w:rsidRPr="00DE7F9B" w14:paraId="6E883399" w14:textId="77777777" w:rsidTr="005F0994">
        <w:trPr>
          <w:trHeight w:val="561"/>
          <w:jc w:val="center"/>
        </w:trPr>
        <w:tc>
          <w:tcPr>
            <w:tcW w:w="317" w:type="pct"/>
            <w:vAlign w:val="center"/>
          </w:tcPr>
          <w:p w14:paraId="4C2D47F2" w14:textId="77777777"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5</w:t>
            </w:r>
          </w:p>
        </w:tc>
        <w:tc>
          <w:tcPr>
            <w:tcW w:w="611" w:type="pct"/>
            <w:vAlign w:val="center"/>
          </w:tcPr>
          <w:p w14:paraId="002DDF17" w14:textId="5B7B52B4"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Đ.NM12</w:t>
            </w:r>
          </w:p>
        </w:tc>
        <w:tc>
          <w:tcPr>
            <w:tcW w:w="2895" w:type="pct"/>
            <w:vAlign w:val="center"/>
          </w:tcPr>
          <w:p w14:paraId="7AD43677" w14:textId="3713C8F9"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Sông Kôn, sau đập dâng Văn Phong, xã Bình Phú</w:t>
            </w:r>
          </w:p>
        </w:tc>
        <w:tc>
          <w:tcPr>
            <w:tcW w:w="1177" w:type="pct"/>
            <w:vMerge/>
            <w:vAlign w:val="center"/>
          </w:tcPr>
          <w:p w14:paraId="3A3A6D84" w14:textId="77777777" w:rsidR="0031242C" w:rsidRPr="00DE7F9B" w:rsidRDefault="0031242C" w:rsidP="009265E8">
            <w:pPr>
              <w:spacing w:line="240" w:lineRule="auto"/>
              <w:jc w:val="center"/>
              <w:rPr>
                <w:rFonts w:asciiTheme="majorHAnsi" w:hAnsiTheme="majorHAnsi" w:cstheme="majorHAnsi"/>
                <w:noProof/>
                <w:sz w:val="24"/>
                <w:szCs w:val="24"/>
                <w:lang w:val="vi-VN"/>
              </w:rPr>
            </w:pPr>
          </w:p>
        </w:tc>
      </w:tr>
      <w:tr w:rsidR="00DE7F9B" w:rsidRPr="00DE7F9B" w14:paraId="0C276A38" w14:textId="77777777" w:rsidTr="005F0994">
        <w:trPr>
          <w:jc w:val="center"/>
        </w:trPr>
        <w:tc>
          <w:tcPr>
            <w:tcW w:w="317" w:type="pct"/>
            <w:vAlign w:val="center"/>
          </w:tcPr>
          <w:p w14:paraId="7A305BD4" w14:textId="77777777"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6</w:t>
            </w:r>
          </w:p>
        </w:tc>
        <w:tc>
          <w:tcPr>
            <w:tcW w:w="611" w:type="pct"/>
            <w:vAlign w:val="center"/>
          </w:tcPr>
          <w:p w14:paraId="2C3FDFE9" w14:textId="73084664"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Đ.NM13</w:t>
            </w:r>
          </w:p>
        </w:tc>
        <w:tc>
          <w:tcPr>
            <w:tcW w:w="2895" w:type="pct"/>
            <w:vAlign w:val="center"/>
          </w:tcPr>
          <w:p w14:paraId="297DA5EB" w14:textId="0D11CE1A"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Sông Kút trước khi nhập lưu sông Kôn (Cầu Phú Phong), xã Tây Sơn</w:t>
            </w:r>
          </w:p>
        </w:tc>
        <w:tc>
          <w:tcPr>
            <w:tcW w:w="1177" w:type="pct"/>
            <w:vMerge/>
            <w:vAlign w:val="center"/>
          </w:tcPr>
          <w:p w14:paraId="5452EBA8" w14:textId="77777777" w:rsidR="0031242C" w:rsidRPr="00DE7F9B" w:rsidRDefault="0031242C" w:rsidP="009265E8">
            <w:pPr>
              <w:spacing w:line="240" w:lineRule="auto"/>
              <w:jc w:val="center"/>
              <w:rPr>
                <w:rFonts w:asciiTheme="majorHAnsi" w:hAnsiTheme="majorHAnsi" w:cstheme="majorHAnsi"/>
                <w:noProof/>
                <w:sz w:val="24"/>
                <w:szCs w:val="24"/>
                <w:lang w:val="vi-VN"/>
              </w:rPr>
            </w:pPr>
          </w:p>
        </w:tc>
      </w:tr>
      <w:tr w:rsidR="00DE7F9B" w:rsidRPr="00DE7F9B" w14:paraId="50623107" w14:textId="77777777" w:rsidTr="005F0994">
        <w:trPr>
          <w:jc w:val="center"/>
        </w:trPr>
        <w:tc>
          <w:tcPr>
            <w:tcW w:w="317" w:type="pct"/>
            <w:vAlign w:val="center"/>
          </w:tcPr>
          <w:p w14:paraId="5F22A62E" w14:textId="77777777"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7</w:t>
            </w:r>
          </w:p>
        </w:tc>
        <w:tc>
          <w:tcPr>
            <w:tcW w:w="611" w:type="pct"/>
            <w:vAlign w:val="center"/>
          </w:tcPr>
          <w:p w14:paraId="4F4E299F" w14:textId="41094A5D"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Đ.NM14</w:t>
            </w:r>
          </w:p>
        </w:tc>
        <w:tc>
          <w:tcPr>
            <w:tcW w:w="2895" w:type="pct"/>
            <w:vAlign w:val="center"/>
          </w:tcPr>
          <w:p w14:paraId="049F9CB8" w14:textId="7F1C8685"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Kênh thủy lợi sau Khu chăn nuôi tập trung Nhơn Tân, xã An Nhơn Tây</w:t>
            </w:r>
          </w:p>
        </w:tc>
        <w:tc>
          <w:tcPr>
            <w:tcW w:w="1177" w:type="pct"/>
            <w:vMerge/>
            <w:vAlign w:val="center"/>
          </w:tcPr>
          <w:p w14:paraId="7A4BFE28" w14:textId="77777777" w:rsidR="0031242C" w:rsidRPr="00DE7F9B" w:rsidRDefault="0031242C" w:rsidP="009265E8">
            <w:pPr>
              <w:spacing w:line="240" w:lineRule="auto"/>
              <w:jc w:val="center"/>
              <w:rPr>
                <w:rFonts w:asciiTheme="majorHAnsi" w:hAnsiTheme="majorHAnsi" w:cstheme="majorHAnsi"/>
                <w:noProof/>
                <w:sz w:val="24"/>
                <w:szCs w:val="24"/>
                <w:lang w:val="vi-VN"/>
              </w:rPr>
            </w:pPr>
          </w:p>
        </w:tc>
      </w:tr>
      <w:tr w:rsidR="00DE7F9B" w:rsidRPr="00DE7F9B" w14:paraId="0BF96700" w14:textId="77777777" w:rsidTr="005F0994">
        <w:trPr>
          <w:jc w:val="center"/>
        </w:trPr>
        <w:tc>
          <w:tcPr>
            <w:tcW w:w="317" w:type="pct"/>
            <w:vAlign w:val="center"/>
          </w:tcPr>
          <w:p w14:paraId="075FA407" w14:textId="445BA9CB" w:rsidR="0031242C" w:rsidRPr="00DE7F9B" w:rsidRDefault="0031242C" w:rsidP="009265E8">
            <w:pPr>
              <w:spacing w:line="240"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8</w:t>
            </w:r>
          </w:p>
        </w:tc>
        <w:tc>
          <w:tcPr>
            <w:tcW w:w="611" w:type="pct"/>
            <w:vAlign w:val="center"/>
          </w:tcPr>
          <w:p w14:paraId="7B244807" w14:textId="1C76A376"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Đ.NM15</w:t>
            </w:r>
          </w:p>
        </w:tc>
        <w:tc>
          <w:tcPr>
            <w:tcW w:w="2895" w:type="pct"/>
            <w:vAlign w:val="center"/>
          </w:tcPr>
          <w:p w14:paraId="39EC2A2E" w14:textId="04619CAC"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Sông Kôn, phía trên bãi giếng cấp nước sinh hoạt tại cầu Tân An, P. Bình Định</w:t>
            </w:r>
          </w:p>
        </w:tc>
        <w:tc>
          <w:tcPr>
            <w:tcW w:w="1177" w:type="pct"/>
            <w:vMerge/>
            <w:vAlign w:val="center"/>
          </w:tcPr>
          <w:p w14:paraId="341B0772" w14:textId="77777777" w:rsidR="0031242C" w:rsidRPr="00DE7F9B" w:rsidRDefault="0031242C" w:rsidP="009265E8">
            <w:pPr>
              <w:spacing w:line="240" w:lineRule="auto"/>
              <w:jc w:val="center"/>
              <w:rPr>
                <w:rFonts w:asciiTheme="majorHAnsi" w:hAnsiTheme="majorHAnsi" w:cstheme="majorHAnsi"/>
                <w:noProof/>
                <w:sz w:val="24"/>
                <w:szCs w:val="24"/>
                <w:lang w:val="vi-VN"/>
              </w:rPr>
            </w:pPr>
          </w:p>
        </w:tc>
      </w:tr>
      <w:tr w:rsidR="00DE7F9B" w:rsidRPr="00DE7F9B" w14:paraId="1FAA06F9" w14:textId="77777777" w:rsidTr="005F0994">
        <w:trPr>
          <w:jc w:val="center"/>
        </w:trPr>
        <w:tc>
          <w:tcPr>
            <w:tcW w:w="317" w:type="pct"/>
            <w:vAlign w:val="center"/>
          </w:tcPr>
          <w:p w14:paraId="139EB461" w14:textId="0B8DA1E6" w:rsidR="0031242C" w:rsidRPr="00DE7F9B" w:rsidRDefault="0031242C" w:rsidP="009265E8">
            <w:pPr>
              <w:spacing w:line="240"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9</w:t>
            </w:r>
          </w:p>
        </w:tc>
        <w:tc>
          <w:tcPr>
            <w:tcW w:w="611" w:type="pct"/>
            <w:vAlign w:val="center"/>
          </w:tcPr>
          <w:p w14:paraId="4A7AA0A4" w14:textId="0E6998E6"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Đ.NM16</w:t>
            </w:r>
          </w:p>
        </w:tc>
        <w:tc>
          <w:tcPr>
            <w:tcW w:w="2895" w:type="pct"/>
            <w:vAlign w:val="center"/>
          </w:tcPr>
          <w:p w14:paraId="5D717E48" w14:textId="2FC42BCE"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Sông Gò Bồi (hạ lưu sông Kôn), Cầu Gò Bồi, xã Tuy Phước Đông</w:t>
            </w:r>
          </w:p>
        </w:tc>
        <w:tc>
          <w:tcPr>
            <w:tcW w:w="1177" w:type="pct"/>
            <w:vMerge/>
            <w:vAlign w:val="center"/>
          </w:tcPr>
          <w:p w14:paraId="66066DAA" w14:textId="77777777" w:rsidR="0031242C" w:rsidRPr="00DE7F9B" w:rsidRDefault="0031242C" w:rsidP="009265E8">
            <w:pPr>
              <w:spacing w:line="240" w:lineRule="auto"/>
              <w:jc w:val="center"/>
              <w:rPr>
                <w:rFonts w:asciiTheme="majorHAnsi" w:hAnsiTheme="majorHAnsi" w:cstheme="majorHAnsi"/>
                <w:noProof/>
                <w:sz w:val="24"/>
                <w:szCs w:val="24"/>
                <w:lang w:val="vi-VN"/>
              </w:rPr>
            </w:pPr>
          </w:p>
        </w:tc>
      </w:tr>
      <w:tr w:rsidR="00DE7F9B" w:rsidRPr="00DE7F9B" w14:paraId="0BBEB21A" w14:textId="77777777" w:rsidTr="005F0994">
        <w:trPr>
          <w:jc w:val="center"/>
        </w:trPr>
        <w:tc>
          <w:tcPr>
            <w:tcW w:w="317" w:type="pct"/>
            <w:vAlign w:val="center"/>
          </w:tcPr>
          <w:p w14:paraId="2D0659CB" w14:textId="3B023F55" w:rsidR="0031242C" w:rsidRPr="00DE7F9B" w:rsidRDefault="0031242C" w:rsidP="009265E8">
            <w:pPr>
              <w:spacing w:line="240"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10</w:t>
            </w:r>
          </w:p>
        </w:tc>
        <w:tc>
          <w:tcPr>
            <w:tcW w:w="611" w:type="pct"/>
            <w:vAlign w:val="center"/>
          </w:tcPr>
          <w:p w14:paraId="67AF896D" w14:textId="041B576C"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Đ.NM17</w:t>
            </w:r>
          </w:p>
        </w:tc>
        <w:tc>
          <w:tcPr>
            <w:tcW w:w="2895" w:type="pct"/>
            <w:vAlign w:val="center"/>
          </w:tcPr>
          <w:p w14:paraId="5437FBC7" w14:textId="13D155F4"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rPr>
              <w:t>Sông Kone, sau CCN Thanh Liêm, P. An Nhơn Đông</w:t>
            </w:r>
          </w:p>
        </w:tc>
        <w:tc>
          <w:tcPr>
            <w:tcW w:w="1177" w:type="pct"/>
            <w:vMerge/>
            <w:vAlign w:val="center"/>
          </w:tcPr>
          <w:p w14:paraId="02C2F1B1" w14:textId="77777777" w:rsidR="0031242C" w:rsidRPr="00DE7F9B" w:rsidRDefault="0031242C" w:rsidP="009265E8">
            <w:pPr>
              <w:spacing w:line="240" w:lineRule="auto"/>
              <w:jc w:val="center"/>
              <w:rPr>
                <w:rFonts w:asciiTheme="majorHAnsi" w:hAnsiTheme="majorHAnsi" w:cstheme="majorHAnsi"/>
                <w:noProof/>
                <w:sz w:val="24"/>
                <w:szCs w:val="24"/>
                <w:lang w:val="vi-VN"/>
              </w:rPr>
            </w:pPr>
          </w:p>
        </w:tc>
      </w:tr>
      <w:tr w:rsidR="00DE7F9B" w:rsidRPr="00DE7F9B" w14:paraId="533D861C" w14:textId="77777777" w:rsidTr="005F0994">
        <w:trPr>
          <w:jc w:val="center"/>
        </w:trPr>
        <w:tc>
          <w:tcPr>
            <w:tcW w:w="317" w:type="pct"/>
            <w:vAlign w:val="center"/>
          </w:tcPr>
          <w:p w14:paraId="1CD96E8F" w14:textId="3B7D565B" w:rsidR="0031242C" w:rsidRPr="00DE7F9B" w:rsidRDefault="0031242C" w:rsidP="009265E8">
            <w:pPr>
              <w:spacing w:line="240"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11</w:t>
            </w:r>
          </w:p>
        </w:tc>
        <w:tc>
          <w:tcPr>
            <w:tcW w:w="611" w:type="pct"/>
            <w:vAlign w:val="center"/>
          </w:tcPr>
          <w:p w14:paraId="5C731C5E" w14:textId="27F56FA0"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Đ.NM18</w:t>
            </w:r>
          </w:p>
        </w:tc>
        <w:tc>
          <w:tcPr>
            <w:tcW w:w="2895" w:type="pct"/>
            <w:vAlign w:val="center"/>
          </w:tcPr>
          <w:p w14:paraId="471439BC" w14:textId="60DB3C7E"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Sông Kôn, Cầu Kiều An 2, xã Phù Cát</w:t>
            </w:r>
          </w:p>
        </w:tc>
        <w:tc>
          <w:tcPr>
            <w:tcW w:w="1177" w:type="pct"/>
            <w:vMerge/>
            <w:vAlign w:val="center"/>
          </w:tcPr>
          <w:p w14:paraId="6DF7B73D" w14:textId="77777777" w:rsidR="0031242C" w:rsidRPr="00DE7F9B" w:rsidRDefault="0031242C" w:rsidP="009265E8">
            <w:pPr>
              <w:spacing w:line="240" w:lineRule="auto"/>
              <w:jc w:val="center"/>
              <w:rPr>
                <w:rFonts w:asciiTheme="majorHAnsi" w:hAnsiTheme="majorHAnsi" w:cstheme="majorHAnsi"/>
                <w:noProof/>
                <w:sz w:val="24"/>
                <w:szCs w:val="24"/>
                <w:lang w:val="vi-VN"/>
              </w:rPr>
            </w:pPr>
          </w:p>
        </w:tc>
      </w:tr>
      <w:tr w:rsidR="00DE7F9B" w:rsidRPr="00DE7F9B" w14:paraId="736ACD0D" w14:textId="77777777" w:rsidTr="005F0994">
        <w:trPr>
          <w:jc w:val="center"/>
        </w:trPr>
        <w:tc>
          <w:tcPr>
            <w:tcW w:w="317" w:type="pct"/>
            <w:vAlign w:val="center"/>
          </w:tcPr>
          <w:p w14:paraId="37D73927" w14:textId="49C97EFA" w:rsidR="0031242C" w:rsidRPr="00DE7F9B" w:rsidRDefault="0031242C" w:rsidP="009265E8">
            <w:pPr>
              <w:spacing w:line="240" w:lineRule="auto"/>
              <w:jc w:val="center"/>
              <w:rPr>
                <w:rFonts w:asciiTheme="majorHAnsi" w:hAnsiTheme="majorHAnsi" w:cstheme="majorHAnsi"/>
                <w:noProof/>
                <w:sz w:val="24"/>
                <w:szCs w:val="24"/>
              </w:rPr>
            </w:pPr>
            <w:r w:rsidRPr="00DE7F9B">
              <w:rPr>
                <w:rFonts w:asciiTheme="majorHAnsi" w:hAnsiTheme="majorHAnsi" w:cstheme="majorHAnsi"/>
                <w:noProof/>
                <w:sz w:val="24"/>
                <w:szCs w:val="24"/>
              </w:rPr>
              <w:t>12</w:t>
            </w:r>
          </w:p>
        </w:tc>
        <w:tc>
          <w:tcPr>
            <w:tcW w:w="611" w:type="pct"/>
            <w:vAlign w:val="center"/>
          </w:tcPr>
          <w:p w14:paraId="56B85A91" w14:textId="0DC8191B" w:rsidR="0031242C" w:rsidRPr="00DE7F9B" w:rsidRDefault="0031242C" w:rsidP="009265E8">
            <w:pPr>
              <w:spacing w:line="240" w:lineRule="auto"/>
              <w:jc w:val="center"/>
              <w:rPr>
                <w:rFonts w:asciiTheme="majorHAnsi" w:hAnsiTheme="majorHAnsi" w:cstheme="majorHAnsi"/>
                <w:noProof/>
                <w:sz w:val="24"/>
                <w:szCs w:val="24"/>
                <w:lang w:val="vi-VN"/>
              </w:rPr>
            </w:pPr>
            <w:r w:rsidRPr="00DE7F9B">
              <w:rPr>
                <w:rFonts w:asciiTheme="majorHAnsi" w:hAnsiTheme="majorHAnsi" w:cstheme="majorHAnsi"/>
                <w:sz w:val="26"/>
                <w:szCs w:val="26"/>
              </w:rPr>
              <w:t>Đ.NM19</w:t>
            </w:r>
          </w:p>
        </w:tc>
        <w:tc>
          <w:tcPr>
            <w:tcW w:w="2895" w:type="pct"/>
            <w:vAlign w:val="center"/>
          </w:tcPr>
          <w:p w14:paraId="79775EDD" w14:textId="55AC9938" w:rsidR="0031242C" w:rsidRPr="00DE7F9B" w:rsidRDefault="0031242C" w:rsidP="009265E8">
            <w:pPr>
              <w:spacing w:line="240" w:lineRule="auto"/>
              <w:rPr>
                <w:rFonts w:asciiTheme="majorHAnsi" w:hAnsiTheme="majorHAnsi" w:cstheme="majorHAnsi"/>
                <w:noProof/>
                <w:sz w:val="24"/>
                <w:szCs w:val="24"/>
                <w:lang w:val="vi-VN"/>
              </w:rPr>
            </w:pPr>
            <w:r w:rsidRPr="00DE7F9B">
              <w:rPr>
                <w:rFonts w:asciiTheme="majorHAnsi" w:hAnsiTheme="majorHAnsi" w:cstheme="majorHAnsi"/>
                <w:sz w:val="26"/>
                <w:szCs w:val="26"/>
                <w:lang w:val="vi-VN"/>
              </w:rPr>
              <w:t>Cửa sông Kôn, thôn Huỳnh Giảng, xã Tuy Phước Đông</w:t>
            </w:r>
          </w:p>
        </w:tc>
        <w:tc>
          <w:tcPr>
            <w:tcW w:w="1177" w:type="pct"/>
            <w:vMerge/>
            <w:vAlign w:val="center"/>
          </w:tcPr>
          <w:p w14:paraId="737F3D97" w14:textId="77777777" w:rsidR="0031242C" w:rsidRPr="00DE7F9B" w:rsidRDefault="0031242C" w:rsidP="009265E8">
            <w:pPr>
              <w:spacing w:line="240" w:lineRule="auto"/>
              <w:jc w:val="center"/>
              <w:rPr>
                <w:rFonts w:asciiTheme="majorHAnsi" w:hAnsiTheme="majorHAnsi" w:cstheme="majorHAnsi"/>
                <w:noProof/>
                <w:sz w:val="24"/>
                <w:szCs w:val="24"/>
                <w:lang w:val="vi-VN"/>
              </w:rPr>
            </w:pPr>
          </w:p>
        </w:tc>
      </w:tr>
    </w:tbl>
    <w:bookmarkEnd w:id="367"/>
    <w:bookmarkEnd w:id="368"/>
    <w:p w14:paraId="61FFB3FB" w14:textId="155EBB10" w:rsidR="00B11BB0" w:rsidRPr="00DE7F9B" w:rsidRDefault="00B11BB0" w:rsidP="00B11BB0">
      <w:pPr>
        <w:pStyle w:val="MoonNormal"/>
        <w:spacing w:before="120" w:after="0"/>
        <w:contextualSpacing w:val="0"/>
        <w:rPr>
          <w:rFonts w:asciiTheme="majorHAnsi" w:eastAsia="Times New Roman" w:hAnsiTheme="majorHAnsi" w:cstheme="majorHAnsi"/>
          <w:noProof/>
          <w:szCs w:val="28"/>
          <w:lang w:val="vi-VN"/>
        </w:rPr>
      </w:pPr>
      <w:r w:rsidRPr="00DE7F9B">
        <w:rPr>
          <w:rFonts w:asciiTheme="majorHAnsi" w:hAnsiTheme="majorHAnsi" w:cstheme="majorHAnsi"/>
          <w:noProof/>
          <w:spacing w:val="-4"/>
          <w:szCs w:val="28"/>
          <w:lang w:val="vi-VN"/>
        </w:rPr>
        <w:lastRenderedPageBreak/>
        <w:t xml:space="preserve">Kết quả phân tích </w:t>
      </w:r>
      <w:r w:rsidRPr="00DE7F9B">
        <w:rPr>
          <w:rFonts w:asciiTheme="majorHAnsi" w:hAnsiTheme="majorHAnsi" w:cstheme="majorHAnsi"/>
          <w:noProof/>
          <w:szCs w:val="28"/>
          <w:lang w:val="vi-VN"/>
        </w:rPr>
        <w:t xml:space="preserve">chất lượng nước mặt sông Kone </w:t>
      </w:r>
      <w:r w:rsidRPr="00DE7F9B">
        <w:rPr>
          <w:rFonts w:asciiTheme="majorHAnsi" w:hAnsiTheme="majorHAnsi" w:cstheme="majorHAnsi"/>
          <w:noProof/>
          <w:spacing w:val="-4"/>
          <w:szCs w:val="28"/>
          <w:lang w:val="vi-VN"/>
        </w:rPr>
        <w:t>năm 202</w:t>
      </w:r>
      <w:r w:rsidR="0031242C" w:rsidRPr="00DE7F9B">
        <w:rPr>
          <w:rFonts w:asciiTheme="majorHAnsi" w:hAnsiTheme="majorHAnsi" w:cstheme="majorHAnsi"/>
          <w:noProof/>
          <w:spacing w:val="-4"/>
          <w:szCs w:val="28"/>
          <w:lang w:val="vi-VN"/>
        </w:rPr>
        <w:t>5</w:t>
      </w:r>
      <w:r w:rsidRPr="00DE7F9B">
        <w:rPr>
          <w:rFonts w:asciiTheme="majorHAnsi" w:hAnsiTheme="majorHAnsi" w:cstheme="majorHAnsi"/>
          <w:noProof/>
          <w:spacing w:val="-4"/>
          <w:szCs w:val="28"/>
          <w:lang w:val="vi-VN"/>
        </w:rPr>
        <w:t xml:space="preserve"> khi so sánh với </w:t>
      </w:r>
      <w:r w:rsidRPr="00DE7F9B">
        <w:rPr>
          <w:rFonts w:asciiTheme="majorHAnsi" w:hAnsiTheme="majorHAnsi" w:cstheme="majorHAnsi"/>
          <w:noProof/>
          <w:szCs w:val="28"/>
          <w:lang w:val="vi-VN"/>
        </w:rPr>
        <w:t>QCVN 08:2023/BTNMT (ở mức A, mức B) tại các vị trí cho thấy</w:t>
      </w:r>
      <w:r w:rsidRPr="00DE7F9B">
        <w:rPr>
          <w:rFonts w:asciiTheme="majorHAnsi" w:eastAsia="Times New Roman" w:hAnsiTheme="majorHAnsi" w:cstheme="majorHAnsi"/>
          <w:noProof/>
          <w:szCs w:val="28"/>
          <w:lang w:val="vi-VN"/>
        </w:rPr>
        <w:t>: các vị trí từ thượng nguồn đến hạ nguồn sông Kone đa phần có các thông số hữu cơ, chất rắn lơ lửng (BOD, COD, TSS) bị vượt mức cho phép của quy chuẩn. Những thông số còn lại đạt quy chuẩn cho phép. Kết quả quan trắc và diễn biến chất lượng nước mặt sông Kone trong năm 202</w:t>
      </w:r>
      <w:r w:rsidR="0031242C" w:rsidRPr="00DE7F9B">
        <w:rPr>
          <w:rFonts w:asciiTheme="majorHAnsi" w:eastAsia="Times New Roman" w:hAnsiTheme="majorHAnsi" w:cstheme="majorHAnsi"/>
          <w:noProof/>
          <w:szCs w:val="28"/>
          <w:lang w:val="vi-VN"/>
        </w:rPr>
        <w:t>5</w:t>
      </w:r>
      <w:r w:rsidRPr="00DE7F9B">
        <w:rPr>
          <w:rFonts w:asciiTheme="majorHAnsi" w:eastAsia="Times New Roman" w:hAnsiTheme="majorHAnsi" w:cstheme="majorHAnsi"/>
          <w:noProof/>
          <w:szCs w:val="28"/>
          <w:lang w:val="vi-VN"/>
        </w:rPr>
        <w:t xml:space="preserve"> như sau:</w:t>
      </w:r>
    </w:p>
    <w:p w14:paraId="29A8873E"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BOD, COD.</w:t>
      </w:r>
    </w:p>
    <w:p w14:paraId="41590DF2" w14:textId="0C805698" w:rsidR="00B11BB0" w:rsidRPr="00DE7F9B" w:rsidRDefault="00B11BB0" w:rsidP="00B11BB0">
      <w:pPr>
        <w:pStyle w:val="MoonNormal"/>
        <w:spacing w:before="0" w:after="0"/>
        <w:contextualSpacing w:val="0"/>
        <w:rPr>
          <w:rFonts w:asciiTheme="majorHAnsi" w:hAnsiTheme="majorHAnsi" w:cstheme="majorHAnsi"/>
          <w:noProof/>
          <w:szCs w:val="28"/>
          <w:lang w:val="vi-VN"/>
        </w:rPr>
      </w:pPr>
      <w:r w:rsidRPr="00DE7F9B">
        <w:rPr>
          <w:rFonts w:asciiTheme="majorHAnsi" w:eastAsia="Times New Roman" w:hAnsiTheme="majorHAnsi" w:cstheme="majorHAnsi"/>
          <w:bCs/>
          <w:noProof/>
          <w:szCs w:val="28"/>
          <w:lang w:val="vi-VN"/>
        </w:rPr>
        <w:t xml:space="preserve">Thông số BOD và COD tại </w:t>
      </w:r>
      <w:r w:rsidR="00B675EF" w:rsidRPr="00DE7F9B">
        <w:rPr>
          <w:rFonts w:asciiTheme="majorHAnsi" w:eastAsia="Times New Roman" w:hAnsiTheme="majorHAnsi" w:cstheme="majorHAnsi"/>
          <w:bCs/>
          <w:noProof/>
          <w:szCs w:val="28"/>
          <w:lang w:val="vi-VN"/>
        </w:rPr>
        <w:t>12</w:t>
      </w:r>
      <w:r w:rsidRPr="00DE7F9B">
        <w:rPr>
          <w:rFonts w:asciiTheme="majorHAnsi" w:eastAsia="Times New Roman" w:hAnsiTheme="majorHAnsi" w:cstheme="majorHAnsi"/>
          <w:bCs/>
          <w:noProof/>
          <w:szCs w:val="28"/>
          <w:lang w:val="vi-VN"/>
        </w:rPr>
        <w:t>/</w:t>
      </w:r>
      <w:r w:rsidR="00B675EF" w:rsidRPr="00DE7F9B">
        <w:rPr>
          <w:rFonts w:asciiTheme="majorHAnsi" w:eastAsia="Times New Roman" w:hAnsiTheme="majorHAnsi" w:cstheme="majorHAnsi"/>
          <w:bCs/>
          <w:noProof/>
          <w:szCs w:val="28"/>
          <w:lang w:val="vi-VN"/>
        </w:rPr>
        <w:t>12</w:t>
      </w:r>
      <w:r w:rsidRPr="00DE7F9B">
        <w:rPr>
          <w:rFonts w:asciiTheme="majorHAnsi" w:eastAsia="Times New Roman" w:hAnsiTheme="majorHAnsi" w:cstheme="majorHAnsi"/>
          <w:bCs/>
          <w:noProof/>
          <w:szCs w:val="28"/>
          <w:lang w:val="vi-VN"/>
        </w:rPr>
        <w:t xml:space="preserve"> vị trí quan trắc nước mặt trên sông Kone trong năm</w:t>
      </w:r>
      <w:r w:rsidR="00B675EF" w:rsidRPr="00DE7F9B">
        <w:rPr>
          <w:rFonts w:asciiTheme="majorHAnsi" w:eastAsia="Times New Roman" w:hAnsiTheme="majorHAnsi" w:cstheme="majorHAnsi"/>
          <w:bCs/>
          <w:noProof/>
          <w:szCs w:val="28"/>
          <w:lang w:val="vi-VN"/>
        </w:rPr>
        <w:t xml:space="preserve"> </w:t>
      </w:r>
      <w:r w:rsidRPr="00DE7F9B">
        <w:rPr>
          <w:rFonts w:asciiTheme="majorHAnsi" w:eastAsia="Times New Roman" w:hAnsiTheme="majorHAnsi" w:cstheme="majorHAnsi"/>
          <w:bCs/>
          <w:noProof/>
          <w:szCs w:val="28"/>
          <w:lang w:val="vi-VN"/>
        </w:rPr>
        <w:t>202</w:t>
      </w:r>
      <w:r w:rsidR="00B675EF" w:rsidRPr="00DE7F9B">
        <w:rPr>
          <w:rFonts w:asciiTheme="majorHAnsi" w:eastAsia="Times New Roman" w:hAnsiTheme="majorHAnsi" w:cstheme="majorHAnsi"/>
          <w:bCs/>
          <w:noProof/>
          <w:szCs w:val="28"/>
          <w:lang w:val="vi-VN"/>
        </w:rPr>
        <w:t>5</w:t>
      </w:r>
      <w:r w:rsidRPr="00DE7F9B">
        <w:rPr>
          <w:rFonts w:asciiTheme="majorHAnsi" w:eastAsia="Times New Roman" w:hAnsiTheme="majorHAnsi" w:cstheme="majorHAnsi"/>
          <w:bCs/>
          <w:noProof/>
          <w:szCs w:val="28"/>
          <w:lang w:val="vi-VN"/>
        </w:rPr>
        <w:t xml:space="preserve"> đều có chỉ số vượt ngưỡng cho phép của </w:t>
      </w:r>
      <w:r w:rsidRPr="00DE7F9B">
        <w:rPr>
          <w:rFonts w:asciiTheme="majorHAnsi" w:hAnsiTheme="majorHAnsi" w:cstheme="majorHAnsi"/>
          <w:noProof/>
          <w:szCs w:val="28"/>
          <w:lang w:val="vi-VN"/>
        </w:rPr>
        <w:t xml:space="preserve">QCVN 08:2023/BTNMT, cụ thể như sau: </w:t>
      </w:r>
    </w:p>
    <w:p w14:paraId="1078CE24" w14:textId="3BBDA550" w:rsidR="00B11BB0" w:rsidRPr="00DE7F9B" w:rsidRDefault="00B11BB0" w:rsidP="00B11BB0">
      <w:pPr>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a. Biểu đồ thể hiện thông số BOD, COD sông Kone trong năm 202</w:t>
      </w:r>
      <w:r w:rsidR="00B675EF" w:rsidRPr="00DE7F9B">
        <w:rPr>
          <w:rFonts w:asciiTheme="majorHAnsi" w:hAnsiTheme="majorHAnsi" w:cstheme="majorHAnsi"/>
          <w:b/>
          <w:bCs/>
          <w:noProof/>
          <w:szCs w:val="28"/>
          <w:lang w:val="vi-VN"/>
        </w:rPr>
        <w:t>5</w:t>
      </w:r>
    </w:p>
    <w:p w14:paraId="0588EAA9" w14:textId="07E7FCF3" w:rsidR="00B11BB0" w:rsidRPr="00DE7F9B" w:rsidRDefault="00B675EF" w:rsidP="00B62C40">
      <w:pPr>
        <w:pStyle w:val="BNGTT19"/>
        <w:spacing w:line="240" w:lineRule="auto"/>
        <w:ind w:firstLine="0"/>
        <w:jc w:val="both"/>
        <w:rPr>
          <w:rFonts w:asciiTheme="majorHAnsi" w:hAnsiTheme="majorHAnsi" w:cstheme="majorHAnsi"/>
          <w:b w:val="0"/>
          <w:noProof/>
          <w:szCs w:val="28"/>
          <w:lang w:val="vi-VN"/>
        </w:rPr>
      </w:pPr>
      <w:r w:rsidRPr="00DE7F9B">
        <w:rPr>
          <w:rFonts w:asciiTheme="majorHAnsi" w:hAnsiTheme="majorHAnsi" w:cstheme="majorHAnsi"/>
          <w:noProof/>
        </w:rPr>
        <w:drawing>
          <wp:inline distT="0" distB="0" distL="0" distR="0" wp14:anchorId="69DF9B71" wp14:editId="774D0691">
            <wp:extent cx="5845175" cy="2905125"/>
            <wp:effectExtent l="0" t="0" r="0" b="0"/>
            <wp:docPr id="1094857423"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B43A7C7-DDE1-7A98-E670-CFDA6581AF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09F15FB" w14:textId="0238DA71" w:rsidR="00B11BB0" w:rsidRPr="00DE7F9B" w:rsidRDefault="00B11BB0" w:rsidP="007837C3">
      <w:pPr>
        <w:pStyle w:val="bangabinh"/>
      </w:pPr>
      <w:bookmarkStart w:id="374" w:name="_Toc187328090"/>
      <w:bookmarkStart w:id="375" w:name="_Toc193377073"/>
      <w:bookmarkStart w:id="376" w:name="_Toc229624256"/>
      <w:bookmarkStart w:id="377" w:name="_Toc229624556"/>
      <w:bookmarkStart w:id="378" w:name="_Toc229626397"/>
      <w:bookmarkStart w:id="379" w:name="_Toc229626846"/>
      <w:r w:rsidRPr="00DE7F9B">
        <w:t>Hình 2.</w:t>
      </w:r>
      <w:r w:rsidR="00B62C40" w:rsidRPr="00DE7F9B">
        <w:t>14</w:t>
      </w:r>
      <w:r w:rsidRPr="00DE7F9B">
        <w:t>. Thông số BOD5 sông Kone năm 202</w:t>
      </w:r>
      <w:bookmarkEnd w:id="374"/>
      <w:bookmarkEnd w:id="375"/>
      <w:r w:rsidR="00B675EF" w:rsidRPr="00DE7F9B">
        <w:t>5</w:t>
      </w:r>
      <w:bookmarkEnd w:id="376"/>
      <w:bookmarkEnd w:id="377"/>
      <w:bookmarkEnd w:id="378"/>
      <w:bookmarkEnd w:id="379"/>
    </w:p>
    <w:p w14:paraId="07C289E9" w14:textId="5F210878" w:rsidR="00B11BB0" w:rsidRPr="00DE7F9B" w:rsidRDefault="00B675EF" w:rsidP="00B62C40">
      <w:pPr>
        <w:pStyle w:val="BNGTT19"/>
        <w:spacing w:line="240" w:lineRule="auto"/>
        <w:ind w:firstLine="0"/>
        <w:jc w:val="both"/>
        <w:rPr>
          <w:rFonts w:asciiTheme="majorHAnsi" w:hAnsiTheme="majorHAnsi" w:cstheme="majorHAnsi"/>
          <w:b w:val="0"/>
          <w:noProof/>
          <w:szCs w:val="28"/>
          <w:lang w:val="vi-VN"/>
        </w:rPr>
      </w:pPr>
      <w:r w:rsidRPr="00DE7F9B">
        <w:rPr>
          <w:rFonts w:asciiTheme="majorHAnsi" w:hAnsiTheme="majorHAnsi" w:cstheme="majorHAnsi"/>
          <w:noProof/>
        </w:rPr>
        <w:drawing>
          <wp:inline distT="0" distB="0" distL="0" distR="0" wp14:anchorId="114EC6E0" wp14:editId="77B54988">
            <wp:extent cx="5845175" cy="3000375"/>
            <wp:effectExtent l="0" t="0" r="0" b="0"/>
            <wp:docPr id="32789475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47C2922-6C9C-7530-C403-780E3660CE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D31534F" w14:textId="44FE7E49" w:rsidR="00B11BB0" w:rsidRPr="00DE7F9B" w:rsidRDefault="00B11BB0" w:rsidP="007837C3">
      <w:pPr>
        <w:pStyle w:val="bangabinh"/>
      </w:pPr>
      <w:bookmarkStart w:id="380" w:name="_Toc187328091"/>
      <w:bookmarkStart w:id="381" w:name="_Toc193377074"/>
      <w:bookmarkStart w:id="382" w:name="_Toc229624257"/>
      <w:bookmarkStart w:id="383" w:name="_Toc229624557"/>
      <w:bookmarkStart w:id="384" w:name="_Toc229626398"/>
      <w:bookmarkStart w:id="385" w:name="_Toc229626847"/>
      <w:r w:rsidRPr="00DE7F9B">
        <w:t>Hình 2.</w:t>
      </w:r>
      <w:r w:rsidR="00B62C40" w:rsidRPr="00DE7F9B">
        <w:t>15</w:t>
      </w:r>
      <w:r w:rsidRPr="00DE7F9B">
        <w:t>. Thông số COD sông Kone năm 202</w:t>
      </w:r>
      <w:bookmarkEnd w:id="380"/>
      <w:bookmarkEnd w:id="381"/>
      <w:r w:rsidR="00B675EF" w:rsidRPr="00DE7F9B">
        <w:t>5</w:t>
      </w:r>
      <w:bookmarkEnd w:id="382"/>
      <w:bookmarkEnd w:id="383"/>
      <w:bookmarkEnd w:id="384"/>
      <w:bookmarkEnd w:id="385"/>
    </w:p>
    <w:p w14:paraId="65FEF07F" w14:textId="77777777" w:rsidR="005F0994" w:rsidRPr="00DE7F9B" w:rsidRDefault="005F0994" w:rsidP="00653AC9">
      <w:pPr>
        <w:pStyle w:val="Danhmchnhnhimvtt02nm2024"/>
        <w:jc w:val="left"/>
        <w:rPr>
          <w:rFonts w:asciiTheme="majorHAnsi" w:hAnsiTheme="majorHAnsi" w:cstheme="majorHAnsi"/>
          <w:i/>
          <w:noProof/>
          <w:u w:val="single"/>
        </w:rPr>
      </w:pPr>
    </w:p>
    <w:p w14:paraId="7855E938" w14:textId="77777777" w:rsidR="00B11BB0" w:rsidRPr="00DE7F9B" w:rsidRDefault="00B11BB0" w:rsidP="00653AC9">
      <w:pPr>
        <w:pStyle w:val="Danhmchnhnhimvtt02nm2024"/>
        <w:jc w:val="left"/>
        <w:rPr>
          <w:rFonts w:asciiTheme="majorHAnsi" w:hAnsiTheme="majorHAnsi" w:cstheme="majorHAnsi"/>
          <w:i/>
          <w:noProof/>
          <w:u w:val="single"/>
          <w:lang w:val="vi-VN"/>
        </w:rPr>
      </w:pPr>
      <w:r w:rsidRPr="00DE7F9B">
        <w:rPr>
          <w:rFonts w:asciiTheme="majorHAnsi" w:hAnsiTheme="majorHAnsi" w:cstheme="majorHAnsi"/>
          <w:i/>
          <w:noProof/>
          <w:u w:val="single"/>
          <w:lang w:val="vi-VN"/>
        </w:rPr>
        <w:lastRenderedPageBreak/>
        <w:t>Nhận xét:</w:t>
      </w:r>
    </w:p>
    <w:p w14:paraId="12E0FC49" w14:textId="77777777"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Thượng nguồn sông Kôn (Mức A):</w:t>
      </w:r>
    </w:p>
    <w:p w14:paraId="1D6D3E3C" w14:textId="143EE135" w:rsidR="00B675EF" w:rsidRPr="00DE7F9B" w:rsidRDefault="00B675EF"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Tại vị trí Đ.NM8, thông số BOD</w:t>
      </w:r>
      <w:r w:rsidRPr="00DE7F9B">
        <w:rPr>
          <w:rFonts w:asciiTheme="majorHAnsi" w:eastAsia="Times New Roman" w:hAnsiTheme="majorHAnsi" w:cstheme="majorHAnsi"/>
          <w:bCs/>
          <w:noProof/>
          <w:szCs w:val="28"/>
          <w:vertAlign w:val="subscript"/>
          <w:lang w:val="vi-VN"/>
        </w:rPr>
        <w:t xml:space="preserve">5 </w:t>
      </w:r>
      <w:r w:rsidRPr="00DE7F9B">
        <w:rPr>
          <w:rFonts w:asciiTheme="majorHAnsi" w:eastAsia="Times New Roman" w:hAnsiTheme="majorHAnsi" w:cstheme="majorHAnsi"/>
          <w:bCs/>
          <w:noProof/>
          <w:szCs w:val="28"/>
          <w:lang w:val="vi-VN"/>
        </w:rPr>
        <w:t>vào đợt 1 có giá trị vượt so với quy chuẩn 1,25 lần, tuy nhiên đến đợt 2 đã giảm và đạt mức giới hạn cho phép.</w:t>
      </w:r>
      <w:r w:rsidR="002225BE" w:rsidRPr="00DE7F9B">
        <w:rPr>
          <w:rFonts w:asciiTheme="majorHAnsi" w:eastAsia="Times New Roman" w:hAnsiTheme="majorHAnsi" w:cstheme="majorHAnsi"/>
          <w:bCs/>
          <w:noProof/>
          <w:szCs w:val="28"/>
          <w:lang w:val="vi-VN"/>
        </w:rPr>
        <w:t xml:space="preserve"> Thông số COD qua 2 đợt quan trắc đều đạt quy chuẩn cho phép.</w:t>
      </w:r>
    </w:p>
    <w:p w14:paraId="5504B467" w14:textId="087F8F00" w:rsidR="00B675EF" w:rsidRPr="00DE7F9B" w:rsidRDefault="00B675EF" w:rsidP="002225BE">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Tại các vị trí Đ.NM9</w:t>
      </w:r>
      <w:r w:rsidR="002225BE" w:rsidRPr="00DE7F9B">
        <w:rPr>
          <w:rFonts w:asciiTheme="majorHAnsi" w:eastAsia="Times New Roman" w:hAnsiTheme="majorHAnsi" w:cstheme="majorHAnsi"/>
          <w:bCs/>
          <w:noProof/>
          <w:szCs w:val="28"/>
          <w:lang w:val="vi-VN"/>
        </w:rPr>
        <w:t xml:space="preserve"> -Sau cửa xả Hồ Định Bình, xã Vĩnh Thạnh</w:t>
      </w:r>
      <w:r w:rsidRPr="00DE7F9B">
        <w:rPr>
          <w:rFonts w:asciiTheme="majorHAnsi" w:eastAsia="Times New Roman" w:hAnsiTheme="majorHAnsi" w:cstheme="majorHAnsi"/>
          <w:bCs/>
          <w:noProof/>
          <w:szCs w:val="28"/>
          <w:lang w:val="vi-VN"/>
        </w:rPr>
        <w:t xml:space="preserve"> và Đ.NM10</w:t>
      </w:r>
      <w:r w:rsidR="002225BE" w:rsidRPr="00DE7F9B">
        <w:rPr>
          <w:rFonts w:asciiTheme="majorHAnsi" w:eastAsia="Times New Roman" w:hAnsiTheme="majorHAnsi" w:cstheme="majorHAnsi"/>
          <w:bCs/>
          <w:noProof/>
          <w:szCs w:val="28"/>
          <w:lang w:val="vi-VN"/>
        </w:rPr>
        <w:t xml:space="preserve"> - Sau cửa xả Hồ Núi Một, xã An Nhơn Tây</w:t>
      </w:r>
      <w:r w:rsidRPr="00DE7F9B">
        <w:rPr>
          <w:rFonts w:asciiTheme="majorHAnsi" w:eastAsia="Times New Roman" w:hAnsiTheme="majorHAnsi" w:cstheme="majorHAnsi"/>
          <w:bCs/>
          <w:noProof/>
          <w:szCs w:val="28"/>
          <w:lang w:val="vi-VN"/>
        </w:rPr>
        <w:t>, thông số BOD5 đều có giá trị vượt quy chuẩn trong cả 2 đợt. Mức vượt dao động từ 1,25 – 2,25 lần, cao nhất tại vị trí Đ.NM10 vào đợt 1 (vượt 2,25 lần so với quy chuẩn QCVN 08:2023/ BTNMT Mức A bảng 2).</w:t>
      </w:r>
    </w:p>
    <w:p w14:paraId="6CF71261" w14:textId="3E453D9A" w:rsidR="002225BE" w:rsidRPr="00DE7F9B" w:rsidRDefault="002225BE" w:rsidP="002225BE">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Tại vị trí Đ.NM10 - Sau cửa xả Hồ Núi Một, xã An Nhơn Tây, thông số COD có giá trị vượt quy chuẩn trong cả 2 đợt, với mức vượt là 1,6 lần (cả đợt 1 và đợt 2).</w:t>
      </w:r>
    </w:p>
    <w:p w14:paraId="1DC82617" w14:textId="6101CEF4"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Hạ nguồn sông Kôn (Mức B):</w:t>
      </w:r>
    </w:p>
    <w:p w14:paraId="5AA82A29" w14:textId="4D6C0994" w:rsidR="00B675EF" w:rsidRPr="00DE7F9B" w:rsidRDefault="00B675EF" w:rsidP="00B11BB0">
      <w:pPr>
        <w:pStyle w:val="MoonNormal"/>
        <w:spacing w:before="0" w:after="0"/>
        <w:contextualSpacing w:val="0"/>
        <w:rPr>
          <w:rFonts w:asciiTheme="majorHAnsi" w:hAnsiTheme="majorHAnsi" w:cstheme="majorHAnsi"/>
          <w:noProof/>
          <w:szCs w:val="28"/>
          <w:lang w:val="vi-VN"/>
        </w:rPr>
      </w:pPr>
      <w:r w:rsidRPr="00DE7F9B">
        <w:rPr>
          <w:rFonts w:asciiTheme="majorHAnsi" w:hAnsiTheme="majorHAnsi" w:cstheme="majorHAnsi"/>
          <w:noProof/>
          <w:szCs w:val="28"/>
          <w:lang w:val="vi-VN"/>
        </w:rPr>
        <w:t>Tại vị trí Đ.NM11, giá trị thông số BOD</w:t>
      </w:r>
      <w:r w:rsidRPr="00DE7F9B">
        <w:rPr>
          <w:rFonts w:asciiTheme="majorHAnsi" w:hAnsiTheme="majorHAnsi" w:cstheme="majorHAnsi"/>
          <w:noProof/>
          <w:szCs w:val="28"/>
          <w:vertAlign w:val="subscript"/>
          <w:lang w:val="vi-VN"/>
        </w:rPr>
        <w:t>5</w:t>
      </w:r>
      <w:r w:rsidRPr="00DE7F9B">
        <w:rPr>
          <w:rFonts w:asciiTheme="majorHAnsi" w:hAnsiTheme="majorHAnsi" w:cstheme="majorHAnsi"/>
          <w:noProof/>
          <w:szCs w:val="28"/>
          <w:lang w:val="vi-VN"/>
        </w:rPr>
        <w:t xml:space="preserve"> qua 2 đợt quan trắc đều đạt quy chuẩn cho phép. </w:t>
      </w:r>
    </w:p>
    <w:p w14:paraId="226A07EA" w14:textId="51B9A8DE" w:rsidR="00B11BB0" w:rsidRPr="00DE7F9B" w:rsidRDefault="00B675EF" w:rsidP="00B11BB0">
      <w:pPr>
        <w:pStyle w:val="MoonNormal"/>
        <w:spacing w:before="0" w:after="0"/>
        <w:contextualSpacing w:val="0"/>
        <w:rPr>
          <w:rFonts w:asciiTheme="majorHAnsi" w:hAnsiTheme="majorHAnsi" w:cstheme="majorHAnsi"/>
          <w:noProof/>
          <w:szCs w:val="28"/>
          <w:lang w:val="vi-VN"/>
        </w:rPr>
      </w:pPr>
      <w:r w:rsidRPr="00DE7F9B">
        <w:rPr>
          <w:rFonts w:asciiTheme="majorHAnsi" w:hAnsiTheme="majorHAnsi" w:cstheme="majorHAnsi"/>
          <w:noProof/>
          <w:szCs w:val="28"/>
          <w:lang w:val="vi-VN"/>
        </w:rPr>
        <w:t>Tại các vị trí còn lại (từ Đ.NM12 đến Đ.NM19), thông số BOD</w:t>
      </w:r>
      <w:r w:rsidRPr="00DE7F9B">
        <w:rPr>
          <w:rFonts w:asciiTheme="majorHAnsi" w:hAnsiTheme="majorHAnsi" w:cstheme="majorHAnsi"/>
          <w:noProof/>
          <w:szCs w:val="28"/>
          <w:vertAlign w:val="subscript"/>
          <w:lang w:val="vi-VN"/>
        </w:rPr>
        <w:t>5</w:t>
      </w:r>
      <w:r w:rsidRPr="00DE7F9B">
        <w:rPr>
          <w:rFonts w:asciiTheme="majorHAnsi" w:hAnsiTheme="majorHAnsi" w:cstheme="majorHAnsi"/>
          <w:noProof/>
          <w:szCs w:val="28"/>
          <w:lang w:val="vi-VN"/>
        </w:rPr>
        <w:t xml:space="preserve"> đều có giá trị vượt so với quy chuẩn trong cả 2 đợt. Chỉ số BOD</w:t>
      </w:r>
      <w:r w:rsidRPr="00DE7F9B">
        <w:rPr>
          <w:rFonts w:asciiTheme="majorHAnsi" w:hAnsiTheme="majorHAnsi" w:cstheme="majorHAnsi"/>
          <w:noProof/>
          <w:szCs w:val="28"/>
          <w:vertAlign w:val="subscript"/>
          <w:lang w:val="vi-VN"/>
        </w:rPr>
        <w:t>5</w:t>
      </w:r>
      <w:r w:rsidRPr="00DE7F9B">
        <w:rPr>
          <w:rFonts w:asciiTheme="majorHAnsi" w:hAnsiTheme="majorHAnsi" w:cstheme="majorHAnsi"/>
          <w:noProof/>
          <w:szCs w:val="28"/>
          <w:lang w:val="vi-VN"/>
        </w:rPr>
        <w:t xml:space="preserve"> tại các điểm này bị vượt từ 1,17 – 4,33 lần, cao nhất ghi nhận tại hai vị trí Đ.NM17 - Sông Kone, sau CCN Thanh Liêm, P. An Nhơn Đông và Đ.NM18 - Sông Kôn, Cầu Kiều An 2, xã Phù Cát vào đợt 2 ( cùng vượt 4,33 lần).</w:t>
      </w:r>
    </w:p>
    <w:p w14:paraId="53B498B5" w14:textId="4BAF5F48" w:rsidR="002225BE" w:rsidRPr="00DE7F9B" w:rsidRDefault="002225BE" w:rsidP="00B11BB0">
      <w:pPr>
        <w:pStyle w:val="MoonNormal"/>
        <w:spacing w:before="0" w:after="0"/>
        <w:contextualSpacing w:val="0"/>
        <w:rPr>
          <w:rFonts w:asciiTheme="majorHAnsi" w:hAnsiTheme="majorHAnsi" w:cstheme="majorHAnsi"/>
          <w:noProof/>
          <w:szCs w:val="28"/>
          <w:lang w:val="vi-VN"/>
        </w:rPr>
      </w:pPr>
      <w:r w:rsidRPr="00DE7F9B">
        <w:rPr>
          <w:rFonts w:asciiTheme="majorHAnsi" w:hAnsiTheme="majorHAnsi" w:cstheme="majorHAnsi"/>
          <w:noProof/>
          <w:szCs w:val="28"/>
          <w:lang w:val="vi-VN"/>
        </w:rPr>
        <w:t>Tại các vị trí Đ.NM11 và Đ.NM12, giá trị thông số COD qua 2 đợt quan trắc đều đạt quy chuẩn cho phép.</w:t>
      </w:r>
    </w:p>
    <w:p w14:paraId="3BD5AD0E" w14:textId="42EC59F1" w:rsidR="002225BE" w:rsidRPr="00DE7F9B" w:rsidRDefault="002225BE" w:rsidP="00B11BB0">
      <w:pPr>
        <w:pStyle w:val="MoonNormal"/>
        <w:spacing w:before="0" w:after="0"/>
        <w:contextualSpacing w:val="0"/>
        <w:rPr>
          <w:rFonts w:asciiTheme="majorHAnsi" w:hAnsiTheme="majorHAnsi" w:cstheme="majorHAnsi"/>
          <w:noProof/>
          <w:szCs w:val="28"/>
          <w:lang w:val="vi-VN"/>
        </w:rPr>
      </w:pPr>
      <w:r w:rsidRPr="00DE7F9B">
        <w:rPr>
          <w:rFonts w:asciiTheme="majorHAnsi" w:hAnsiTheme="majorHAnsi" w:cstheme="majorHAnsi"/>
          <w:noProof/>
          <w:szCs w:val="28"/>
          <w:lang w:val="vi-VN"/>
        </w:rPr>
        <w:t>Tại vị trí Đ.NM15, thông số COD vào đợt 1 vượt nhẹ 1,07 lần, tuy nhiên đến đợt 2 đã giảm xuống và nằm trong giới hạn cho phép.</w:t>
      </w:r>
    </w:p>
    <w:p w14:paraId="2EEDBFFD" w14:textId="5B1533FA" w:rsidR="002225BE" w:rsidRPr="00DE7F9B" w:rsidRDefault="002225BE" w:rsidP="00B11BB0">
      <w:pPr>
        <w:pStyle w:val="MoonNormal"/>
        <w:spacing w:before="0" w:after="0"/>
        <w:contextualSpacing w:val="0"/>
        <w:rPr>
          <w:rFonts w:asciiTheme="majorHAnsi" w:hAnsiTheme="majorHAnsi" w:cstheme="majorHAnsi"/>
          <w:noProof/>
          <w:szCs w:val="28"/>
          <w:lang w:val="vi-VN"/>
        </w:rPr>
      </w:pPr>
      <w:r w:rsidRPr="00DE7F9B">
        <w:rPr>
          <w:rFonts w:asciiTheme="majorHAnsi" w:hAnsiTheme="majorHAnsi" w:cstheme="majorHAnsi"/>
          <w:noProof/>
          <w:szCs w:val="28"/>
          <w:lang w:val="vi-VN"/>
        </w:rPr>
        <w:t>Tại các vị trí còn lại (Đ.NM13, Đ.NM14, Đ.NM16, Đ.NM17, Đ.NM18 và Đ.NM19), thông số COD đều có giá trị vượt so với quy chuẩn trong cả 2 đợt. Chỉ số COD tại các điểm này bị vượt từ 1,07 – 3,2 lần, cao nhất được ghi nhận tại vị trí Đ.NM18 - Sông Kôn, Cầu Kiều An 2, xã Phù Cát vào đợt quan trắc thứ 2 (vượt 3,2 lần so với quy chuẩn).</w:t>
      </w:r>
    </w:p>
    <w:p w14:paraId="1AAB1AD0"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TSS.</w:t>
      </w:r>
    </w:p>
    <w:p w14:paraId="31305D1A" w14:textId="1E27B320" w:rsidR="00B11BB0" w:rsidRPr="00DE7F9B" w:rsidRDefault="00B11BB0" w:rsidP="00B11BB0">
      <w:pPr>
        <w:ind w:firstLine="567"/>
        <w:rPr>
          <w:rFonts w:asciiTheme="majorHAnsi" w:hAnsiTheme="majorHAnsi" w:cstheme="majorHAnsi"/>
          <w:b/>
          <w:bCs/>
          <w:noProof/>
          <w:szCs w:val="28"/>
          <w:lang w:val="vi-VN"/>
        </w:rPr>
      </w:pPr>
      <w:r w:rsidRPr="00DE7F9B">
        <w:rPr>
          <w:rFonts w:asciiTheme="majorHAnsi" w:hAnsiTheme="majorHAnsi" w:cstheme="majorHAnsi"/>
          <w:noProof/>
          <w:szCs w:val="28"/>
          <w:lang w:val="vi-VN"/>
        </w:rPr>
        <w:t>Thông số TSS tại các vị trí nước mặt sông Kone đều đạt QCVN 08:2023/BTNMT</w:t>
      </w:r>
      <w:r w:rsidR="002225BE" w:rsidRPr="00DE7F9B">
        <w:rPr>
          <w:rFonts w:asciiTheme="majorHAnsi" w:hAnsiTheme="majorHAnsi" w:cstheme="majorHAnsi"/>
          <w:noProof/>
          <w:szCs w:val="28"/>
          <w:lang w:val="vi-VN"/>
        </w:rPr>
        <w:t>.</w:t>
      </w:r>
    </w:p>
    <w:p w14:paraId="2770897C" w14:textId="2B938054" w:rsidR="00B11BB0" w:rsidRPr="00DE7F9B" w:rsidRDefault="00B11BB0" w:rsidP="00CC044F">
      <w:pPr>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b. Biểu đồ thể hiện thông số TSS sông Kone trong năm 202</w:t>
      </w:r>
      <w:r w:rsidR="002225BE" w:rsidRPr="00DE7F9B">
        <w:rPr>
          <w:rFonts w:asciiTheme="majorHAnsi" w:hAnsiTheme="majorHAnsi" w:cstheme="majorHAnsi"/>
          <w:b/>
          <w:bCs/>
          <w:noProof/>
          <w:szCs w:val="28"/>
          <w:lang w:val="vi-VN"/>
        </w:rPr>
        <w:t>5</w:t>
      </w:r>
    </w:p>
    <w:p w14:paraId="23572820" w14:textId="77777777" w:rsidR="00B11BB0" w:rsidRPr="00DE7F9B" w:rsidRDefault="00B11BB0" w:rsidP="00B11BB0">
      <w:pPr>
        <w:pStyle w:val="BNGTT19"/>
        <w:spacing w:line="240" w:lineRule="auto"/>
        <w:ind w:firstLine="0"/>
        <w:rPr>
          <w:rFonts w:asciiTheme="majorHAnsi" w:hAnsiTheme="majorHAnsi" w:cstheme="majorHAnsi"/>
          <w:b w:val="0"/>
          <w:noProof/>
          <w:szCs w:val="28"/>
          <w:lang w:val="vi-VN"/>
        </w:rPr>
      </w:pPr>
    </w:p>
    <w:p w14:paraId="61AB1170" w14:textId="29BB080F" w:rsidR="00B11BB0" w:rsidRPr="00DE7F9B" w:rsidRDefault="002225BE" w:rsidP="00B11BB0">
      <w:pPr>
        <w:pStyle w:val="BNGTT19"/>
        <w:spacing w:line="240" w:lineRule="auto"/>
        <w:ind w:firstLine="0"/>
        <w:rPr>
          <w:rFonts w:asciiTheme="majorHAnsi" w:hAnsiTheme="majorHAnsi" w:cstheme="majorHAnsi"/>
          <w:b w:val="0"/>
          <w:noProof/>
          <w:szCs w:val="28"/>
          <w:lang w:val="vi-VN"/>
        </w:rPr>
      </w:pPr>
      <w:r w:rsidRPr="00DE7F9B">
        <w:rPr>
          <w:rFonts w:asciiTheme="majorHAnsi" w:hAnsiTheme="majorHAnsi" w:cstheme="majorHAnsi"/>
          <w:noProof/>
        </w:rPr>
        <w:lastRenderedPageBreak/>
        <w:drawing>
          <wp:inline distT="0" distB="0" distL="0" distR="0" wp14:anchorId="0730F6CD" wp14:editId="67DD08BF">
            <wp:extent cx="5845175" cy="3168015"/>
            <wp:effectExtent l="0" t="0" r="0" b="0"/>
            <wp:docPr id="1649893611"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95A503-C141-4F5D-1F82-2FA2DA35B7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AC8F044" w14:textId="7D8AA752" w:rsidR="00B11BB0" w:rsidRPr="00DE7F9B" w:rsidRDefault="00B11BB0" w:rsidP="007837C3">
      <w:pPr>
        <w:pStyle w:val="bangabinh"/>
      </w:pPr>
      <w:bookmarkStart w:id="386" w:name="_Toc187328092"/>
      <w:bookmarkStart w:id="387" w:name="_Toc193377075"/>
      <w:bookmarkStart w:id="388" w:name="_Toc229624258"/>
      <w:bookmarkStart w:id="389" w:name="_Toc229624558"/>
      <w:bookmarkStart w:id="390" w:name="_Toc229626399"/>
      <w:bookmarkStart w:id="391" w:name="_Toc229626848"/>
      <w:r w:rsidRPr="00DE7F9B">
        <w:t>Hình 2.</w:t>
      </w:r>
      <w:r w:rsidR="00B62C40" w:rsidRPr="00DE7F9B">
        <w:t>16</w:t>
      </w:r>
      <w:r w:rsidRPr="00DE7F9B">
        <w:t>. Thông số TSS sông Kone năm 202</w:t>
      </w:r>
      <w:bookmarkEnd w:id="386"/>
      <w:bookmarkEnd w:id="387"/>
      <w:r w:rsidR="002225BE" w:rsidRPr="00DE7F9B">
        <w:t>5</w:t>
      </w:r>
      <w:bookmarkEnd w:id="388"/>
      <w:bookmarkEnd w:id="389"/>
      <w:bookmarkEnd w:id="390"/>
      <w:bookmarkEnd w:id="391"/>
    </w:p>
    <w:p w14:paraId="09B66734" w14:textId="77777777" w:rsidR="00B11BB0" w:rsidRPr="00DE7F9B" w:rsidRDefault="00B11BB0" w:rsidP="005409EA">
      <w:pPr>
        <w:pStyle w:val="Danhmchnhnhimvtt02nm2024"/>
        <w:jc w:val="left"/>
        <w:rPr>
          <w:rFonts w:asciiTheme="majorHAnsi" w:hAnsiTheme="majorHAnsi" w:cstheme="majorHAnsi"/>
          <w:noProof/>
          <w:u w:val="single"/>
          <w:lang w:val="vi-VN"/>
        </w:rPr>
      </w:pPr>
      <w:r w:rsidRPr="00DE7F9B">
        <w:rPr>
          <w:rFonts w:asciiTheme="majorHAnsi" w:hAnsiTheme="majorHAnsi" w:cstheme="majorHAnsi"/>
          <w:noProof/>
          <w:u w:val="single"/>
          <w:lang w:val="vi-VN"/>
        </w:rPr>
        <w:t>Nhận xét:</w:t>
      </w:r>
    </w:p>
    <w:p w14:paraId="35A1EB2A" w14:textId="77777777"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Thượng nguồn sông Kôn (Mức A):</w:t>
      </w:r>
    </w:p>
    <w:p w14:paraId="27E18856" w14:textId="67C6F2E4" w:rsidR="002225BE" w:rsidRPr="00DE7F9B" w:rsidRDefault="002225BE" w:rsidP="002225BE">
      <w:pPr>
        <w:pStyle w:val="MoonNormal"/>
        <w:spacing w:before="0" w:after="0"/>
        <w:contextualSpacing w:val="0"/>
        <w:rPr>
          <w:rFonts w:asciiTheme="majorHAnsi" w:hAnsiTheme="majorHAnsi" w:cstheme="majorHAnsi"/>
          <w:noProof/>
          <w:szCs w:val="28"/>
          <w:lang w:val="vi-VN"/>
        </w:rPr>
      </w:pPr>
      <w:r w:rsidRPr="00DE7F9B">
        <w:rPr>
          <w:rFonts w:asciiTheme="majorHAnsi" w:hAnsiTheme="majorHAnsi" w:cstheme="majorHAnsi"/>
          <w:noProof/>
          <w:szCs w:val="28"/>
          <w:lang w:val="vi-VN"/>
        </w:rPr>
        <w:t>Thông số TSS tại tất cả các vị trí quan trắc ở thượng nguồn sông Kone qua 2 đợt quan trắc trong năm 2025 đều đạt quy chuẩn cho phép. Giá trị TSS cao nhất ghi nhận tại nhóm này là 18 mg/L tại vị trí Đ.NM10 Sau cửa xả Hồ Núi Một, xã An Nhơn Tây vào đợt 2.</w:t>
      </w:r>
    </w:p>
    <w:p w14:paraId="44FB1B0E" w14:textId="5E9DA38D"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Hạ nguồn sông K</w:t>
      </w:r>
      <w:r w:rsidR="00694B96" w:rsidRPr="00DE7F9B">
        <w:rPr>
          <w:rFonts w:asciiTheme="majorHAnsi" w:eastAsia="Times New Roman" w:hAnsiTheme="majorHAnsi" w:cstheme="majorHAnsi"/>
          <w:b/>
          <w:noProof/>
          <w:szCs w:val="28"/>
          <w:lang w:val="vi-VN"/>
        </w:rPr>
        <w:t>o</w:t>
      </w:r>
      <w:r w:rsidRPr="00DE7F9B">
        <w:rPr>
          <w:rFonts w:asciiTheme="majorHAnsi" w:eastAsia="Times New Roman" w:hAnsiTheme="majorHAnsi" w:cstheme="majorHAnsi"/>
          <w:b/>
          <w:noProof/>
          <w:szCs w:val="28"/>
          <w:lang w:val="vi-VN"/>
        </w:rPr>
        <w:t>n</w:t>
      </w:r>
      <w:r w:rsidR="00694B96" w:rsidRPr="00DE7F9B">
        <w:rPr>
          <w:rFonts w:asciiTheme="majorHAnsi" w:eastAsia="Times New Roman" w:hAnsiTheme="majorHAnsi" w:cstheme="majorHAnsi"/>
          <w:b/>
          <w:noProof/>
          <w:szCs w:val="28"/>
          <w:lang w:val="vi-VN"/>
        </w:rPr>
        <w:t>e</w:t>
      </w:r>
      <w:r w:rsidRPr="00DE7F9B">
        <w:rPr>
          <w:rFonts w:asciiTheme="majorHAnsi" w:eastAsia="Times New Roman" w:hAnsiTheme="majorHAnsi" w:cstheme="majorHAnsi"/>
          <w:b/>
          <w:noProof/>
          <w:szCs w:val="28"/>
          <w:lang w:val="vi-VN"/>
        </w:rPr>
        <w:t xml:space="preserve"> (Mức B):</w:t>
      </w:r>
    </w:p>
    <w:p w14:paraId="7049BF4D" w14:textId="4B922F63" w:rsidR="00B11BB0" w:rsidRPr="00DE7F9B" w:rsidRDefault="00B11BB0" w:rsidP="00B11BB0">
      <w:pPr>
        <w:pStyle w:val="MoonNormal"/>
        <w:spacing w:before="0" w:after="0"/>
        <w:contextualSpacing w:val="0"/>
        <w:rPr>
          <w:rFonts w:asciiTheme="majorHAnsi" w:hAnsiTheme="majorHAnsi" w:cstheme="majorHAnsi"/>
          <w:noProof/>
          <w:szCs w:val="28"/>
          <w:lang w:val="vi-VN"/>
        </w:rPr>
      </w:pPr>
      <w:r w:rsidRPr="00DE7F9B">
        <w:rPr>
          <w:rFonts w:asciiTheme="majorHAnsi" w:hAnsiTheme="majorHAnsi" w:cstheme="majorHAnsi"/>
          <w:noProof/>
          <w:szCs w:val="28"/>
          <w:lang w:val="vi-VN"/>
        </w:rPr>
        <w:t xml:space="preserve">Thông số TSS tại tất cả các vị trí quan trắc ở hạ nguồn sông Kone qua </w:t>
      </w:r>
      <w:r w:rsidR="002225BE" w:rsidRPr="00DE7F9B">
        <w:rPr>
          <w:rFonts w:asciiTheme="majorHAnsi" w:hAnsiTheme="majorHAnsi" w:cstheme="majorHAnsi"/>
          <w:noProof/>
          <w:szCs w:val="28"/>
          <w:lang w:val="vi-VN"/>
        </w:rPr>
        <w:t>2</w:t>
      </w:r>
      <w:r w:rsidRPr="00DE7F9B">
        <w:rPr>
          <w:rFonts w:asciiTheme="majorHAnsi" w:hAnsiTheme="majorHAnsi" w:cstheme="majorHAnsi"/>
          <w:noProof/>
          <w:szCs w:val="28"/>
          <w:lang w:val="vi-VN"/>
        </w:rPr>
        <w:t xml:space="preserve"> đợt quan trắc trong năm 202</w:t>
      </w:r>
      <w:r w:rsidR="002225BE" w:rsidRPr="00DE7F9B">
        <w:rPr>
          <w:rFonts w:asciiTheme="majorHAnsi" w:hAnsiTheme="majorHAnsi" w:cstheme="majorHAnsi"/>
          <w:noProof/>
          <w:szCs w:val="28"/>
          <w:lang w:val="vi-VN"/>
        </w:rPr>
        <w:t>5</w:t>
      </w:r>
      <w:r w:rsidRPr="00DE7F9B">
        <w:rPr>
          <w:rFonts w:asciiTheme="majorHAnsi" w:hAnsiTheme="majorHAnsi" w:cstheme="majorHAnsi"/>
          <w:noProof/>
          <w:szCs w:val="28"/>
          <w:lang w:val="vi-VN"/>
        </w:rPr>
        <w:t xml:space="preserve"> đều đạt quy chuẩn cho phép.</w:t>
      </w:r>
      <w:r w:rsidR="00694B96" w:rsidRPr="00DE7F9B">
        <w:rPr>
          <w:rFonts w:asciiTheme="majorHAnsi" w:hAnsiTheme="majorHAnsi" w:cstheme="majorHAnsi"/>
          <w:noProof/>
          <w:szCs w:val="28"/>
          <w:lang w:val="vi-VN"/>
        </w:rPr>
        <w:t xml:space="preserve"> </w:t>
      </w:r>
      <w:r w:rsidR="002225BE" w:rsidRPr="00DE7F9B">
        <w:rPr>
          <w:rFonts w:asciiTheme="majorHAnsi" w:hAnsiTheme="majorHAnsi" w:cstheme="majorHAnsi"/>
          <w:noProof/>
          <w:szCs w:val="28"/>
          <w:lang w:val="vi-VN"/>
        </w:rPr>
        <w:t>Giá trị cao nhất được ghi nhận tại khu vực này là 41 mg/L tại vị trí Đ.NM14 - Kênh thủy lợi sau Khu chăn nuôi tập trung Nhơn Tân, xã An Nhơn Tây vào đợt 1.</w:t>
      </w:r>
    </w:p>
    <w:p w14:paraId="231D30DD" w14:textId="77777777" w:rsidR="00B11BB0" w:rsidRPr="00DE7F9B" w:rsidRDefault="00B11BB0" w:rsidP="00222696">
      <w:pPr>
        <w:pStyle w:val="mclcabinh"/>
        <w:spacing w:before="0" w:after="0"/>
        <w:outlineLvl w:val="2"/>
        <w:rPr>
          <w:rFonts w:asciiTheme="majorHAnsi" w:hAnsiTheme="majorHAnsi" w:cstheme="majorHAnsi"/>
          <w:noProof/>
          <w:lang w:eastAsia="ja-JP"/>
        </w:rPr>
      </w:pPr>
      <w:bookmarkStart w:id="392" w:name="_Toc190421663"/>
      <w:bookmarkStart w:id="393" w:name="_Toc193377018"/>
      <w:bookmarkStart w:id="394" w:name="_Toc229624219"/>
      <w:bookmarkStart w:id="395" w:name="_Toc229624559"/>
      <w:bookmarkStart w:id="396" w:name="_Toc229626400"/>
      <w:bookmarkStart w:id="397" w:name="_Toc229626849"/>
      <w:r w:rsidRPr="00DE7F9B">
        <w:rPr>
          <w:rFonts w:asciiTheme="majorHAnsi" w:hAnsiTheme="majorHAnsi" w:cstheme="majorHAnsi"/>
          <w:noProof/>
        </w:rPr>
        <w:t>2.2.1.3. Sông Lại Giang:</w:t>
      </w:r>
      <w:bookmarkEnd w:id="392"/>
      <w:bookmarkEnd w:id="393"/>
      <w:bookmarkEnd w:id="394"/>
      <w:bookmarkEnd w:id="395"/>
      <w:bookmarkEnd w:id="396"/>
      <w:bookmarkEnd w:id="397"/>
    </w:p>
    <w:p w14:paraId="31E8516C" w14:textId="77777777" w:rsidR="00B11BB0" w:rsidRPr="00DE7F9B" w:rsidRDefault="00B11BB0" w:rsidP="005F0994">
      <w:pPr>
        <w:pStyle w:val="bangabinh"/>
        <w:spacing w:before="120"/>
      </w:pPr>
      <w:bookmarkStart w:id="398" w:name="_Toc229624259"/>
      <w:bookmarkStart w:id="399" w:name="_Toc229624560"/>
      <w:bookmarkStart w:id="400" w:name="_Toc229626401"/>
      <w:bookmarkStart w:id="401" w:name="_Toc229626850"/>
      <w:r w:rsidRPr="00DE7F9B">
        <w:t>Bảng 2.5. Vị trí các điểm quan trắc sông Lại Giang</w:t>
      </w:r>
      <w:bookmarkEnd w:id="398"/>
      <w:bookmarkEnd w:id="399"/>
      <w:bookmarkEnd w:id="400"/>
      <w:bookmarkEnd w:id="401"/>
    </w:p>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
        <w:gridCol w:w="1162"/>
        <w:gridCol w:w="3873"/>
        <w:gridCol w:w="3489"/>
      </w:tblGrid>
      <w:tr w:rsidR="00DE7F9B" w:rsidRPr="00DE7F9B" w14:paraId="4B2FC492" w14:textId="77777777" w:rsidTr="009265E8">
        <w:trPr>
          <w:jc w:val="center"/>
        </w:trPr>
        <w:tc>
          <w:tcPr>
            <w:tcW w:w="422" w:type="pct"/>
            <w:vAlign w:val="center"/>
          </w:tcPr>
          <w:p w14:paraId="38886C7C" w14:textId="77777777" w:rsidR="00B11BB0" w:rsidRPr="00DE7F9B" w:rsidRDefault="00B11BB0" w:rsidP="0076752F">
            <w:pPr>
              <w:spacing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TT</w:t>
            </w:r>
          </w:p>
        </w:tc>
        <w:tc>
          <w:tcPr>
            <w:tcW w:w="624" w:type="pct"/>
            <w:vAlign w:val="center"/>
          </w:tcPr>
          <w:p w14:paraId="64B69920" w14:textId="77777777" w:rsidR="00B11BB0" w:rsidRPr="00DE7F9B" w:rsidRDefault="00B11BB0" w:rsidP="0076752F">
            <w:pPr>
              <w:spacing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Kí hiệu</w:t>
            </w:r>
          </w:p>
        </w:tc>
        <w:tc>
          <w:tcPr>
            <w:tcW w:w="2080" w:type="pct"/>
            <w:vAlign w:val="center"/>
          </w:tcPr>
          <w:p w14:paraId="4C1D56C9" w14:textId="77777777" w:rsidR="00B11BB0" w:rsidRPr="00DE7F9B" w:rsidRDefault="00B11BB0" w:rsidP="0076752F">
            <w:pPr>
              <w:spacing w:line="240" w:lineRule="auto"/>
              <w:ind w:firstLine="6"/>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Vị trí lấy mẫu</w:t>
            </w:r>
          </w:p>
        </w:tc>
        <w:tc>
          <w:tcPr>
            <w:tcW w:w="1874" w:type="pct"/>
          </w:tcPr>
          <w:p w14:paraId="1C974805" w14:textId="77777777" w:rsidR="00B11BB0" w:rsidRPr="00DE7F9B" w:rsidRDefault="00B11BB0" w:rsidP="0076752F">
            <w:pPr>
              <w:spacing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Quy chuẩn so sánh</w:t>
            </w:r>
          </w:p>
          <w:p w14:paraId="72B2A9FA" w14:textId="77777777" w:rsidR="00B11BB0" w:rsidRPr="00DE7F9B" w:rsidRDefault="00B11BB0" w:rsidP="0076752F">
            <w:pPr>
              <w:spacing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 xml:space="preserve"> (theo Quyết định số 68/2021/QĐ-UBND ngày 11/11/2021)</w:t>
            </w:r>
          </w:p>
        </w:tc>
      </w:tr>
      <w:tr w:rsidR="00DE7F9B" w:rsidRPr="00DE7F9B" w14:paraId="5040F6BB" w14:textId="77777777" w:rsidTr="009265E8">
        <w:trPr>
          <w:trHeight w:val="454"/>
          <w:jc w:val="center"/>
        </w:trPr>
        <w:tc>
          <w:tcPr>
            <w:tcW w:w="422" w:type="pct"/>
            <w:vAlign w:val="center"/>
          </w:tcPr>
          <w:p w14:paraId="0294EC7C" w14:textId="77777777" w:rsidR="009265E8" w:rsidRPr="00DE7F9B" w:rsidRDefault="009265E8" w:rsidP="009265E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1</w:t>
            </w:r>
          </w:p>
        </w:tc>
        <w:tc>
          <w:tcPr>
            <w:tcW w:w="624" w:type="pct"/>
            <w:vAlign w:val="center"/>
          </w:tcPr>
          <w:p w14:paraId="2641038D" w14:textId="50CDDAFF" w:rsidR="009265E8" w:rsidRPr="00DE7F9B" w:rsidRDefault="009265E8" w:rsidP="009265E8">
            <w:pPr>
              <w:pStyle w:val="BNG"/>
              <w:spacing w:line="240" w:lineRule="auto"/>
              <w:ind w:firstLine="0"/>
              <w:rPr>
                <w:rFonts w:asciiTheme="majorHAnsi" w:hAnsiTheme="majorHAnsi" w:cstheme="majorHAnsi"/>
                <w:b w:val="0"/>
                <w:bCs w:val="0"/>
                <w:noProof/>
                <w:color w:val="auto"/>
                <w:szCs w:val="26"/>
              </w:rPr>
            </w:pPr>
            <w:r w:rsidRPr="00DE7F9B">
              <w:rPr>
                <w:rFonts w:asciiTheme="majorHAnsi" w:hAnsiTheme="majorHAnsi" w:cstheme="majorHAnsi"/>
                <w:b w:val="0"/>
                <w:bCs w:val="0"/>
                <w:color w:val="auto"/>
                <w:szCs w:val="26"/>
              </w:rPr>
              <w:t>Đ.NM20</w:t>
            </w:r>
          </w:p>
        </w:tc>
        <w:tc>
          <w:tcPr>
            <w:tcW w:w="2080" w:type="pct"/>
            <w:vAlign w:val="center"/>
          </w:tcPr>
          <w:p w14:paraId="2731FC09" w14:textId="355B0798" w:rsidR="009265E8" w:rsidRPr="00DE7F9B" w:rsidRDefault="009265E8" w:rsidP="009265E8">
            <w:pPr>
              <w:pStyle w:val="bngbiu"/>
              <w:ind w:firstLine="6"/>
              <w:rPr>
                <w:rFonts w:asciiTheme="majorHAnsi" w:eastAsia="Calibri" w:hAnsiTheme="majorHAnsi" w:cstheme="majorHAnsi"/>
                <w:noProof/>
                <w:sz w:val="26"/>
                <w:szCs w:val="26"/>
                <w:lang w:val="vi-VN" w:eastAsia="vi-VN"/>
              </w:rPr>
            </w:pPr>
            <w:r w:rsidRPr="00DE7F9B">
              <w:rPr>
                <w:rFonts w:asciiTheme="majorHAnsi" w:hAnsiTheme="majorHAnsi" w:cstheme="majorHAnsi"/>
                <w:sz w:val="26"/>
                <w:szCs w:val="26"/>
              </w:rPr>
              <w:t>Sông Đinh, thôn 1, xã An Vinh</w:t>
            </w:r>
          </w:p>
        </w:tc>
        <w:tc>
          <w:tcPr>
            <w:tcW w:w="1874" w:type="pct"/>
            <w:vMerge w:val="restart"/>
            <w:vAlign w:val="center"/>
          </w:tcPr>
          <w:p w14:paraId="439EBE82" w14:textId="77777777" w:rsidR="009265E8" w:rsidRPr="00DE7F9B" w:rsidRDefault="009265E8" w:rsidP="009265E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08:2023/BTNMT,</w:t>
            </w:r>
          </w:p>
          <w:p w14:paraId="3BFF67E1" w14:textId="77777777" w:rsidR="009265E8" w:rsidRPr="00DE7F9B" w:rsidRDefault="009265E8" w:rsidP="009265E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mức A (bảng 2)</w:t>
            </w:r>
          </w:p>
        </w:tc>
      </w:tr>
      <w:tr w:rsidR="00DE7F9B" w:rsidRPr="00DE7F9B" w14:paraId="14721752" w14:textId="77777777" w:rsidTr="009265E8">
        <w:trPr>
          <w:jc w:val="center"/>
        </w:trPr>
        <w:tc>
          <w:tcPr>
            <w:tcW w:w="422" w:type="pct"/>
            <w:vAlign w:val="center"/>
          </w:tcPr>
          <w:p w14:paraId="67465586" w14:textId="7909B4FD" w:rsidR="009265E8" w:rsidRPr="00DE7F9B" w:rsidRDefault="009265E8" w:rsidP="009265E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2</w:t>
            </w:r>
          </w:p>
        </w:tc>
        <w:tc>
          <w:tcPr>
            <w:tcW w:w="624" w:type="pct"/>
            <w:vAlign w:val="center"/>
          </w:tcPr>
          <w:p w14:paraId="104BDD9C" w14:textId="243C015F" w:rsidR="009265E8" w:rsidRPr="00DE7F9B" w:rsidRDefault="009265E8" w:rsidP="009265E8">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sz w:val="26"/>
                <w:szCs w:val="26"/>
              </w:rPr>
              <w:t>Đ.NM21</w:t>
            </w:r>
          </w:p>
        </w:tc>
        <w:tc>
          <w:tcPr>
            <w:tcW w:w="2080" w:type="pct"/>
            <w:vAlign w:val="center"/>
          </w:tcPr>
          <w:p w14:paraId="49815AAD" w14:textId="003F0F97" w:rsidR="009265E8" w:rsidRPr="00DE7F9B" w:rsidRDefault="009265E8" w:rsidP="009265E8">
            <w:pPr>
              <w:spacing w:line="240" w:lineRule="auto"/>
              <w:ind w:firstLine="6"/>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An Lão trước khi nhập lưu sông Kim Sơn, xã Vạn Đức</w:t>
            </w:r>
          </w:p>
        </w:tc>
        <w:tc>
          <w:tcPr>
            <w:tcW w:w="1874" w:type="pct"/>
            <w:vMerge/>
            <w:vAlign w:val="center"/>
          </w:tcPr>
          <w:p w14:paraId="028070C0" w14:textId="77777777" w:rsidR="009265E8" w:rsidRPr="00DE7F9B" w:rsidRDefault="009265E8" w:rsidP="009265E8">
            <w:pPr>
              <w:spacing w:line="240" w:lineRule="auto"/>
              <w:jc w:val="center"/>
              <w:rPr>
                <w:rFonts w:asciiTheme="majorHAnsi" w:hAnsiTheme="majorHAnsi" w:cstheme="majorHAnsi"/>
                <w:noProof/>
                <w:sz w:val="26"/>
                <w:szCs w:val="26"/>
                <w:lang w:val="vi-VN"/>
              </w:rPr>
            </w:pPr>
          </w:p>
        </w:tc>
      </w:tr>
      <w:tr w:rsidR="00DE7F9B" w:rsidRPr="00DE7F9B" w14:paraId="1D69607C" w14:textId="77777777" w:rsidTr="009265E8">
        <w:trPr>
          <w:trHeight w:val="475"/>
          <w:jc w:val="center"/>
        </w:trPr>
        <w:tc>
          <w:tcPr>
            <w:tcW w:w="422" w:type="pct"/>
            <w:vAlign w:val="center"/>
          </w:tcPr>
          <w:p w14:paraId="77F566A6" w14:textId="0853115B"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3</w:t>
            </w:r>
          </w:p>
        </w:tc>
        <w:tc>
          <w:tcPr>
            <w:tcW w:w="624" w:type="pct"/>
            <w:vAlign w:val="center"/>
          </w:tcPr>
          <w:p w14:paraId="1C6FF88D" w14:textId="754BF52E"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sz w:val="26"/>
                <w:szCs w:val="26"/>
              </w:rPr>
              <w:t>Đ.NM22</w:t>
            </w:r>
          </w:p>
        </w:tc>
        <w:tc>
          <w:tcPr>
            <w:tcW w:w="2080" w:type="pct"/>
            <w:vAlign w:val="center"/>
          </w:tcPr>
          <w:p w14:paraId="0E9EF1A6" w14:textId="0E45BE45" w:rsidR="006D0E1E" w:rsidRPr="00DE7F9B" w:rsidRDefault="006D0E1E" w:rsidP="006D0E1E">
            <w:pPr>
              <w:spacing w:line="240" w:lineRule="auto"/>
              <w:ind w:firstLine="6"/>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Kim Sơn (tại cầu Đá Bạc, xã Ân Tường</w:t>
            </w:r>
          </w:p>
        </w:tc>
        <w:tc>
          <w:tcPr>
            <w:tcW w:w="1874" w:type="pct"/>
            <w:vAlign w:val="center"/>
          </w:tcPr>
          <w:p w14:paraId="57B01885" w14:textId="77777777"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08:2023/BTNMT,</w:t>
            </w:r>
          </w:p>
          <w:p w14:paraId="2C10D934" w14:textId="19A99D88"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mức B (bảng 2)</w:t>
            </w:r>
          </w:p>
        </w:tc>
      </w:tr>
      <w:tr w:rsidR="00DE7F9B" w:rsidRPr="00DE7F9B" w14:paraId="2201578B" w14:textId="77777777" w:rsidTr="009265E8">
        <w:trPr>
          <w:trHeight w:val="475"/>
          <w:jc w:val="center"/>
        </w:trPr>
        <w:tc>
          <w:tcPr>
            <w:tcW w:w="422" w:type="pct"/>
            <w:vAlign w:val="center"/>
          </w:tcPr>
          <w:p w14:paraId="0DD83171" w14:textId="32862605" w:rsidR="006D0E1E" w:rsidRPr="00DE7F9B" w:rsidRDefault="006D0E1E" w:rsidP="006D0E1E">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4</w:t>
            </w:r>
          </w:p>
        </w:tc>
        <w:tc>
          <w:tcPr>
            <w:tcW w:w="624" w:type="pct"/>
            <w:vAlign w:val="center"/>
          </w:tcPr>
          <w:p w14:paraId="39ED77C5" w14:textId="7E09CF6E"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sz w:val="26"/>
                <w:szCs w:val="26"/>
              </w:rPr>
              <w:t>Đ.NM23</w:t>
            </w:r>
          </w:p>
        </w:tc>
        <w:tc>
          <w:tcPr>
            <w:tcW w:w="2080" w:type="pct"/>
            <w:vAlign w:val="center"/>
          </w:tcPr>
          <w:p w14:paraId="6618917D" w14:textId="24A10934" w:rsidR="006D0E1E" w:rsidRPr="00DE7F9B" w:rsidRDefault="006D0E1E" w:rsidP="006D0E1E">
            <w:pPr>
              <w:spacing w:line="240" w:lineRule="auto"/>
              <w:ind w:firstLine="6"/>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Kim Sơn ( tại cầu Phong Thạnh), xã Hoài Ân</w:t>
            </w:r>
          </w:p>
        </w:tc>
        <w:tc>
          <w:tcPr>
            <w:tcW w:w="1874" w:type="pct"/>
            <w:vAlign w:val="center"/>
          </w:tcPr>
          <w:p w14:paraId="33BD6AF7" w14:textId="77777777"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08:2023/BTNMT,</w:t>
            </w:r>
          </w:p>
          <w:p w14:paraId="579248D7" w14:textId="04BD4CB1"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mức B (bảng 2)</w:t>
            </w:r>
          </w:p>
        </w:tc>
      </w:tr>
      <w:tr w:rsidR="00DE7F9B" w:rsidRPr="00DE7F9B" w14:paraId="6A9ACC0F" w14:textId="77777777" w:rsidTr="009265E8">
        <w:trPr>
          <w:trHeight w:val="475"/>
          <w:jc w:val="center"/>
        </w:trPr>
        <w:tc>
          <w:tcPr>
            <w:tcW w:w="422" w:type="pct"/>
            <w:vAlign w:val="center"/>
          </w:tcPr>
          <w:p w14:paraId="49518E16" w14:textId="5F6D5BD1" w:rsidR="006D0E1E" w:rsidRPr="00DE7F9B" w:rsidRDefault="006D0E1E" w:rsidP="006D0E1E">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5</w:t>
            </w:r>
          </w:p>
        </w:tc>
        <w:tc>
          <w:tcPr>
            <w:tcW w:w="624" w:type="pct"/>
            <w:vAlign w:val="center"/>
          </w:tcPr>
          <w:p w14:paraId="58C4CDE4" w14:textId="5967BA8D"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sz w:val="26"/>
                <w:szCs w:val="26"/>
              </w:rPr>
              <w:t>Đ.NM24</w:t>
            </w:r>
          </w:p>
        </w:tc>
        <w:tc>
          <w:tcPr>
            <w:tcW w:w="2080" w:type="pct"/>
            <w:vAlign w:val="center"/>
          </w:tcPr>
          <w:p w14:paraId="111B83E4" w14:textId="50EAD135" w:rsidR="006D0E1E" w:rsidRPr="00DE7F9B" w:rsidRDefault="006D0E1E" w:rsidP="006D0E1E">
            <w:pPr>
              <w:spacing w:line="240" w:lineRule="auto"/>
              <w:ind w:firstLine="6"/>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Lại Giang, cầu Bồng Sơn, P. Bồng Sơn</w:t>
            </w:r>
          </w:p>
        </w:tc>
        <w:tc>
          <w:tcPr>
            <w:tcW w:w="1874" w:type="pct"/>
            <w:vAlign w:val="center"/>
          </w:tcPr>
          <w:p w14:paraId="18F265B7" w14:textId="77777777"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08:2023/BTNMT,</w:t>
            </w:r>
          </w:p>
          <w:p w14:paraId="679F700F" w14:textId="2634EBA2"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mức A (bảng 2)</w:t>
            </w:r>
          </w:p>
        </w:tc>
      </w:tr>
      <w:tr w:rsidR="00DE7F9B" w:rsidRPr="00DE7F9B" w14:paraId="69A91B66" w14:textId="77777777" w:rsidTr="009265E8">
        <w:trPr>
          <w:trHeight w:val="475"/>
          <w:jc w:val="center"/>
        </w:trPr>
        <w:tc>
          <w:tcPr>
            <w:tcW w:w="422" w:type="pct"/>
            <w:vAlign w:val="center"/>
          </w:tcPr>
          <w:p w14:paraId="4B8E520D" w14:textId="01683E24" w:rsidR="006D0E1E" w:rsidRPr="00DE7F9B" w:rsidRDefault="006D0E1E" w:rsidP="006D0E1E">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lastRenderedPageBreak/>
              <w:t>6</w:t>
            </w:r>
          </w:p>
        </w:tc>
        <w:tc>
          <w:tcPr>
            <w:tcW w:w="624" w:type="pct"/>
            <w:vAlign w:val="center"/>
          </w:tcPr>
          <w:p w14:paraId="2DEE9630" w14:textId="7B6C9C58"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sz w:val="26"/>
                <w:szCs w:val="26"/>
              </w:rPr>
              <w:t>Đ.NM25</w:t>
            </w:r>
          </w:p>
        </w:tc>
        <w:tc>
          <w:tcPr>
            <w:tcW w:w="2080" w:type="pct"/>
            <w:vAlign w:val="center"/>
          </w:tcPr>
          <w:p w14:paraId="350484A2" w14:textId="5B68CEF2" w:rsidR="006D0E1E" w:rsidRPr="00DE7F9B" w:rsidRDefault="006D0E1E" w:rsidP="006D0E1E">
            <w:pPr>
              <w:spacing w:line="240" w:lineRule="auto"/>
              <w:ind w:firstLine="6"/>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Lại Giang, cầu Lại Giang, P.Hoài Nhơn Đông</w:t>
            </w:r>
          </w:p>
        </w:tc>
        <w:tc>
          <w:tcPr>
            <w:tcW w:w="1874" w:type="pct"/>
            <w:vAlign w:val="center"/>
          </w:tcPr>
          <w:p w14:paraId="1E0D7B10" w14:textId="77777777"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08:2023/BTNMT,</w:t>
            </w:r>
          </w:p>
          <w:p w14:paraId="0961027D" w14:textId="0636D0E9"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mức A (bảng 2)</w:t>
            </w:r>
          </w:p>
        </w:tc>
      </w:tr>
      <w:tr w:rsidR="00DE7F9B" w:rsidRPr="00DE7F9B" w14:paraId="64B9B7D5" w14:textId="77777777" w:rsidTr="009265E8">
        <w:trPr>
          <w:trHeight w:val="475"/>
          <w:jc w:val="center"/>
        </w:trPr>
        <w:tc>
          <w:tcPr>
            <w:tcW w:w="422" w:type="pct"/>
            <w:vAlign w:val="center"/>
          </w:tcPr>
          <w:p w14:paraId="6E6077FF" w14:textId="17249D0F" w:rsidR="006D0E1E" w:rsidRPr="00DE7F9B" w:rsidRDefault="006D0E1E" w:rsidP="006D0E1E">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7</w:t>
            </w:r>
          </w:p>
        </w:tc>
        <w:tc>
          <w:tcPr>
            <w:tcW w:w="624" w:type="pct"/>
            <w:vAlign w:val="center"/>
          </w:tcPr>
          <w:p w14:paraId="05E85A9D" w14:textId="10B6D61B"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sz w:val="26"/>
                <w:szCs w:val="26"/>
              </w:rPr>
              <w:t>Đ.NM26</w:t>
            </w:r>
          </w:p>
        </w:tc>
        <w:tc>
          <w:tcPr>
            <w:tcW w:w="2080" w:type="pct"/>
            <w:vAlign w:val="center"/>
          </w:tcPr>
          <w:p w14:paraId="3DE8FEF2" w14:textId="5ED7FAF2" w:rsidR="006D0E1E" w:rsidRPr="00DE7F9B" w:rsidRDefault="006D0E1E" w:rsidP="006D0E1E">
            <w:pPr>
              <w:spacing w:line="240" w:lineRule="auto"/>
              <w:ind w:firstLine="6"/>
              <w:rPr>
                <w:rFonts w:asciiTheme="majorHAnsi" w:hAnsiTheme="majorHAnsi" w:cstheme="majorHAnsi"/>
                <w:noProof/>
                <w:sz w:val="26"/>
                <w:szCs w:val="26"/>
                <w:lang w:val="vi-VN"/>
              </w:rPr>
            </w:pPr>
            <w:r w:rsidRPr="00DE7F9B">
              <w:rPr>
                <w:rFonts w:asciiTheme="majorHAnsi" w:hAnsiTheme="majorHAnsi" w:cstheme="majorHAnsi"/>
                <w:sz w:val="26"/>
                <w:szCs w:val="26"/>
                <w:lang w:val="vi-VN"/>
              </w:rPr>
              <w:t>Sông Thiện Chánh, gần khu chế biến thủy sản Tam Quan Bắc trước khi đổ ra biển, P. Hoài Nhơn Bắc</w:t>
            </w:r>
          </w:p>
        </w:tc>
        <w:tc>
          <w:tcPr>
            <w:tcW w:w="1874" w:type="pct"/>
            <w:vAlign w:val="center"/>
          </w:tcPr>
          <w:p w14:paraId="05901BB1" w14:textId="77777777"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08:2023/BTNMT,</w:t>
            </w:r>
          </w:p>
          <w:p w14:paraId="2E894F73" w14:textId="0483014A" w:rsidR="006D0E1E" w:rsidRPr="00DE7F9B" w:rsidRDefault="006D0E1E" w:rsidP="006D0E1E">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mức B (bảng 2)</w:t>
            </w:r>
          </w:p>
        </w:tc>
      </w:tr>
    </w:tbl>
    <w:p w14:paraId="6EA72F30" w14:textId="1A57442E" w:rsidR="00B11BB0" w:rsidRPr="00DE7F9B" w:rsidRDefault="00B11BB0" w:rsidP="00B11BB0">
      <w:pPr>
        <w:pStyle w:val="MoonNormal"/>
        <w:spacing w:before="0" w:after="0"/>
        <w:contextualSpacing w:val="0"/>
        <w:rPr>
          <w:rFonts w:asciiTheme="majorHAnsi" w:eastAsia="Times New Roman" w:hAnsiTheme="majorHAnsi" w:cstheme="majorHAnsi"/>
          <w:noProof/>
          <w:szCs w:val="28"/>
          <w:lang w:val="vi-VN"/>
        </w:rPr>
      </w:pPr>
      <w:r w:rsidRPr="00DE7F9B">
        <w:rPr>
          <w:rFonts w:asciiTheme="majorHAnsi" w:hAnsiTheme="majorHAnsi" w:cstheme="majorHAnsi"/>
          <w:noProof/>
          <w:spacing w:val="-4"/>
          <w:szCs w:val="28"/>
          <w:lang w:val="vi-VN"/>
        </w:rPr>
        <w:t xml:space="preserve">Kết quả phân tích </w:t>
      </w:r>
      <w:r w:rsidRPr="00DE7F9B">
        <w:rPr>
          <w:rFonts w:asciiTheme="majorHAnsi" w:hAnsiTheme="majorHAnsi" w:cstheme="majorHAnsi"/>
          <w:noProof/>
          <w:szCs w:val="28"/>
          <w:lang w:val="vi-VN"/>
        </w:rPr>
        <w:t xml:space="preserve">chất lượng nước mặt sông Lại Giang </w:t>
      </w:r>
      <w:r w:rsidRPr="00DE7F9B">
        <w:rPr>
          <w:rFonts w:asciiTheme="majorHAnsi" w:hAnsiTheme="majorHAnsi" w:cstheme="majorHAnsi"/>
          <w:noProof/>
          <w:spacing w:val="-4"/>
          <w:szCs w:val="28"/>
          <w:lang w:val="vi-VN"/>
        </w:rPr>
        <w:t>năm 202</w:t>
      </w:r>
      <w:r w:rsidR="002225BE" w:rsidRPr="00DE7F9B">
        <w:rPr>
          <w:rFonts w:asciiTheme="majorHAnsi" w:hAnsiTheme="majorHAnsi" w:cstheme="majorHAnsi"/>
          <w:noProof/>
          <w:spacing w:val="-4"/>
          <w:szCs w:val="28"/>
          <w:lang w:val="vi-VN"/>
        </w:rPr>
        <w:t>5</w:t>
      </w:r>
      <w:r w:rsidRPr="00DE7F9B">
        <w:rPr>
          <w:rFonts w:asciiTheme="majorHAnsi" w:hAnsiTheme="majorHAnsi" w:cstheme="majorHAnsi"/>
          <w:noProof/>
          <w:spacing w:val="-4"/>
          <w:szCs w:val="28"/>
          <w:lang w:val="vi-VN"/>
        </w:rPr>
        <w:t xml:space="preserve"> khi so sánh với </w:t>
      </w:r>
      <w:r w:rsidRPr="00DE7F9B">
        <w:rPr>
          <w:rFonts w:asciiTheme="majorHAnsi" w:hAnsiTheme="majorHAnsi" w:cstheme="majorHAnsi"/>
          <w:noProof/>
          <w:szCs w:val="28"/>
          <w:lang w:val="vi-VN"/>
        </w:rPr>
        <w:t>QCVN 08:2023/BTNMT (ở mức A, mức B) cho thấy</w:t>
      </w:r>
      <w:r w:rsidRPr="00DE7F9B">
        <w:rPr>
          <w:rFonts w:asciiTheme="majorHAnsi" w:eastAsia="Times New Roman" w:hAnsiTheme="majorHAnsi" w:cstheme="majorHAnsi"/>
          <w:noProof/>
          <w:szCs w:val="28"/>
          <w:lang w:val="vi-VN"/>
        </w:rPr>
        <w:t xml:space="preserve">: </w:t>
      </w:r>
      <w:r w:rsidRPr="00DE7F9B">
        <w:rPr>
          <w:rFonts w:asciiTheme="majorHAnsi" w:hAnsiTheme="majorHAnsi" w:cstheme="majorHAnsi"/>
          <w:noProof/>
          <w:szCs w:val="28"/>
          <w:lang w:val="vi-VN"/>
        </w:rPr>
        <w:t xml:space="preserve">Sông Lại Giang </w:t>
      </w:r>
      <w:r w:rsidR="00AC2A19" w:rsidRPr="00DE7F9B">
        <w:rPr>
          <w:rFonts w:asciiTheme="majorHAnsi" w:eastAsia="Times New Roman" w:hAnsiTheme="majorHAnsi" w:cstheme="majorHAnsi"/>
          <w:noProof/>
          <w:szCs w:val="28"/>
          <w:lang w:val="vi-VN"/>
        </w:rPr>
        <w:t xml:space="preserve">chủ yếu bị </w:t>
      </w:r>
      <w:r w:rsidR="00AC2A19" w:rsidRPr="00DE7F9B">
        <w:rPr>
          <w:rFonts w:asciiTheme="majorHAnsi" w:eastAsia="Times New Roman" w:hAnsiTheme="majorHAnsi" w:cstheme="majorHAnsi"/>
          <w:noProof/>
          <w:szCs w:val="28"/>
        </w:rPr>
        <w:t xml:space="preserve">vượt quy chuẩn các thông số </w:t>
      </w:r>
      <w:r w:rsidRPr="00DE7F9B">
        <w:rPr>
          <w:rFonts w:asciiTheme="majorHAnsi" w:eastAsia="Times New Roman" w:hAnsiTheme="majorHAnsi" w:cstheme="majorHAnsi"/>
          <w:noProof/>
          <w:szCs w:val="28"/>
          <w:lang w:val="vi-VN"/>
        </w:rPr>
        <w:t>hữu cơ (thể hiện qua thông số BOD và COD)</w:t>
      </w:r>
      <w:r w:rsidRPr="00DE7F9B">
        <w:rPr>
          <w:rFonts w:asciiTheme="majorHAnsi" w:hAnsiTheme="majorHAnsi" w:cstheme="majorHAnsi"/>
          <w:noProof/>
          <w:szCs w:val="28"/>
          <w:lang w:val="vi-VN"/>
        </w:rPr>
        <w:t>.</w:t>
      </w:r>
      <w:r w:rsidR="002225BE" w:rsidRPr="00DE7F9B">
        <w:rPr>
          <w:rFonts w:asciiTheme="majorHAnsi" w:hAnsiTheme="majorHAnsi" w:cstheme="majorHAnsi"/>
          <w:noProof/>
          <w:szCs w:val="28"/>
          <w:lang w:val="vi-VN"/>
        </w:rPr>
        <w:t xml:space="preserve"> </w:t>
      </w:r>
      <w:r w:rsidRPr="00DE7F9B">
        <w:rPr>
          <w:rFonts w:asciiTheme="majorHAnsi" w:eastAsia="Times New Roman" w:hAnsiTheme="majorHAnsi" w:cstheme="majorHAnsi"/>
          <w:noProof/>
          <w:szCs w:val="28"/>
          <w:lang w:val="vi-VN"/>
        </w:rPr>
        <w:t>Kết quả quan trắc và diễn biến chất lượng nước mặt sông Lại Giang như sau:</w:t>
      </w:r>
    </w:p>
    <w:p w14:paraId="1ECA42D8"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BOD, COD.</w:t>
      </w:r>
    </w:p>
    <w:p w14:paraId="50731C6E" w14:textId="13B4F794" w:rsidR="00B11BB0" w:rsidRPr="00DE7F9B" w:rsidRDefault="009C5C77" w:rsidP="00B11BB0">
      <w:pPr>
        <w:pStyle w:val="MoonNormal"/>
        <w:spacing w:before="0" w:after="0"/>
        <w:contextualSpacing w:val="0"/>
        <w:rPr>
          <w:rFonts w:asciiTheme="majorHAnsi" w:hAnsiTheme="majorHAnsi" w:cstheme="majorHAnsi"/>
          <w:noProof/>
          <w:szCs w:val="28"/>
          <w:lang w:val="vi-VN" w:eastAsia="vi-VN"/>
        </w:rPr>
      </w:pPr>
      <w:r w:rsidRPr="00DE7F9B">
        <w:rPr>
          <w:rFonts w:asciiTheme="majorHAnsi" w:eastAsia="Times New Roman" w:hAnsiTheme="majorHAnsi" w:cstheme="majorHAnsi"/>
          <w:bCs/>
          <w:noProof/>
          <w:szCs w:val="28"/>
          <w:lang w:val="vi-VN"/>
        </w:rPr>
        <w:t xml:space="preserve">- </w:t>
      </w:r>
      <w:r w:rsidR="00B11BB0" w:rsidRPr="00DE7F9B">
        <w:rPr>
          <w:rFonts w:asciiTheme="majorHAnsi" w:eastAsia="Times New Roman" w:hAnsiTheme="majorHAnsi" w:cstheme="majorHAnsi"/>
          <w:bCs/>
          <w:noProof/>
          <w:szCs w:val="28"/>
          <w:lang w:val="vi-VN"/>
        </w:rPr>
        <w:t>Thông số BOD</w:t>
      </w:r>
      <w:r w:rsidR="00FC36E6" w:rsidRPr="00DE7F9B">
        <w:rPr>
          <w:rFonts w:asciiTheme="majorHAnsi" w:eastAsia="Times New Roman" w:hAnsiTheme="majorHAnsi" w:cstheme="majorHAnsi"/>
          <w:bCs/>
          <w:noProof/>
          <w:szCs w:val="28"/>
          <w:lang w:val="vi-VN"/>
        </w:rPr>
        <w:t xml:space="preserve"> </w:t>
      </w:r>
      <w:r w:rsidR="00B11BB0" w:rsidRPr="00DE7F9B">
        <w:rPr>
          <w:rFonts w:asciiTheme="majorHAnsi" w:eastAsia="Times New Roman" w:hAnsiTheme="majorHAnsi" w:cstheme="majorHAnsi"/>
          <w:bCs/>
          <w:noProof/>
          <w:szCs w:val="28"/>
          <w:lang w:val="vi-VN"/>
        </w:rPr>
        <w:t>tại các đợt quan trắc trong năm 202</w:t>
      </w:r>
      <w:r w:rsidR="00FC36E6" w:rsidRPr="00DE7F9B">
        <w:rPr>
          <w:rFonts w:asciiTheme="majorHAnsi" w:eastAsia="Times New Roman" w:hAnsiTheme="majorHAnsi" w:cstheme="majorHAnsi"/>
          <w:bCs/>
          <w:noProof/>
          <w:szCs w:val="28"/>
          <w:lang w:val="vi-VN"/>
        </w:rPr>
        <w:t xml:space="preserve">5 </w:t>
      </w:r>
      <w:r w:rsidR="00B11BB0" w:rsidRPr="00DE7F9B">
        <w:rPr>
          <w:rFonts w:asciiTheme="majorHAnsi" w:eastAsia="Times New Roman" w:hAnsiTheme="majorHAnsi" w:cstheme="majorHAnsi"/>
          <w:bCs/>
          <w:noProof/>
          <w:szCs w:val="28"/>
          <w:lang w:val="vi-VN"/>
        </w:rPr>
        <w:t>có giá trị trung bình vượt ngưỡng cho phép của</w:t>
      </w:r>
      <w:r w:rsidR="00FC36E6" w:rsidRPr="00DE7F9B">
        <w:rPr>
          <w:rFonts w:asciiTheme="majorHAnsi" w:eastAsia="Times New Roman" w:hAnsiTheme="majorHAnsi" w:cstheme="majorHAnsi"/>
          <w:bCs/>
          <w:noProof/>
          <w:szCs w:val="28"/>
          <w:lang w:val="vi-VN"/>
        </w:rPr>
        <w:t xml:space="preserve"> </w:t>
      </w:r>
      <w:r w:rsidR="00B11BB0" w:rsidRPr="00DE7F9B">
        <w:rPr>
          <w:rFonts w:asciiTheme="majorHAnsi" w:hAnsiTheme="majorHAnsi" w:cstheme="majorHAnsi"/>
          <w:noProof/>
          <w:szCs w:val="28"/>
          <w:lang w:val="vi-VN"/>
        </w:rPr>
        <w:t>QCVN 08:2023/BTNMT từ 1,</w:t>
      </w:r>
      <w:r w:rsidR="00FC36E6" w:rsidRPr="00DE7F9B">
        <w:rPr>
          <w:rFonts w:asciiTheme="majorHAnsi" w:hAnsiTheme="majorHAnsi" w:cstheme="majorHAnsi"/>
          <w:noProof/>
          <w:szCs w:val="28"/>
          <w:lang w:val="vi-VN"/>
        </w:rPr>
        <w:t>17</w:t>
      </w:r>
      <w:r w:rsidR="00B11BB0" w:rsidRPr="00DE7F9B">
        <w:rPr>
          <w:rFonts w:asciiTheme="majorHAnsi" w:hAnsiTheme="majorHAnsi" w:cstheme="majorHAnsi"/>
          <w:noProof/>
          <w:szCs w:val="28"/>
          <w:lang w:val="vi-VN"/>
        </w:rPr>
        <w:t xml:space="preserve"> đến </w:t>
      </w:r>
      <w:r w:rsidR="00FC36E6" w:rsidRPr="00DE7F9B">
        <w:rPr>
          <w:rFonts w:asciiTheme="majorHAnsi" w:hAnsiTheme="majorHAnsi" w:cstheme="majorHAnsi"/>
          <w:noProof/>
          <w:szCs w:val="28"/>
          <w:lang w:val="vi-VN"/>
        </w:rPr>
        <w:t>3</w:t>
      </w:r>
      <w:r w:rsidR="00B11BB0" w:rsidRPr="00DE7F9B">
        <w:rPr>
          <w:rFonts w:asciiTheme="majorHAnsi" w:hAnsiTheme="majorHAnsi" w:cstheme="majorHAnsi"/>
          <w:noProof/>
          <w:szCs w:val="28"/>
          <w:lang w:val="vi-VN"/>
        </w:rPr>
        <w:t>,</w:t>
      </w:r>
      <w:r w:rsidR="00FC36E6" w:rsidRPr="00DE7F9B">
        <w:rPr>
          <w:rFonts w:asciiTheme="majorHAnsi" w:hAnsiTheme="majorHAnsi" w:cstheme="majorHAnsi"/>
          <w:noProof/>
          <w:szCs w:val="28"/>
          <w:lang w:val="vi-VN"/>
        </w:rPr>
        <w:t>5</w:t>
      </w:r>
      <w:r w:rsidR="00B11BB0" w:rsidRPr="00DE7F9B">
        <w:rPr>
          <w:rFonts w:asciiTheme="majorHAnsi" w:hAnsiTheme="majorHAnsi" w:cstheme="majorHAnsi"/>
          <w:noProof/>
          <w:szCs w:val="28"/>
          <w:lang w:val="vi-VN"/>
        </w:rPr>
        <w:t xml:space="preserve"> lần. Đợt quan trắc có chỉ số BOD vượt ngưỡng cao nhất </w:t>
      </w:r>
      <w:r w:rsidR="00B11BB0" w:rsidRPr="00DE7F9B">
        <w:rPr>
          <w:rFonts w:asciiTheme="majorHAnsi" w:hAnsiTheme="majorHAnsi" w:cstheme="majorHAnsi"/>
          <w:noProof/>
          <w:szCs w:val="28"/>
          <w:lang w:val="vi-VN" w:eastAsia="vi-VN"/>
        </w:rPr>
        <w:t xml:space="preserve">tháng </w:t>
      </w:r>
      <w:r w:rsidR="00FC36E6" w:rsidRPr="00DE7F9B">
        <w:rPr>
          <w:rFonts w:asciiTheme="majorHAnsi" w:hAnsiTheme="majorHAnsi" w:cstheme="majorHAnsi"/>
          <w:noProof/>
          <w:szCs w:val="28"/>
          <w:lang w:val="vi-VN" w:eastAsia="vi-VN"/>
        </w:rPr>
        <w:t>11</w:t>
      </w:r>
      <w:r w:rsidR="00B11BB0" w:rsidRPr="00DE7F9B">
        <w:rPr>
          <w:rFonts w:asciiTheme="majorHAnsi" w:hAnsiTheme="majorHAnsi" w:cstheme="majorHAnsi"/>
          <w:noProof/>
          <w:szCs w:val="28"/>
          <w:lang w:val="vi-VN" w:eastAsia="vi-VN"/>
        </w:rPr>
        <w:t xml:space="preserve"> (vượt </w:t>
      </w:r>
      <w:r w:rsidR="00FC36E6" w:rsidRPr="00DE7F9B">
        <w:rPr>
          <w:rFonts w:asciiTheme="majorHAnsi" w:hAnsiTheme="majorHAnsi" w:cstheme="majorHAnsi"/>
          <w:noProof/>
          <w:szCs w:val="28"/>
          <w:lang w:val="vi-VN" w:eastAsia="vi-VN"/>
        </w:rPr>
        <w:t>3</w:t>
      </w:r>
      <w:r w:rsidR="00B11BB0" w:rsidRPr="00DE7F9B">
        <w:rPr>
          <w:rFonts w:asciiTheme="majorHAnsi" w:hAnsiTheme="majorHAnsi" w:cstheme="majorHAnsi"/>
          <w:noProof/>
          <w:szCs w:val="28"/>
          <w:lang w:val="vi-VN" w:eastAsia="vi-VN"/>
        </w:rPr>
        <w:t>,</w:t>
      </w:r>
      <w:r w:rsidR="00FC36E6" w:rsidRPr="00DE7F9B">
        <w:rPr>
          <w:rFonts w:asciiTheme="majorHAnsi" w:hAnsiTheme="majorHAnsi" w:cstheme="majorHAnsi"/>
          <w:noProof/>
          <w:szCs w:val="28"/>
          <w:lang w:val="vi-VN" w:eastAsia="vi-VN"/>
        </w:rPr>
        <w:t>5</w:t>
      </w:r>
      <w:r w:rsidR="00B11BB0" w:rsidRPr="00DE7F9B">
        <w:rPr>
          <w:rFonts w:asciiTheme="majorHAnsi" w:hAnsiTheme="majorHAnsi" w:cstheme="majorHAnsi"/>
          <w:noProof/>
          <w:szCs w:val="28"/>
          <w:lang w:val="vi-VN" w:eastAsia="vi-VN"/>
        </w:rPr>
        <w:t xml:space="preserve"> lần) và có chiều hướng </w:t>
      </w:r>
      <w:r w:rsidR="00FC36E6" w:rsidRPr="00DE7F9B">
        <w:rPr>
          <w:rFonts w:asciiTheme="majorHAnsi" w:hAnsiTheme="majorHAnsi" w:cstheme="majorHAnsi"/>
          <w:noProof/>
          <w:szCs w:val="28"/>
          <w:lang w:val="vi-VN" w:eastAsia="vi-VN"/>
        </w:rPr>
        <w:t>tăng</w:t>
      </w:r>
      <w:r w:rsidR="00B11BB0" w:rsidRPr="00DE7F9B">
        <w:rPr>
          <w:rFonts w:asciiTheme="majorHAnsi" w:hAnsiTheme="majorHAnsi" w:cstheme="majorHAnsi"/>
          <w:noProof/>
          <w:szCs w:val="28"/>
          <w:lang w:val="vi-VN" w:eastAsia="vi-VN"/>
        </w:rPr>
        <w:t xml:space="preserve"> dần ở các tháng cuối năm.</w:t>
      </w:r>
    </w:p>
    <w:p w14:paraId="6B167822" w14:textId="49FF708A" w:rsidR="00B11BB0" w:rsidRPr="00DE7F9B" w:rsidRDefault="009C5C77" w:rsidP="00B11BB0">
      <w:pPr>
        <w:pStyle w:val="MoonNormal"/>
        <w:spacing w:before="0" w:after="0"/>
        <w:contextualSpacing w:val="0"/>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 xml:space="preserve">- </w:t>
      </w:r>
      <w:r w:rsidR="00B11BB0" w:rsidRPr="00DE7F9B">
        <w:rPr>
          <w:rFonts w:asciiTheme="majorHAnsi" w:hAnsiTheme="majorHAnsi" w:cstheme="majorHAnsi"/>
          <w:noProof/>
          <w:szCs w:val="28"/>
          <w:lang w:val="vi-VN" w:eastAsia="vi-VN"/>
        </w:rPr>
        <w:t xml:space="preserve">Thông số COD </w:t>
      </w:r>
      <w:r w:rsidR="00B11BB0" w:rsidRPr="00DE7F9B">
        <w:rPr>
          <w:rFonts w:asciiTheme="majorHAnsi" w:eastAsia="Times New Roman" w:hAnsiTheme="majorHAnsi" w:cstheme="majorHAnsi"/>
          <w:bCs/>
          <w:noProof/>
          <w:szCs w:val="28"/>
          <w:lang w:val="vi-VN"/>
        </w:rPr>
        <w:t>tại các đợt quan trắc trong năm 202</w:t>
      </w:r>
      <w:r w:rsidR="00FC36E6" w:rsidRPr="00DE7F9B">
        <w:rPr>
          <w:rFonts w:asciiTheme="majorHAnsi" w:eastAsia="Times New Roman" w:hAnsiTheme="majorHAnsi" w:cstheme="majorHAnsi"/>
          <w:bCs/>
          <w:noProof/>
          <w:szCs w:val="28"/>
          <w:lang w:val="vi-VN"/>
        </w:rPr>
        <w:t xml:space="preserve">5 </w:t>
      </w:r>
      <w:r w:rsidR="00B11BB0" w:rsidRPr="00DE7F9B">
        <w:rPr>
          <w:rFonts w:asciiTheme="majorHAnsi" w:hAnsiTheme="majorHAnsi" w:cstheme="majorHAnsi"/>
          <w:noProof/>
          <w:szCs w:val="28"/>
          <w:lang w:val="vi-VN" w:eastAsia="vi-VN"/>
        </w:rPr>
        <w:t xml:space="preserve">có giá trị trung bình vượt </w:t>
      </w:r>
      <w:r w:rsidR="00B11BB0" w:rsidRPr="00DE7F9B">
        <w:rPr>
          <w:rFonts w:asciiTheme="majorHAnsi" w:eastAsia="Times New Roman" w:hAnsiTheme="majorHAnsi" w:cstheme="majorHAnsi"/>
          <w:bCs/>
          <w:noProof/>
          <w:szCs w:val="28"/>
          <w:lang w:val="vi-VN"/>
        </w:rPr>
        <w:t>ngưỡng cho phép của</w:t>
      </w:r>
      <w:r w:rsidR="00FC36E6" w:rsidRPr="00DE7F9B">
        <w:rPr>
          <w:rFonts w:asciiTheme="majorHAnsi" w:eastAsia="Times New Roman" w:hAnsiTheme="majorHAnsi" w:cstheme="majorHAnsi"/>
          <w:bCs/>
          <w:noProof/>
          <w:szCs w:val="28"/>
          <w:lang w:val="vi-VN"/>
        </w:rPr>
        <w:t xml:space="preserve"> </w:t>
      </w:r>
      <w:r w:rsidR="00B11BB0" w:rsidRPr="00DE7F9B">
        <w:rPr>
          <w:rFonts w:asciiTheme="majorHAnsi" w:hAnsiTheme="majorHAnsi" w:cstheme="majorHAnsi"/>
          <w:noProof/>
          <w:szCs w:val="28"/>
          <w:lang w:val="vi-VN"/>
        </w:rPr>
        <w:t>QCVN 08:2023/BTNMT</w:t>
      </w:r>
      <w:r w:rsidR="00B11BB0" w:rsidRPr="00DE7F9B">
        <w:rPr>
          <w:rFonts w:asciiTheme="majorHAnsi" w:hAnsiTheme="majorHAnsi" w:cstheme="majorHAnsi"/>
          <w:noProof/>
          <w:szCs w:val="28"/>
          <w:lang w:val="vi-VN" w:eastAsia="vi-VN"/>
        </w:rPr>
        <w:t xml:space="preserve"> từ 1,</w:t>
      </w:r>
      <w:r w:rsidR="00FC36E6" w:rsidRPr="00DE7F9B">
        <w:rPr>
          <w:rFonts w:asciiTheme="majorHAnsi" w:hAnsiTheme="majorHAnsi" w:cstheme="majorHAnsi"/>
          <w:noProof/>
          <w:szCs w:val="28"/>
          <w:lang w:val="vi-VN" w:eastAsia="vi-VN"/>
        </w:rPr>
        <w:t>3</w:t>
      </w:r>
      <w:r w:rsidR="00B11BB0" w:rsidRPr="00DE7F9B">
        <w:rPr>
          <w:rFonts w:asciiTheme="majorHAnsi" w:hAnsiTheme="majorHAnsi" w:cstheme="majorHAnsi"/>
          <w:noProof/>
          <w:szCs w:val="28"/>
          <w:lang w:val="vi-VN" w:eastAsia="vi-VN"/>
        </w:rPr>
        <w:t xml:space="preserve"> đến 2,6 lần.Đợt quan trắc ghi nhận thông số COD cao nhất là tháng </w:t>
      </w:r>
      <w:r w:rsidR="00FC36E6" w:rsidRPr="00DE7F9B">
        <w:rPr>
          <w:rFonts w:asciiTheme="majorHAnsi" w:hAnsiTheme="majorHAnsi" w:cstheme="majorHAnsi"/>
          <w:noProof/>
          <w:szCs w:val="28"/>
          <w:lang w:val="vi-VN" w:eastAsia="vi-VN"/>
        </w:rPr>
        <w:t>11</w:t>
      </w:r>
      <w:r w:rsidR="00B11BB0" w:rsidRPr="00DE7F9B">
        <w:rPr>
          <w:rFonts w:asciiTheme="majorHAnsi" w:hAnsiTheme="majorHAnsi" w:cstheme="majorHAnsi"/>
          <w:noProof/>
          <w:szCs w:val="28"/>
          <w:lang w:val="vi-VN" w:eastAsia="vi-VN"/>
        </w:rPr>
        <w:t xml:space="preserve"> (vượt 2,6 lần) và có chiều hướng </w:t>
      </w:r>
      <w:r w:rsidR="00FC36E6" w:rsidRPr="00DE7F9B">
        <w:rPr>
          <w:rFonts w:asciiTheme="majorHAnsi" w:hAnsiTheme="majorHAnsi" w:cstheme="majorHAnsi"/>
          <w:noProof/>
          <w:szCs w:val="28"/>
          <w:lang w:val="vi-VN" w:eastAsia="vi-VN"/>
        </w:rPr>
        <w:t xml:space="preserve">tăng </w:t>
      </w:r>
      <w:r w:rsidR="00B11BB0" w:rsidRPr="00DE7F9B">
        <w:rPr>
          <w:rFonts w:asciiTheme="majorHAnsi" w:hAnsiTheme="majorHAnsi" w:cstheme="majorHAnsi"/>
          <w:noProof/>
          <w:szCs w:val="28"/>
          <w:lang w:val="vi-VN" w:eastAsia="vi-VN"/>
        </w:rPr>
        <w:t xml:space="preserve">ở những tháng </w:t>
      </w:r>
      <w:r w:rsidR="00FC36E6" w:rsidRPr="00DE7F9B">
        <w:rPr>
          <w:rFonts w:asciiTheme="majorHAnsi" w:hAnsiTheme="majorHAnsi" w:cstheme="majorHAnsi"/>
          <w:noProof/>
          <w:szCs w:val="28"/>
          <w:lang w:val="vi-VN" w:eastAsia="vi-VN"/>
        </w:rPr>
        <w:t>cuối năm.</w:t>
      </w:r>
    </w:p>
    <w:p w14:paraId="580B97D4" w14:textId="0AE4E7A5" w:rsidR="00B11BB0" w:rsidRPr="00DE7F9B" w:rsidRDefault="00B11BB0" w:rsidP="00B11BB0">
      <w:pPr>
        <w:ind w:firstLine="709"/>
        <w:rPr>
          <w:rFonts w:asciiTheme="majorHAnsi" w:hAnsiTheme="majorHAnsi" w:cstheme="majorHAnsi"/>
          <w:b/>
          <w:bCs/>
          <w:noProof/>
          <w:szCs w:val="28"/>
        </w:rPr>
      </w:pPr>
      <w:r w:rsidRPr="00DE7F9B">
        <w:rPr>
          <w:rFonts w:asciiTheme="majorHAnsi" w:hAnsiTheme="majorHAnsi" w:cstheme="majorHAnsi"/>
          <w:b/>
          <w:bCs/>
          <w:noProof/>
          <w:szCs w:val="28"/>
          <w:lang w:val="vi-VN"/>
        </w:rPr>
        <w:t>a. Biểu đồ thể hiện thông số BOD, COD sông Lại Giang trong năm 202</w:t>
      </w:r>
      <w:r w:rsidR="00E52A86" w:rsidRPr="00DE7F9B">
        <w:rPr>
          <w:rFonts w:asciiTheme="majorHAnsi" w:hAnsiTheme="majorHAnsi" w:cstheme="majorHAnsi"/>
          <w:b/>
          <w:bCs/>
          <w:noProof/>
          <w:szCs w:val="28"/>
          <w:lang w:val="vi-VN"/>
        </w:rPr>
        <w:t>5</w:t>
      </w:r>
    </w:p>
    <w:p w14:paraId="0A6A7C1E" w14:textId="00859868" w:rsidR="00B62C40" w:rsidRPr="00DE7F9B" w:rsidRDefault="00B62C40" w:rsidP="00B62C40">
      <w:pPr>
        <w:ind w:hanging="142"/>
        <w:rPr>
          <w:rFonts w:asciiTheme="majorHAnsi" w:hAnsiTheme="majorHAnsi" w:cstheme="majorHAnsi"/>
          <w:b/>
          <w:bCs/>
          <w:noProof/>
          <w:szCs w:val="28"/>
        </w:rPr>
      </w:pPr>
      <w:r w:rsidRPr="00DE7F9B">
        <w:rPr>
          <w:rFonts w:asciiTheme="majorHAnsi" w:hAnsiTheme="majorHAnsi" w:cstheme="majorHAnsi"/>
          <w:noProof/>
        </w:rPr>
        <w:drawing>
          <wp:inline distT="0" distB="0" distL="0" distR="0" wp14:anchorId="20347439" wp14:editId="6D6C2B55">
            <wp:extent cx="5845175" cy="3368040"/>
            <wp:effectExtent l="0" t="0" r="0" b="0"/>
            <wp:docPr id="165690132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0FEBDC-91FB-48D4-BBF0-538816A89A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29BCA0D" w14:textId="77777777" w:rsidR="00B62C40" w:rsidRPr="00DE7F9B" w:rsidRDefault="00B62C40" w:rsidP="007837C3">
      <w:pPr>
        <w:pStyle w:val="bangabinh"/>
      </w:pPr>
      <w:bookmarkStart w:id="402" w:name="_Toc187328095"/>
      <w:bookmarkStart w:id="403" w:name="_Toc193377082"/>
      <w:bookmarkStart w:id="404" w:name="_Toc229624260"/>
      <w:bookmarkStart w:id="405" w:name="_Toc229624561"/>
      <w:bookmarkStart w:id="406" w:name="_Toc229626402"/>
      <w:bookmarkStart w:id="407" w:name="_Toc229626851"/>
      <w:r w:rsidRPr="00DE7F9B">
        <w:t>Hình 2.17. Thông số BOD5 sông Lại Giang năm 202</w:t>
      </w:r>
      <w:bookmarkEnd w:id="402"/>
      <w:bookmarkEnd w:id="403"/>
      <w:r w:rsidRPr="00DE7F9B">
        <w:t>5</w:t>
      </w:r>
      <w:bookmarkEnd w:id="404"/>
      <w:bookmarkEnd w:id="405"/>
      <w:bookmarkEnd w:id="406"/>
      <w:bookmarkEnd w:id="407"/>
    </w:p>
    <w:p w14:paraId="4DB6F17E" w14:textId="77777777" w:rsidR="00B62C40" w:rsidRPr="00DE7F9B" w:rsidRDefault="00B62C40" w:rsidP="00B11BB0">
      <w:pPr>
        <w:ind w:firstLine="709"/>
        <w:rPr>
          <w:rFonts w:asciiTheme="majorHAnsi" w:hAnsiTheme="majorHAnsi" w:cstheme="majorHAnsi"/>
          <w:b/>
          <w:bCs/>
          <w:noProof/>
          <w:szCs w:val="28"/>
        </w:rPr>
      </w:pPr>
    </w:p>
    <w:p w14:paraId="0B47A55B" w14:textId="56DBFA85" w:rsidR="00B11BB0" w:rsidRPr="00DE7F9B" w:rsidRDefault="00E52A86" w:rsidP="00B11BB0">
      <w:pPr>
        <w:pStyle w:val="Danhmchnhnhimvtt02nm2024"/>
        <w:ind w:firstLine="0"/>
        <w:rPr>
          <w:rFonts w:asciiTheme="majorHAnsi" w:hAnsiTheme="majorHAnsi" w:cstheme="majorHAnsi"/>
          <w:noProof/>
          <w:lang w:val="vi-VN"/>
        </w:rPr>
      </w:pPr>
      <w:r w:rsidRPr="00DE7F9B">
        <w:rPr>
          <w:rFonts w:asciiTheme="majorHAnsi" w:hAnsiTheme="majorHAnsi" w:cstheme="majorHAnsi"/>
          <w:noProof/>
        </w:rPr>
        <w:lastRenderedPageBreak/>
        <w:drawing>
          <wp:inline distT="0" distB="0" distL="0" distR="0" wp14:anchorId="502699A1" wp14:editId="610972DC">
            <wp:extent cx="5848350" cy="3752850"/>
            <wp:effectExtent l="0" t="0" r="0" b="0"/>
            <wp:docPr id="154613601"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5C6296-D7F2-4837-B503-D9AFB1693C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69F4523" w14:textId="3FE7CEAA" w:rsidR="00B11BB0" w:rsidRPr="00DE7F9B" w:rsidRDefault="00B11BB0" w:rsidP="007837C3">
      <w:pPr>
        <w:pStyle w:val="bangabinh"/>
      </w:pPr>
      <w:bookmarkStart w:id="408" w:name="_Toc187328097"/>
      <w:bookmarkStart w:id="409" w:name="_Toc193377083"/>
      <w:bookmarkStart w:id="410" w:name="_Toc229624261"/>
      <w:bookmarkStart w:id="411" w:name="_Toc229624562"/>
      <w:bookmarkStart w:id="412" w:name="_Toc229626403"/>
      <w:bookmarkStart w:id="413" w:name="_Toc229626852"/>
      <w:r w:rsidRPr="00DE7F9B">
        <w:t>Hình 2.</w:t>
      </w:r>
      <w:r w:rsidR="00B62C40" w:rsidRPr="00DE7F9B">
        <w:t>18</w:t>
      </w:r>
      <w:r w:rsidRPr="00DE7F9B">
        <w:t>. Thông số COD sông Lại Giang năm 202</w:t>
      </w:r>
      <w:bookmarkEnd w:id="408"/>
      <w:bookmarkEnd w:id="409"/>
      <w:r w:rsidR="00E52A86" w:rsidRPr="00DE7F9B">
        <w:t>5</w:t>
      </w:r>
      <w:bookmarkEnd w:id="410"/>
      <w:bookmarkEnd w:id="411"/>
      <w:bookmarkEnd w:id="412"/>
      <w:bookmarkEnd w:id="413"/>
    </w:p>
    <w:p w14:paraId="372C2895" w14:textId="77777777" w:rsidR="00B11BB0" w:rsidRPr="00DE7F9B" w:rsidRDefault="00B11BB0" w:rsidP="003826BB">
      <w:pPr>
        <w:pStyle w:val="Danhmchnhnhimvtt02nm2024"/>
        <w:spacing w:line="288" w:lineRule="auto"/>
        <w:jc w:val="left"/>
        <w:rPr>
          <w:rFonts w:asciiTheme="majorHAnsi" w:hAnsiTheme="majorHAnsi" w:cstheme="majorHAnsi"/>
          <w:noProof/>
          <w:u w:val="single"/>
          <w:lang w:val="vi-VN"/>
        </w:rPr>
      </w:pPr>
      <w:r w:rsidRPr="00DE7F9B">
        <w:rPr>
          <w:rFonts w:asciiTheme="majorHAnsi" w:hAnsiTheme="majorHAnsi" w:cstheme="majorHAnsi"/>
          <w:noProof/>
          <w:u w:val="single"/>
          <w:lang w:val="vi-VN"/>
        </w:rPr>
        <w:t>Nhận xét:</w:t>
      </w:r>
    </w:p>
    <w:p w14:paraId="341D9FF1" w14:textId="1FEED176" w:rsidR="00B11BB0" w:rsidRPr="00DE7F9B" w:rsidRDefault="00B11BB0" w:rsidP="003826BB">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 xml:space="preserve">Thượng nguồn sông Lại Giang </w:t>
      </w:r>
      <w:r w:rsidR="00E52A86" w:rsidRPr="00DE7F9B">
        <w:rPr>
          <w:rFonts w:asciiTheme="majorHAnsi" w:eastAsia="Times New Roman" w:hAnsiTheme="majorHAnsi" w:cstheme="majorHAnsi"/>
          <w:b/>
          <w:noProof/>
          <w:szCs w:val="28"/>
          <w:lang w:val="vi-VN"/>
        </w:rPr>
        <w:t>(</w:t>
      </w:r>
      <w:r w:rsidRPr="00DE7F9B">
        <w:rPr>
          <w:rFonts w:asciiTheme="majorHAnsi" w:eastAsia="Times New Roman" w:hAnsiTheme="majorHAnsi" w:cstheme="majorHAnsi"/>
          <w:b/>
          <w:noProof/>
          <w:szCs w:val="28"/>
          <w:lang w:val="vi-VN"/>
        </w:rPr>
        <w:t xml:space="preserve">Mức A): </w:t>
      </w:r>
    </w:p>
    <w:p w14:paraId="2276DBF8" w14:textId="0EA8D89B" w:rsidR="00FC36E6" w:rsidRPr="00DE7F9B" w:rsidRDefault="00FC36E6"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Nhìn chung, khu </w:t>
      </w:r>
      <w:r w:rsidR="00C06580" w:rsidRPr="00DE7F9B">
        <w:rPr>
          <w:rFonts w:asciiTheme="majorHAnsi" w:eastAsia="Times New Roman" w:hAnsiTheme="majorHAnsi" w:cstheme="majorHAnsi"/>
          <w:bCs/>
          <w:noProof/>
          <w:szCs w:val="28"/>
          <w:lang w:val="vi-VN"/>
        </w:rPr>
        <w:t xml:space="preserve">vực này đang có dấu hiệu </w:t>
      </w:r>
      <w:r w:rsidR="00C06580" w:rsidRPr="00DE7F9B">
        <w:rPr>
          <w:rFonts w:asciiTheme="majorHAnsi" w:eastAsia="Times New Roman" w:hAnsiTheme="majorHAnsi" w:cstheme="majorHAnsi"/>
          <w:bCs/>
          <w:noProof/>
          <w:szCs w:val="28"/>
        </w:rPr>
        <w:t>vượt quy chuẩn các thông số</w:t>
      </w:r>
      <w:r w:rsidR="00C06580" w:rsidRPr="00DE7F9B">
        <w:rPr>
          <w:rFonts w:asciiTheme="majorHAnsi" w:eastAsia="Times New Roman" w:hAnsiTheme="majorHAnsi" w:cstheme="majorHAnsi"/>
          <w:bCs/>
          <w:noProof/>
          <w:szCs w:val="28"/>
          <w:lang w:val="vi-VN"/>
        </w:rPr>
        <w:t xml:space="preserve"> hữu cơ</w:t>
      </w:r>
      <w:r w:rsidRPr="00DE7F9B">
        <w:rPr>
          <w:rFonts w:asciiTheme="majorHAnsi" w:eastAsia="Times New Roman" w:hAnsiTheme="majorHAnsi" w:cstheme="majorHAnsi"/>
          <w:bCs/>
          <w:noProof/>
          <w:szCs w:val="28"/>
          <w:lang w:val="vi-VN"/>
        </w:rPr>
        <w:t xml:space="preserve">. Thông số BOD5 tại tất cả các vị trí đều vượt quy chuẩn trong cả 2 đợt quan trắc với mức vượt dao động từ 1,25 – 3,5 lần. </w:t>
      </w:r>
    </w:p>
    <w:p w14:paraId="1C33737B" w14:textId="25C00FDF" w:rsidR="00FC36E6" w:rsidRPr="00DE7F9B" w:rsidRDefault="00FC36E6"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Đối với thông số COD, các vị trí Đ.NM20 và Đ.NM21 tuy đạt chuẩn vào đợt 1 nhưng sang đợt 2 cũng đã tăng lên và vượt quy chuẩn 1,3 lần. Các vị trí Đ.NM24 và Đ.NM25 thì ghi nhận mức COD vượt quy chuẩn liên tục ở cả hai đợt. Đáng chú ý nhất là vị trí Đ.NM25 - Sông Lại Giang, cầu Lại Giang, P.Hoài</w:t>
      </w:r>
      <w:r w:rsidR="00C06580" w:rsidRPr="00DE7F9B">
        <w:rPr>
          <w:rFonts w:asciiTheme="majorHAnsi" w:eastAsia="Times New Roman" w:hAnsiTheme="majorHAnsi" w:cstheme="majorHAnsi"/>
          <w:bCs/>
          <w:noProof/>
          <w:szCs w:val="28"/>
          <w:lang w:val="vi-VN"/>
        </w:rPr>
        <w:t xml:space="preserve"> Nhơn Đông có sự gia tăng</w:t>
      </w:r>
      <w:r w:rsidR="00C06580" w:rsidRPr="00DE7F9B">
        <w:rPr>
          <w:rFonts w:asciiTheme="majorHAnsi" w:eastAsia="Times New Roman" w:hAnsiTheme="majorHAnsi" w:cstheme="majorHAnsi"/>
          <w:bCs/>
          <w:noProof/>
          <w:szCs w:val="28"/>
        </w:rPr>
        <w:t xml:space="preserve"> hàm lượng</w:t>
      </w:r>
      <w:r w:rsidRPr="00DE7F9B">
        <w:rPr>
          <w:rFonts w:asciiTheme="majorHAnsi" w:eastAsia="Times New Roman" w:hAnsiTheme="majorHAnsi" w:cstheme="majorHAnsi"/>
          <w:bCs/>
          <w:noProof/>
          <w:szCs w:val="28"/>
          <w:lang w:val="vi-VN"/>
        </w:rPr>
        <w:t xml:space="preserve"> đột biến vào đợt 2, ghi nhận giá trị cao nhất nhóm ở cả hai thông số: BOD5 vượt 3,5 lần và COD vượt 2,6 lần. </w:t>
      </w:r>
    </w:p>
    <w:p w14:paraId="62AF6DE7" w14:textId="6678A32F"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Hạ nguồn sông Lại Giang (Mức B):</w:t>
      </w:r>
    </w:p>
    <w:p w14:paraId="67D54048" w14:textId="77777777" w:rsidR="00FC36E6" w:rsidRPr="00DE7F9B" w:rsidRDefault="00FC36E6" w:rsidP="00FC36E6">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Các vị trí Đ.NM22, Đ.NM23, Đ.NM26, thông số BOD5 tại các vị trí  đều vượt quy chuẩn trong cả 2 đợt, mức vượt từ 1,17 – 3,33 lần. </w:t>
      </w:r>
    </w:p>
    <w:p w14:paraId="3BC14700" w14:textId="76A83877" w:rsidR="00FC36E6" w:rsidRPr="00DE7F9B" w:rsidRDefault="00FC36E6" w:rsidP="00FC36E6">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Thông số COD, sự biến động diễn ra phức tạp hơn: chỉ có vị trí Đ.NM23 là vượt quy chuẩn liên tục ở cả 2 đợt. Vị trí Đ.NM26 vượt vào đợt 1 nhưng đã giảm và đạt chuẩn vào đợt 2, trong khi Đ.NM22 lại đạt chuẩn đợt 1 nhưng tăng mạnh vào đợt 2. Điểm cần lưu ý nhất trong nhóm này là vị trí Đ.NM22 - Sông Kim Sơn (tại cầu Đá Bạc, xã Ân Tường) vào đợt quan trắc thứ 2, khi cả hai chỉ số đều tăng vọt và đạt mức cao nhất: BOD5 đạt vượt xấp xỉ 3,33 lần và COD vượt 2,13 lần.</w:t>
      </w:r>
    </w:p>
    <w:p w14:paraId="005D3040" w14:textId="77777777" w:rsidR="005F0994" w:rsidRPr="00DE7F9B" w:rsidRDefault="005F0994" w:rsidP="00B11BB0">
      <w:pPr>
        <w:pStyle w:val="MoonNormal"/>
        <w:spacing w:before="0" w:after="0"/>
        <w:contextualSpacing w:val="0"/>
        <w:rPr>
          <w:rFonts w:asciiTheme="majorHAnsi" w:hAnsiTheme="majorHAnsi" w:cstheme="majorHAnsi"/>
          <w:b/>
          <w:bCs/>
          <w:noProof/>
          <w:szCs w:val="28"/>
        </w:rPr>
      </w:pPr>
    </w:p>
    <w:p w14:paraId="1210C13F" w14:textId="77777777" w:rsidR="005F0994" w:rsidRPr="00DE7F9B" w:rsidRDefault="005F0994" w:rsidP="00B11BB0">
      <w:pPr>
        <w:pStyle w:val="MoonNormal"/>
        <w:spacing w:before="0" w:after="0"/>
        <w:contextualSpacing w:val="0"/>
        <w:rPr>
          <w:rFonts w:asciiTheme="majorHAnsi" w:hAnsiTheme="majorHAnsi" w:cstheme="majorHAnsi"/>
          <w:b/>
          <w:bCs/>
          <w:noProof/>
          <w:szCs w:val="28"/>
        </w:rPr>
      </w:pPr>
    </w:p>
    <w:p w14:paraId="39E2F055"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TSS.</w:t>
      </w:r>
    </w:p>
    <w:p w14:paraId="522AC299" w14:textId="6C596AAD"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noProof/>
          <w:szCs w:val="28"/>
          <w:lang w:val="vi-VN" w:eastAsia="vi-VN"/>
        </w:rPr>
        <w:t xml:space="preserve">Thông số TSS tại </w:t>
      </w:r>
      <w:r w:rsidR="00E52A86" w:rsidRPr="00DE7F9B">
        <w:rPr>
          <w:rFonts w:asciiTheme="majorHAnsi" w:hAnsiTheme="majorHAnsi" w:cstheme="majorHAnsi"/>
          <w:noProof/>
          <w:szCs w:val="28"/>
          <w:lang w:val="vi-VN" w:eastAsia="vi-VN"/>
        </w:rPr>
        <w:t xml:space="preserve">phần lớn </w:t>
      </w:r>
      <w:r w:rsidRPr="00DE7F9B">
        <w:rPr>
          <w:rFonts w:asciiTheme="majorHAnsi" w:hAnsiTheme="majorHAnsi" w:cstheme="majorHAnsi"/>
          <w:noProof/>
          <w:szCs w:val="28"/>
          <w:lang w:val="vi-VN" w:eastAsia="vi-VN"/>
        </w:rPr>
        <w:t>các điểm quan trắc trên sông Lại Giang</w:t>
      </w:r>
      <w:r w:rsidR="00E52A86" w:rsidRPr="00DE7F9B">
        <w:rPr>
          <w:rFonts w:asciiTheme="majorHAnsi" w:hAnsiTheme="majorHAnsi" w:cstheme="majorHAnsi"/>
          <w:noProof/>
          <w:szCs w:val="28"/>
          <w:lang w:val="vi-VN" w:eastAsia="vi-VN"/>
        </w:rPr>
        <w:t xml:space="preserve"> </w:t>
      </w:r>
      <w:r w:rsidRPr="00DE7F9B">
        <w:rPr>
          <w:rFonts w:asciiTheme="majorHAnsi" w:hAnsiTheme="majorHAnsi" w:cstheme="majorHAnsi"/>
          <w:noProof/>
          <w:szCs w:val="28"/>
          <w:lang w:val="vi-VN" w:eastAsia="vi-VN"/>
        </w:rPr>
        <w:t xml:space="preserve">có giá trị trung bình đạt mức cho phép của </w:t>
      </w:r>
      <w:r w:rsidRPr="00DE7F9B">
        <w:rPr>
          <w:rFonts w:asciiTheme="majorHAnsi" w:hAnsiTheme="majorHAnsi" w:cstheme="majorHAnsi"/>
          <w:noProof/>
          <w:szCs w:val="28"/>
          <w:lang w:val="vi-VN"/>
        </w:rPr>
        <w:t>QCVN 08:2023/BTNMT</w:t>
      </w:r>
      <w:r w:rsidR="00E52A86" w:rsidRPr="00DE7F9B">
        <w:rPr>
          <w:rFonts w:asciiTheme="majorHAnsi" w:hAnsiTheme="majorHAnsi" w:cstheme="majorHAnsi"/>
          <w:noProof/>
          <w:szCs w:val="28"/>
          <w:lang w:val="vi-VN"/>
        </w:rPr>
        <w:t xml:space="preserve">. Tuy nhiên vẫn còn một số vị trí có giá trị vượt mức cho phép. Cụ thể: </w:t>
      </w:r>
    </w:p>
    <w:p w14:paraId="4D7839A1" w14:textId="74C3EF96" w:rsidR="00B11BB0" w:rsidRPr="00DE7F9B" w:rsidRDefault="00B11BB0" w:rsidP="00B11BB0">
      <w:pPr>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b. Biểu đồ thể hiện thông số TSS sông Lại Giang trong năm 202</w:t>
      </w:r>
      <w:r w:rsidR="00680491" w:rsidRPr="00DE7F9B">
        <w:rPr>
          <w:rFonts w:asciiTheme="majorHAnsi" w:hAnsiTheme="majorHAnsi" w:cstheme="majorHAnsi"/>
          <w:b/>
          <w:bCs/>
          <w:noProof/>
          <w:szCs w:val="28"/>
          <w:lang w:val="vi-VN"/>
        </w:rPr>
        <w:t>5</w:t>
      </w:r>
    </w:p>
    <w:p w14:paraId="1847AB5C" w14:textId="76EC0424" w:rsidR="00B11BB0" w:rsidRPr="00DE7F9B" w:rsidRDefault="0019319A" w:rsidP="00B11BB0">
      <w:pPr>
        <w:pStyle w:val="BNGTT19"/>
        <w:spacing w:line="240" w:lineRule="auto"/>
        <w:ind w:firstLine="0"/>
        <w:jc w:val="both"/>
        <w:rPr>
          <w:rFonts w:asciiTheme="majorHAnsi" w:hAnsiTheme="majorHAnsi" w:cstheme="majorHAnsi"/>
          <w:b w:val="0"/>
          <w:noProof/>
          <w:szCs w:val="28"/>
          <w:lang w:val="vi-VN"/>
        </w:rPr>
      </w:pPr>
      <w:r w:rsidRPr="00DE7F9B">
        <w:rPr>
          <w:rFonts w:asciiTheme="majorHAnsi" w:hAnsiTheme="majorHAnsi" w:cstheme="majorHAnsi"/>
          <w:noProof/>
        </w:rPr>
        <w:drawing>
          <wp:inline distT="0" distB="0" distL="0" distR="0" wp14:anchorId="5767D53C" wp14:editId="04BBFC37">
            <wp:extent cx="5848350" cy="3781425"/>
            <wp:effectExtent l="0" t="0" r="0" b="0"/>
            <wp:docPr id="48559365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A1438F2-36DA-E41C-95F7-C84C721F2F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085A20C" w14:textId="4B3E3344" w:rsidR="00B11BB0" w:rsidRPr="00DE7F9B" w:rsidRDefault="00B11BB0" w:rsidP="007837C3">
      <w:pPr>
        <w:pStyle w:val="bangabinh"/>
      </w:pPr>
      <w:bookmarkStart w:id="414" w:name="_Toc187328098"/>
      <w:bookmarkStart w:id="415" w:name="_Toc193377084"/>
      <w:bookmarkStart w:id="416" w:name="_Toc229624262"/>
      <w:bookmarkStart w:id="417" w:name="_Toc229624563"/>
      <w:bookmarkStart w:id="418" w:name="_Toc229626404"/>
      <w:bookmarkStart w:id="419" w:name="_Toc229626853"/>
      <w:r w:rsidRPr="00DE7F9B">
        <w:t>Hình 2.</w:t>
      </w:r>
      <w:r w:rsidR="00B62C40" w:rsidRPr="00DE7F9B">
        <w:t>19</w:t>
      </w:r>
      <w:r w:rsidRPr="00DE7F9B">
        <w:t>. Thông số TSS sông Lại Giang năm 202</w:t>
      </w:r>
      <w:bookmarkEnd w:id="414"/>
      <w:bookmarkEnd w:id="415"/>
      <w:r w:rsidR="0019319A" w:rsidRPr="00DE7F9B">
        <w:t>5</w:t>
      </w:r>
      <w:bookmarkEnd w:id="416"/>
      <w:bookmarkEnd w:id="417"/>
      <w:bookmarkEnd w:id="418"/>
      <w:bookmarkEnd w:id="419"/>
    </w:p>
    <w:p w14:paraId="71A64D9E" w14:textId="77777777" w:rsidR="00B11BB0" w:rsidRPr="00DE7F9B" w:rsidRDefault="00B11BB0" w:rsidP="00D92AB7">
      <w:pPr>
        <w:pStyle w:val="Danhmchnhnhimvtt02nm2024"/>
        <w:jc w:val="left"/>
        <w:rPr>
          <w:rFonts w:asciiTheme="majorHAnsi" w:hAnsiTheme="majorHAnsi" w:cstheme="majorHAnsi"/>
          <w:i/>
          <w:iCs/>
          <w:noProof/>
          <w:u w:val="single"/>
          <w:lang w:val="vi-VN"/>
        </w:rPr>
      </w:pPr>
      <w:r w:rsidRPr="00DE7F9B">
        <w:rPr>
          <w:rFonts w:asciiTheme="majorHAnsi" w:hAnsiTheme="majorHAnsi" w:cstheme="majorHAnsi"/>
          <w:i/>
          <w:iCs/>
          <w:noProof/>
          <w:u w:val="single"/>
          <w:lang w:val="vi-VN"/>
        </w:rPr>
        <w:t>Nhận xét:</w:t>
      </w:r>
    </w:p>
    <w:p w14:paraId="13FCAD7F" w14:textId="2F9F7C3F"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 xml:space="preserve">Thượng nguồn sông Lại Giang </w:t>
      </w:r>
      <w:r w:rsidR="0019319A" w:rsidRPr="00DE7F9B">
        <w:rPr>
          <w:rFonts w:asciiTheme="majorHAnsi" w:eastAsia="Times New Roman" w:hAnsiTheme="majorHAnsi" w:cstheme="majorHAnsi"/>
          <w:b/>
          <w:noProof/>
          <w:szCs w:val="28"/>
          <w:lang w:val="vi-VN"/>
        </w:rPr>
        <w:t>(</w:t>
      </w:r>
      <w:r w:rsidRPr="00DE7F9B">
        <w:rPr>
          <w:rFonts w:asciiTheme="majorHAnsi" w:eastAsia="Times New Roman" w:hAnsiTheme="majorHAnsi" w:cstheme="majorHAnsi"/>
          <w:b/>
          <w:noProof/>
          <w:szCs w:val="28"/>
          <w:lang w:val="vi-VN"/>
        </w:rPr>
        <w:t xml:space="preserve">Mức A): </w:t>
      </w:r>
    </w:p>
    <w:p w14:paraId="66EDFBA8" w14:textId="5B3D2F20" w:rsidR="0019319A" w:rsidRPr="00DE7F9B" w:rsidRDefault="0019319A" w:rsidP="00B11BB0">
      <w:pPr>
        <w:pStyle w:val="MoonNormal"/>
        <w:spacing w:before="0" w:after="0"/>
        <w:contextualSpacing w:val="0"/>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 xml:space="preserve">Tại các vị trí Đ.NM20 và Đ.NM21, thông số TSS qua cả 2 đợt quan trắc đều đạt quy chuẩn cho phép. </w:t>
      </w:r>
    </w:p>
    <w:p w14:paraId="66C629C4" w14:textId="03966DB4" w:rsidR="0019319A" w:rsidRPr="00DE7F9B" w:rsidRDefault="0019319A" w:rsidP="00B11BB0">
      <w:pPr>
        <w:pStyle w:val="MoonNormal"/>
        <w:spacing w:before="0" w:after="0"/>
        <w:contextualSpacing w:val="0"/>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Tại vị trí Đ.NM24 - Sông Lại Giang, cầu Bồng Sơn, P. Bồng Sơn, thông số TSS vào đợt 1 đạt quy chuẩn, tuy nhiên sang đợt 2 có giá trị vượt nhẹ 1,04 lần QCVN 08:2023/ BTNMT Mức A bảng 2.</w:t>
      </w:r>
    </w:p>
    <w:p w14:paraId="041E176A" w14:textId="0ADBBA2F" w:rsidR="0019319A" w:rsidRPr="00DE7F9B" w:rsidRDefault="0019319A" w:rsidP="00B11BB0">
      <w:pPr>
        <w:pStyle w:val="MoonNormal"/>
        <w:spacing w:before="0" w:after="0"/>
        <w:contextualSpacing w:val="0"/>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Tại vị trí Đ.NM25 - Sông Lại Giang, cầu Lại Giang, P.Hoài Nhơn Đông, thông số TSS đều có giá trị vượt so với quy chuẩn trong cả 2 đợt. Mức vượt dao động từ 1,44 – 1,68 lần, cao nhất vào đợt quan trắc thứ 2 (vượt 1,68 lần).</w:t>
      </w:r>
    </w:p>
    <w:p w14:paraId="7E69FB99" w14:textId="051271AC"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 xml:space="preserve">Hạ nguồn sông Lại Giang </w:t>
      </w:r>
      <w:r w:rsidR="0019319A" w:rsidRPr="00DE7F9B">
        <w:rPr>
          <w:rFonts w:asciiTheme="majorHAnsi" w:eastAsia="Times New Roman" w:hAnsiTheme="majorHAnsi" w:cstheme="majorHAnsi"/>
          <w:b/>
          <w:noProof/>
          <w:szCs w:val="28"/>
          <w:lang w:val="vi-VN"/>
        </w:rPr>
        <w:t>(</w:t>
      </w:r>
      <w:r w:rsidRPr="00DE7F9B">
        <w:rPr>
          <w:rFonts w:asciiTheme="majorHAnsi" w:eastAsia="Times New Roman" w:hAnsiTheme="majorHAnsi" w:cstheme="majorHAnsi"/>
          <w:b/>
          <w:noProof/>
          <w:szCs w:val="28"/>
          <w:lang w:val="vi-VN"/>
        </w:rPr>
        <w:t xml:space="preserve">Mức B): </w:t>
      </w:r>
    </w:p>
    <w:p w14:paraId="09BF6A14" w14:textId="55B90D3D" w:rsidR="0019319A" w:rsidRPr="00DE7F9B" w:rsidRDefault="0019319A" w:rsidP="0019319A">
      <w:pPr>
        <w:ind w:firstLine="567"/>
        <w:rPr>
          <w:rFonts w:asciiTheme="majorHAnsi" w:eastAsia="Calibri" w:hAnsiTheme="majorHAnsi" w:cstheme="majorHAnsi"/>
          <w:noProof/>
          <w:szCs w:val="28"/>
          <w:lang w:val="vi-VN"/>
        </w:rPr>
      </w:pPr>
      <w:r w:rsidRPr="00DE7F9B">
        <w:rPr>
          <w:rFonts w:asciiTheme="majorHAnsi" w:eastAsia="Calibri" w:hAnsiTheme="majorHAnsi" w:cstheme="majorHAnsi"/>
          <w:noProof/>
          <w:szCs w:val="28"/>
          <w:lang w:val="vi-VN"/>
        </w:rPr>
        <w:t>Tại tất cả các vị trí thuộc nhóm này, giá trị thông số TSS qua 2 đợt quan trắc đều đạt quy chuẩn cho phép và nằm ở ngưỡng an toàn. Giá trị cao nhất được ghi nhận tại khu vực này là 43 mg/L tại vị trí Đ.NM23 - Sông Kim Sơn ( tại cầu Phong Thạnh), xã Hoài Ân vào đợt 2.</w:t>
      </w:r>
    </w:p>
    <w:p w14:paraId="0A44ABC8" w14:textId="1BCB4CA6"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lastRenderedPageBreak/>
        <w:t>*)</w:t>
      </w:r>
      <w:r w:rsidRPr="00DE7F9B">
        <w:rPr>
          <w:rFonts w:asciiTheme="majorHAnsi" w:eastAsia="Times New Roman" w:hAnsiTheme="majorHAnsi" w:cstheme="majorHAnsi"/>
          <w:b/>
          <w:bCs/>
          <w:noProof/>
          <w:szCs w:val="28"/>
          <w:lang w:val="vi-VN"/>
        </w:rPr>
        <w:t>Thông số Coliform.</w:t>
      </w:r>
    </w:p>
    <w:p w14:paraId="077ED6F9" w14:textId="56ABA55B" w:rsidR="00B11BB0" w:rsidRPr="00DE7F9B" w:rsidRDefault="00B11BB0"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Qua kết quả quan trắc chất lượng nước mặt sông </w:t>
      </w:r>
      <w:r w:rsidR="00680491" w:rsidRPr="00DE7F9B">
        <w:rPr>
          <w:rFonts w:asciiTheme="majorHAnsi" w:eastAsia="Times New Roman" w:hAnsiTheme="majorHAnsi" w:cstheme="majorHAnsi"/>
          <w:bCs/>
          <w:noProof/>
          <w:szCs w:val="28"/>
          <w:lang w:val="vi-VN"/>
        </w:rPr>
        <w:t xml:space="preserve">Lại Giang </w:t>
      </w:r>
      <w:r w:rsidRPr="00DE7F9B">
        <w:rPr>
          <w:rFonts w:asciiTheme="majorHAnsi" w:eastAsia="Times New Roman" w:hAnsiTheme="majorHAnsi" w:cstheme="majorHAnsi"/>
          <w:bCs/>
          <w:noProof/>
          <w:szCs w:val="28"/>
          <w:lang w:val="vi-VN"/>
        </w:rPr>
        <w:t>trong năm 20</w:t>
      </w:r>
      <w:r w:rsidR="00680491" w:rsidRPr="00DE7F9B">
        <w:rPr>
          <w:rFonts w:asciiTheme="majorHAnsi" w:eastAsia="Times New Roman" w:hAnsiTheme="majorHAnsi" w:cstheme="majorHAnsi"/>
          <w:bCs/>
          <w:noProof/>
          <w:szCs w:val="28"/>
          <w:lang w:val="vi-VN"/>
        </w:rPr>
        <w:t xml:space="preserve">25 </w:t>
      </w:r>
      <w:r w:rsidRPr="00DE7F9B">
        <w:rPr>
          <w:rFonts w:asciiTheme="majorHAnsi" w:eastAsia="Times New Roman" w:hAnsiTheme="majorHAnsi" w:cstheme="majorHAnsi"/>
          <w:bCs/>
          <w:noProof/>
          <w:szCs w:val="28"/>
          <w:lang w:val="vi-VN"/>
        </w:rPr>
        <w:t xml:space="preserve">cho thấy thông số coliform </w:t>
      </w:r>
      <w:r w:rsidR="00680491" w:rsidRPr="00DE7F9B">
        <w:rPr>
          <w:rFonts w:asciiTheme="majorHAnsi" w:eastAsia="Times New Roman" w:hAnsiTheme="majorHAnsi" w:cstheme="majorHAnsi"/>
          <w:bCs/>
          <w:noProof/>
          <w:szCs w:val="28"/>
          <w:lang w:val="vi-VN"/>
        </w:rPr>
        <w:t>tại một số vị trí vượt so với QCVN 08: 2023/ BTNMT mức A và mức B bảng 2.</w:t>
      </w:r>
    </w:p>
    <w:p w14:paraId="2809D497" w14:textId="68DE4E41" w:rsidR="00B11BB0" w:rsidRPr="00DE7F9B" w:rsidRDefault="00B11BB0" w:rsidP="00B11BB0">
      <w:pPr>
        <w:ind w:firstLine="567"/>
        <w:rPr>
          <w:rFonts w:asciiTheme="majorHAnsi" w:hAnsiTheme="majorHAnsi" w:cstheme="majorHAnsi"/>
          <w:b/>
          <w:bCs/>
          <w:noProof/>
          <w:szCs w:val="28"/>
          <w:lang w:val="vi-VN"/>
        </w:rPr>
      </w:pPr>
      <w:r w:rsidRPr="00DE7F9B">
        <w:rPr>
          <w:rFonts w:asciiTheme="majorHAnsi" w:eastAsia="Times New Roman" w:hAnsiTheme="majorHAnsi" w:cstheme="majorHAnsi"/>
          <w:b/>
          <w:bCs/>
          <w:noProof/>
          <w:szCs w:val="28"/>
          <w:lang w:val="vi-VN"/>
        </w:rPr>
        <w:t>d.</w:t>
      </w:r>
      <w:r w:rsidRPr="00DE7F9B">
        <w:rPr>
          <w:rFonts w:asciiTheme="majorHAnsi" w:hAnsiTheme="majorHAnsi" w:cstheme="majorHAnsi"/>
          <w:b/>
          <w:bCs/>
          <w:noProof/>
          <w:szCs w:val="28"/>
          <w:lang w:val="vi-VN"/>
        </w:rPr>
        <w:t xml:space="preserve"> Biểu đồ thể hiện thông số </w:t>
      </w:r>
      <w:r w:rsidRPr="00DE7F9B">
        <w:rPr>
          <w:rFonts w:asciiTheme="majorHAnsi" w:eastAsia="Times New Roman" w:hAnsiTheme="majorHAnsi" w:cstheme="majorHAnsi"/>
          <w:b/>
          <w:bCs/>
          <w:noProof/>
          <w:szCs w:val="28"/>
          <w:lang w:val="vi-VN"/>
        </w:rPr>
        <w:t xml:space="preserve">tổng Coliform </w:t>
      </w:r>
      <w:r w:rsidRPr="00DE7F9B">
        <w:rPr>
          <w:rFonts w:asciiTheme="majorHAnsi" w:hAnsiTheme="majorHAnsi" w:cstheme="majorHAnsi"/>
          <w:b/>
          <w:bCs/>
          <w:noProof/>
          <w:szCs w:val="28"/>
          <w:lang w:val="vi-VN"/>
        </w:rPr>
        <w:t>sông Lại Giang trong năm 202</w:t>
      </w:r>
      <w:r w:rsidR="00680491" w:rsidRPr="00DE7F9B">
        <w:rPr>
          <w:rFonts w:asciiTheme="majorHAnsi" w:hAnsiTheme="majorHAnsi" w:cstheme="majorHAnsi"/>
          <w:b/>
          <w:bCs/>
          <w:noProof/>
          <w:szCs w:val="28"/>
          <w:lang w:val="vi-VN"/>
        </w:rPr>
        <w:t>5</w:t>
      </w:r>
      <w:r w:rsidRPr="00DE7F9B">
        <w:rPr>
          <w:rFonts w:asciiTheme="majorHAnsi" w:hAnsiTheme="majorHAnsi" w:cstheme="majorHAnsi"/>
          <w:b/>
          <w:bCs/>
          <w:noProof/>
          <w:szCs w:val="28"/>
          <w:lang w:val="vi-VN"/>
        </w:rPr>
        <w:t>.</w:t>
      </w:r>
    </w:p>
    <w:p w14:paraId="1C2D7F4C" w14:textId="2CE083A0" w:rsidR="00B11BB0" w:rsidRPr="00DE7F9B" w:rsidRDefault="00680491" w:rsidP="00B11BB0">
      <w:pPr>
        <w:pStyle w:val="hinhabinh"/>
        <w:rPr>
          <w:rFonts w:asciiTheme="majorHAnsi" w:hAnsiTheme="majorHAnsi" w:cstheme="majorHAnsi"/>
          <w:noProof/>
        </w:rPr>
      </w:pPr>
      <w:r w:rsidRPr="00DE7F9B">
        <w:rPr>
          <w:rFonts w:asciiTheme="majorHAnsi" w:hAnsiTheme="majorHAnsi" w:cstheme="majorHAnsi"/>
          <w:noProof/>
          <w:lang w:val="en-US" w:eastAsia="en-US"/>
        </w:rPr>
        <w:drawing>
          <wp:inline distT="0" distB="0" distL="0" distR="0" wp14:anchorId="3C264B32" wp14:editId="4BC0F2BB">
            <wp:extent cx="5845175" cy="3182620"/>
            <wp:effectExtent l="0" t="0" r="3175" b="0"/>
            <wp:docPr id="92817038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8E1C744-52E6-4948-4F13-152202307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879434E" w14:textId="03CA2296" w:rsidR="00B11BB0" w:rsidRPr="00DE7F9B" w:rsidRDefault="00B11BB0" w:rsidP="007837C3">
      <w:pPr>
        <w:pStyle w:val="bangabinh"/>
        <w:rPr>
          <w:sz w:val="24"/>
          <w:szCs w:val="24"/>
        </w:rPr>
      </w:pPr>
      <w:r w:rsidRPr="00DE7F9B">
        <w:t xml:space="preserve"> </w:t>
      </w:r>
      <w:bookmarkStart w:id="420" w:name="_Toc193377088"/>
      <w:bookmarkStart w:id="421" w:name="_Toc229624263"/>
      <w:bookmarkStart w:id="422" w:name="_Toc229624564"/>
      <w:bookmarkStart w:id="423" w:name="_Toc229626405"/>
      <w:bookmarkStart w:id="424" w:name="_Toc229626854"/>
      <w:r w:rsidRPr="00DE7F9B">
        <w:t>Hình 2.</w:t>
      </w:r>
      <w:r w:rsidR="00B62C40" w:rsidRPr="00DE7F9B">
        <w:t>20</w:t>
      </w:r>
      <w:r w:rsidRPr="00DE7F9B">
        <w:t>. Thông số tổng Coliform sông Lại Giang năm 202</w:t>
      </w:r>
      <w:bookmarkEnd w:id="420"/>
      <w:r w:rsidR="00680491" w:rsidRPr="00DE7F9B">
        <w:t>5</w:t>
      </w:r>
      <w:bookmarkEnd w:id="421"/>
      <w:bookmarkEnd w:id="422"/>
      <w:bookmarkEnd w:id="423"/>
      <w:bookmarkEnd w:id="424"/>
    </w:p>
    <w:p w14:paraId="03B916F9" w14:textId="77777777" w:rsidR="00B11BB0" w:rsidRPr="00DE7F9B" w:rsidRDefault="00B11BB0" w:rsidP="002A45E6">
      <w:pPr>
        <w:pStyle w:val="Danhmchnhnhimvtt02nm2024"/>
        <w:jc w:val="left"/>
        <w:rPr>
          <w:rFonts w:asciiTheme="majorHAnsi" w:hAnsiTheme="majorHAnsi" w:cstheme="majorHAnsi"/>
          <w:i/>
          <w:iCs/>
          <w:noProof/>
          <w:u w:val="single"/>
          <w:lang w:val="vi-VN"/>
        </w:rPr>
      </w:pPr>
      <w:r w:rsidRPr="00DE7F9B">
        <w:rPr>
          <w:rFonts w:asciiTheme="majorHAnsi" w:hAnsiTheme="majorHAnsi" w:cstheme="majorHAnsi"/>
          <w:i/>
          <w:iCs/>
          <w:noProof/>
          <w:u w:val="single"/>
          <w:lang w:val="vi-VN"/>
        </w:rPr>
        <w:t>Nhận xét:</w:t>
      </w:r>
    </w:p>
    <w:p w14:paraId="6EB30F0B"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b/>
          <w:bCs/>
          <w:noProof/>
          <w:szCs w:val="28"/>
          <w:lang w:val="vi-VN"/>
        </w:rPr>
        <w:t>Thượng nguồn sông Lại Giang (Mức A)</w:t>
      </w:r>
    </w:p>
    <w:p w14:paraId="37614F2C" w14:textId="77777777" w:rsidR="00680491" w:rsidRPr="00DE7F9B" w:rsidRDefault="00680491"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Thông số Tổng Coliforms tại khu vực này có sự biến động mạnh và đều ghi nhận giá trị vượt quy chuẩn (1.000 MPN/100mL) ở các thời điểm khác nhau. Mức vượt dao động từ 1,1 – 1,6 lần. Cụ thể: </w:t>
      </w:r>
    </w:p>
    <w:p w14:paraId="191294F0" w14:textId="77777777" w:rsidR="00680491" w:rsidRPr="00DE7F9B" w:rsidRDefault="00680491"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Vị trí Đ.NM21 có giá trị vượt quy chuẩn trong cả 2 đợt. </w:t>
      </w:r>
    </w:p>
    <w:p w14:paraId="7BBE60F1" w14:textId="77777777" w:rsidR="00680491" w:rsidRPr="00DE7F9B" w:rsidRDefault="00680491"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Các vị trí Đ.NM20 và Đ.NM24 vượt vào đợt 1 nhưng sang đợt 2 đã giảm và đạt mức cho phép. </w:t>
      </w:r>
    </w:p>
    <w:p w14:paraId="460EEB25" w14:textId="2B227D01" w:rsidR="00680491" w:rsidRPr="00DE7F9B" w:rsidRDefault="00680491"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Vị trí Đ.NM25 đạt chuẩn vào đợt 1 nhưng lại tăng vọt và vượt quy chuẩn vào đợt 2. Giá trị cao nhất ghi nhận là vượt 1,6 lần, xuất hiện tại Đ.NM20, Đ.NM24 (đợt 1) và Đ.NM21, Đ.NM25 (đợt 2).</w:t>
      </w:r>
    </w:p>
    <w:p w14:paraId="6741E777" w14:textId="0BF4B6A1"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b/>
          <w:bCs/>
          <w:noProof/>
          <w:szCs w:val="28"/>
          <w:lang w:val="vi-VN"/>
        </w:rPr>
        <w:t>Hạ nguồn sông Lại Giang (Mức B)</w:t>
      </w:r>
    </w:p>
    <w:p w14:paraId="3A16D23D" w14:textId="7C0AA9BD" w:rsidR="00E52A86" w:rsidRPr="00DE7F9B" w:rsidRDefault="00E52A86" w:rsidP="00B11BB0">
      <w:pPr>
        <w:ind w:firstLine="567"/>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Tại các vị trí Đ.NM23 và Đ.NM26, thông số Tổng Coliforms qua cả 2 đợt quan trắc đều đạt quy chuẩn cho phép.</w:t>
      </w:r>
    </w:p>
    <w:p w14:paraId="00FE2F98" w14:textId="39A60808" w:rsidR="00E52A86" w:rsidRPr="00DE7F9B" w:rsidRDefault="00E52A86" w:rsidP="00B11BB0">
      <w:pPr>
        <w:ind w:firstLine="567"/>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 Riêng tại vị trí Đ.NM22 - Sông Kim Sơn (tại cầu Đá Bạc, xã Ân Tường), thông số này vào đợt 1 có giá trị vượt nhẹ so với quy chuẩn khoảng 1,08 lần. Tuy </w:t>
      </w:r>
      <w:r w:rsidRPr="00DE7F9B">
        <w:rPr>
          <w:rFonts w:asciiTheme="majorHAnsi" w:eastAsia="Times New Roman" w:hAnsiTheme="majorHAnsi" w:cstheme="majorHAnsi"/>
          <w:bCs/>
          <w:noProof/>
          <w:szCs w:val="28"/>
          <w:lang w:val="vi-VN"/>
        </w:rPr>
        <w:lastRenderedPageBreak/>
        <w:t>nhiên, sang đến đợt 2, chỉ số này đã giảm sâu (540 MPN/100mL) và hoàn toàn nằm trong mức giới hạn an toàn.</w:t>
      </w:r>
    </w:p>
    <w:p w14:paraId="0EE4A92C" w14:textId="31B9D3A2" w:rsidR="00E52A86" w:rsidRPr="00DE7F9B" w:rsidRDefault="00E52A86" w:rsidP="00E52A86">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Tổng Nitơ</w:t>
      </w:r>
    </w:p>
    <w:p w14:paraId="753AA6A4" w14:textId="3A5FA86D" w:rsidR="00E52A86" w:rsidRPr="00DE7F9B" w:rsidRDefault="00E52A86" w:rsidP="00E52A86">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Qua kết quả quan trắc chất lượng nước mặt sông Lại Giang trong năm 2025 cho thấy thông số Tổng Nitơ tại một số vị trí vượt so với QCVN 08: 2023/ BTNMT mức A và mức B bảng 2.</w:t>
      </w:r>
    </w:p>
    <w:p w14:paraId="6617E17B" w14:textId="3C186E21" w:rsidR="00E52A86" w:rsidRPr="00DE7F9B" w:rsidRDefault="00E52A86" w:rsidP="00E52A86">
      <w:pPr>
        <w:ind w:firstLine="567"/>
        <w:rPr>
          <w:rFonts w:asciiTheme="majorHAnsi" w:hAnsiTheme="majorHAnsi" w:cstheme="majorHAnsi"/>
          <w:b/>
          <w:bCs/>
          <w:noProof/>
          <w:szCs w:val="28"/>
          <w:lang w:val="vi-VN"/>
        </w:rPr>
      </w:pPr>
      <w:r w:rsidRPr="00DE7F9B">
        <w:rPr>
          <w:rFonts w:asciiTheme="majorHAnsi" w:eastAsia="Times New Roman" w:hAnsiTheme="majorHAnsi" w:cstheme="majorHAnsi"/>
          <w:b/>
          <w:bCs/>
          <w:noProof/>
          <w:szCs w:val="28"/>
          <w:lang w:val="vi-VN"/>
        </w:rPr>
        <w:t>e.</w:t>
      </w:r>
      <w:r w:rsidRPr="00DE7F9B">
        <w:rPr>
          <w:rFonts w:asciiTheme="majorHAnsi" w:hAnsiTheme="majorHAnsi" w:cstheme="majorHAnsi"/>
          <w:b/>
          <w:bCs/>
          <w:noProof/>
          <w:szCs w:val="28"/>
          <w:lang w:val="vi-VN"/>
        </w:rPr>
        <w:t xml:space="preserve"> Biểu đồ thể hiện thông số </w:t>
      </w:r>
      <w:r w:rsidRPr="00DE7F9B">
        <w:rPr>
          <w:rFonts w:asciiTheme="majorHAnsi" w:eastAsia="Times New Roman" w:hAnsiTheme="majorHAnsi" w:cstheme="majorHAnsi"/>
          <w:b/>
          <w:bCs/>
          <w:noProof/>
          <w:szCs w:val="28"/>
          <w:lang w:val="vi-VN"/>
        </w:rPr>
        <w:t xml:space="preserve">tổng Nitơ </w:t>
      </w:r>
      <w:r w:rsidRPr="00DE7F9B">
        <w:rPr>
          <w:rFonts w:asciiTheme="majorHAnsi" w:hAnsiTheme="majorHAnsi" w:cstheme="majorHAnsi"/>
          <w:b/>
          <w:bCs/>
          <w:noProof/>
          <w:szCs w:val="28"/>
          <w:lang w:val="vi-VN"/>
        </w:rPr>
        <w:t>sông Lại Giang trong năm 2025.</w:t>
      </w:r>
    </w:p>
    <w:p w14:paraId="3D3207EC" w14:textId="57EE126F" w:rsidR="00E52A86" w:rsidRPr="00DE7F9B" w:rsidRDefault="00FC36E6" w:rsidP="00E52A86">
      <w:pPr>
        <w:pStyle w:val="hinhabinh"/>
        <w:rPr>
          <w:rFonts w:asciiTheme="majorHAnsi" w:hAnsiTheme="majorHAnsi" w:cstheme="majorHAnsi"/>
          <w:noProof/>
        </w:rPr>
      </w:pPr>
      <w:r w:rsidRPr="00DE7F9B">
        <w:rPr>
          <w:rFonts w:asciiTheme="majorHAnsi" w:hAnsiTheme="majorHAnsi" w:cstheme="majorHAnsi"/>
          <w:noProof/>
          <w:lang w:val="en-US" w:eastAsia="en-US"/>
        </w:rPr>
        <w:drawing>
          <wp:inline distT="0" distB="0" distL="0" distR="0" wp14:anchorId="634604D0" wp14:editId="2D3B35CA">
            <wp:extent cx="5845175" cy="3182620"/>
            <wp:effectExtent l="0" t="0" r="3175" b="0"/>
            <wp:docPr id="155267484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BF404E6-B08C-43DF-AE82-B4236E531E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366B337" w14:textId="4CC32928" w:rsidR="00E52A86" w:rsidRPr="00DE7F9B" w:rsidRDefault="00E52A86" w:rsidP="007837C3">
      <w:pPr>
        <w:pStyle w:val="bangabinh"/>
        <w:rPr>
          <w:sz w:val="24"/>
          <w:szCs w:val="24"/>
        </w:rPr>
      </w:pPr>
      <w:r w:rsidRPr="00DE7F9B">
        <w:t xml:space="preserve"> </w:t>
      </w:r>
      <w:bookmarkStart w:id="425" w:name="_Toc229624264"/>
      <w:bookmarkStart w:id="426" w:name="_Toc229624565"/>
      <w:bookmarkStart w:id="427" w:name="_Toc229626406"/>
      <w:bookmarkStart w:id="428" w:name="_Toc229626855"/>
      <w:r w:rsidRPr="00DE7F9B">
        <w:t>Hình 2.</w:t>
      </w:r>
      <w:r w:rsidR="00B62C40" w:rsidRPr="00DE7F9B">
        <w:t>2</w:t>
      </w:r>
      <w:r w:rsidRPr="00DE7F9B">
        <w:t>1. Thông số tổng</w:t>
      </w:r>
      <w:r w:rsidR="00FC36E6" w:rsidRPr="00DE7F9B">
        <w:t xml:space="preserve"> Nitơ</w:t>
      </w:r>
      <w:r w:rsidRPr="00DE7F9B">
        <w:t xml:space="preserve"> sông Lại Giang năm 2025</w:t>
      </w:r>
      <w:bookmarkEnd w:id="425"/>
      <w:bookmarkEnd w:id="426"/>
      <w:bookmarkEnd w:id="427"/>
      <w:bookmarkEnd w:id="428"/>
    </w:p>
    <w:p w14:paraId="55F60D96" w14:textId="77777777" w:rsidR="00E52A86" w:rsidRPr="00DE7F9B" w:rsidRDefault="00E52A86" w:rsidP="00E52A86">
      <w:pPr>
        <w:pStyle w:val="Danhmchnhnhimvtt02nm2024"/>
        <w:jc w:val="left"/>
        <w:rPr>
          <w:rFonts w:asciiTheme="majorHAnsi" w:hAnsiTheme="majorHAnsi" w:cstheme="majorHAnsi"/>
          <w:i/>
          <w:iCs/>
          <w:noProof/>
          <w:u w:val="single"/>
          <w:lang w:val="vi-VN"/>
        </w:rPr>
      </w:pPr>
      <w:r w:rsidRPr="00DE7F9B">
        <w:rPr>
          <w:rFonts w:asciiTheme="majorHAnsi" w:hAnsiTheme="majorHAnsi" w:cstheme="majorHAnsi"/>
          <w:i/>
          <w:iCs/>
          <w:noProof/>
          <w:u w:val="single"/>
          <w:lang w:val="vi-VN"/>
        </w:rPr>
        <w:t>Nhận xét:</w:t>
      </w:r>
    </w:p>
    <w:p w14:paraId="5B740DB4" w14:textId="77777777" w:rsidR="00E52A86" w:rsidRPr="00DE7F9B" w:rsidRDefault="00E52A86" w:rsidP="00E52A86">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b/>
          <w:bCs/>
          <w:noProof/>
          <w:szCs w:val="28"/>
          <w:lang w:val="vi-VN"/>
        </w:rPr>
        <w:t>Thượng nguồn sông Lại Giang (Mức A)</w:t>
      </w:r>
    </w:p>
    <w:p w14:paraId="01FFEAE5" w14:textId="2B901140" w:rsidR="00FC36E6" w:rsidRPr="00DE7F9B" w:rsidRDefault="00FC36E6" w:rsidP="00E52A86">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Tại tất cả các vị trí thuộc nhóm này, thông số Tổng Nitơ qua cả 2 đợt quan trắc đều đạt quy chuẩn cho phép. Giá trị cao nhất ghi nhận được là 0,46 mg/L tại vị trí Đ.NM24.</w:t>
      </w:r>
    </w:p>
    <w:p w14:paraId="505C073A" w14:textId="534B120A" w:rsidR="00E52A86" w:rsidRPr="00DE7F9B" w:rsidRDefault="00E52A86" w:rsidP="00E52A86">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eastAsia="Times New Roman" w:hAnsiTheme="majorHAnsi" w:cstheme="majorHAnsi"/>
          <w:b/>
          <w:bCs/>
          <w:noProof/>
          <w:szCs w:val="28"/>
          <w:lang w:val="vi-VN"/>
        </w:rPr>
        <w:t>Hạ nguồn sông Lại Giang (Mức B)</w:t>
      </w:r>
    </w:p>
    <w:p w14:paraId="65E313C8" w14:textId="7658380F" w:rsidR="00FC36E6" w:rsidRPr="00DE7F9B" w:rsidRDefault="00FC36E6" w:rsidP="00B11BB0">
      <w:pPr>
        <w:ind w:firstLine="567"/>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Tại các vị trí Đ.NM23 và Đ.NM26, giá trị thông số Tổng Nitơ qua 2 đợt quan trắc đều đạt quy chuẩn cho phép.</w:t>
      </w:r>
    </w:p>
    <w:p w14:paraId="4AE8E458" w14:textId="5D3B8001" w:rsidR="00E52A86" w:rsidRPr="00DE7F9B" w:rsidRDefault="00FC36E6" w:rsidP="00B11BB0">
      <w:pPr>
        <w:ind w:firstLine="567"/>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Tại vị trí Đ.NM22 </w:t>
      </w:r>
      <w:r w:rsidR="00F75BC6" w:rsidRPr="00DE7F9B">
        <w:rPr>
          <w:rFonts w:asciiTheme="majorHAnsi" w:eastAsia="Times New Roman" w:hAnsiTheme="majorHAnsi" w:cstheme="majorHAnsi"/>
          <w:bCs/>
          <w:noProof/>
          <w:szCs w:val="28"/>
          <w:lang w:val="vi-VN"/>
        </w:rPr>
        <w:t xml:space="preserve">- </w:t>
      </w:r>
      <w:r w:rsidRPr="00DE7F9B">
        <w:rPr>
          <w:rFonts w:asciiTheme="majorHAnsi" w:eastAsia="Times New Roman" w:hAnsiTheme="majorHAnsi" w:cstheme="majorHAnsi"/>
          <w:bCs/>
          <w:noProof/>
          <w:szCs w:val="28"/>
          <w:lang w:val="vi-VN"/>
        </w:rPr>
        <w:t>Sông Kim Sơn (tại cầu Đá Bạc, xã Ân Tường), thông số này ghi nhận giá trị vượt quy chuẩn trong cả 2 đợt. Mức độ vượt nhẹ giữa hai lần lấy mẫu: đợt 1 vượt 1,08 lần và đợt 2 vượt khoảng 1,09 lần.</w:t>
      </w:r>
    </w:p>
    <w:p w14:paraId="55ED7A82" w14:textId="77777777" w:rsidR="00B11BB0" w:rsidRPr="00DE7F9B" w:rsidRDefault="00B11BB0" w:rsidP="00B779CC">
      <w:pPr>
        <w:pStyle w:val="Caption"/>
        <w:spacing w:after="0" w:line="288" w:lineRule="auto"/>
        <w:ind w:firstLine="567"/>
        <w:rPr>
          <w:rFonts w:asciiTheme="majorHAnsi" w:hAnsiTheme="majorHAnsi" w:cstheme="majorHAnsi"/>
          <w:b/>
          <w:bCs/>
          <w:i w:val="0"/>
          <w:noProof/>
          <w:color w:val="auto"/>
          <w:sz w:val="28"/>
          <w:szCs w:val="28"/>
          <w:lang w:val="vi-VN"/>
        </w:rPr>
      </w:pPr>
      <w:r w:rsidRPr="00DE7F9B">
        <w:rPr>
          <w:rFonts w:asciiTheme="majorHAnsi" w:hAnsiTheme="majorHAnsi" w:cstheme="majorHAnsi"/>
          <w:b/>
          <w:i w:val="0"/>
          <w:noProof/>
          <w:color w:val="auto"/>
          <w:sz w:val="28"/>
          <w:szCs w:val="28"/>
          <w:lang w:val="vi-VN"/>
        </w:rPr>
        <w:t xml:space="preserve">Nhận xét chung chất lượng nước mặt sông Lại Giang: </w:t>
      </w:r>
    </w:p>
    <w:p w14:paraId="1281A280" w14:textId="1B40340E" w:rsidR="00B11BB0" w:rsidRPr="00DE7F9B" w:rsidRDefault="007103A8" w:rsidP="00B779CC">
      <w:pPr>
        <w:pStyle w:val="Caption"/>
        <w:spacing w:after="0" w:line="288" w:lineRule="auto"/>
        <w:ind w:firstLine="567"/>
        <w:rPr>
          <w:rFonts w:asciiTheme="majorHAnsi" w:hAnsiTheme="majorHAnsi" w:cstheme="majorHAnsi"/>
          <w:i w:val="0"/>
          <w:noProof/>
          <w:color w:val="auto"/>
          <w:sz w:val="28"/>
          <w:szCs w:val="28"/>
          <w:lang w:val="vi-VN"/>
        </w:rPr>
      </w:pPr>
      <w:r w:rsidRPr="00DE7F9B">
        <w:rPr>
          <w:rFonts w:asciiTheme="majorHAnsi" w:hAnsiTheme="majorHAnsi" w:cstheme="majorHAnsi"/>
          <w:i w:val="0"/>
          <w:noProof/>
          <w:color w:val="auto"/>
          <w:sz w:val="28"/>
          <w:szCs w:val="28"/>
          <w:lang w:val="vi-VN"/>
        </w:rPr>
        <w:t xml:space="preserve">     </w:t>
      </w:r>
      <w:bookmarkStart w:id="429" w:name="_Toc190421664"/>
      <w:r w:rsidR="00F75BC6" w:rsidRPr="00DE7F9B">
        <w:rPr>
          <w:rFonts w:asciiTheme="majorHAnsi" w:hAnsiTheme="majorHAnsi" w:cstheme="majorHAnsi"/>
          <w:i w:val="0"/>
          <w:noProof/>
          <w:color w:val="auto"/>
          <w:sz w:val="28"/>
          <w:szCs w:val="28"/>
          <w:lang w:val="vi-VN"/>
        </w:rPr>
        <w:t xml:space="preserve">Nhìn chung, chất lượng nước mặt lưu vực sông Lại Giang đang có dấu hiệu </w:t>
      </w:r>
      <w:r w:rsidR="000B4433" w:rsidRPr="00DE7F9B">
        <w:rPr>
          <w:rFonts w:asciiTheme="majorHAnsi" w:hAnsiTheme="majorHAnsi" w:cstheme="majorHAnsi"/>
          <w:i w:val="0"/>
          <w:noProof/>
          <w:color w:val="auto"/>
          <w:sz w:val="28"/>
          <w:szCs w:val="28"/>
        </w:rPr>
        <w:t xml:space="preserve">vượt giới hạn cho phép đối với các thông số </w:t>
      </w:r>
      <w:r w:rsidR="00F75BC6" w:rsidRPr="00DE7F9B">
        <w:rPr>
          <w:rFonts w:asciiTheme="majorHAnsi" w:hAnsiTheme="majorHAnsi" w:cstheme="majorHAnsi"/>
          <w:i w:val="0"/>
          <w:noProof/>
          <w:color w:val="auto"/>
          <w:sz w:val="28"/>
          <w:szCs w:val="28"/>
          <w:lang w:val="vi-VN"/>
        </w:rPr>
        <w:t>hữu cơ và vi sinh tương đối rõ rệt, đặc biệt có xu hướng gia tăng vào đợt quan trắc cuối năm (tháng 11). Các thông số đặ</w:t>
      </w:r>
      <w:r w:rsidR="000B4433" w:rsidRPr="00DE7F9B">
        <w:rPr>
          <w:rFonts w:asciiTheme="majorHAnsi" w:hAnsiTheme="majorHAnsi" w:cstheme="majorHAnsi"/>
          <w:i w:val="0"/>
          <w:noProof/>
          <w:color w:val="auto"/>
          <w:sz w:val="28"/>
          <w:szCs w:val="28"/>
          <w:lang w:val="vi-VN"/>
        </w:rPr>
        <w:t>c trưng</w:t>
      </w:r>
      <w:r w:rsidR="00F75BC6" w:rsidRPr="00DE7F9B">
        <w:rPr>
          <w:rFonts w:asciiTheme="majorHAnsi" w:hAnsiTheme="majorHAnsi" w:cstheme="majorHAnsi"/>
          <w:i w:val="0"/>
          <w:noProof/>
          <w:color w:val="auto"/>
          <w:sz w:val="28"/>
          <w:szCs w:val="28"/>
          <w:lang w:val="vi-VN"/>
        </w:rPr>
        <w:t xml:space="preserve"> hữu cơ (BOD5, COD) đồng loạt vượt quy chuẩn (từ 1,17 – 3,5 </w:t>
      </w:r>
      <w:r w:rsidR="00F75BC6" w:rsidRPr="00DE7F9B">
        <w:rPr>
          <w:rFonts w:asciiTheme="majorHAnsi" w:hAnsiTheme="majorHAnsi" w:cstheme="majorHAnsi"/>
          <w:i w:val="0"/>
          <w:noProof/>
          <w:color w:val="auto"/>
          <w:sz w:val="28"/>
          <w:szCs w:val="28"/>
          <w:lang w:val="vi-VN"/>
        </w:rPr>
        <w:lastRenderedPageBreak/>
        <w:t>lần) ở hầu hết các điểm quan trắ</w:t>
      </w:r>
      <w:r w:rsidR="000B4433" w:rsidRPr="00DE7F9B">
        <w:rPr>
          <w:rFonts w:asciiTheme="majorHAnsi" w:hAnsiTheme="majorHAnsi" w:cstheme="majorHAnsi"/>
          <w:i w:val="0"/>
          <w:noProof/>
          <w:color w:val="auto"/>
          <w:sz w:val="28"/>
          <w:szCs w:val="28"/>
          <w:lang w:val="vi-VN"/>
        </w:rPr>
        <w:t>c; kèm theo đó l</w:t>
      </w:r>
      <w:r w:rsidR="000B4433" w:rsidRPr="00DE7F9B">
        <w:rPr>
          <w:rFonts w:asciiTheme="majorHAnsi" w:hAnsiTheme="majorHAnsi" w:cstheme="majorHAnsi"/>
          <w:i w:val="0"/>
          <w:noProof/>
          <w:color w:val="auto"/>
          <w:sz w:val="28"/>
          <w:szCs w:val="28"/>
        </w:rPr>
        <w:t>à thông số</w:t>
      </w:r>
      <w:r w:rsidR="00F75BC6" w:rsidRPr="00DE7F9B">
        <w:rPr>
          <w:rFonts w:asciiTheme="majorHAnsi" w:hAnsiTheme="majorHAnsi" w:cstheme="majorHAnsi"/>
          <w:i w:val="0"/>
          <w:noProof/>
          <w:color w:val="auto"/>
          <w:sz w:val="28"/>
          <w:szCs w:val="28"/>
          <w:lang w:val="vi-VN"/>
        </w:rPr>
        <w:t xml:space="preserve"> vi sinh (Coliform) diễn biến phức tạp, tập trung chủ yếu ở thượng nguồn. Mặc dù vậy, các thông số về hàm lượng chất lơ lửng (TSS) và dinh dưỡng (Tổng Nitơ) phần lớn vẫn duy trì ở ngưỡng an toàn của QCVN 08:2023/BTNMT, chỉ ghi nhận tình trạng vượt chuẩn cục bộ tại một vài vị trí (như Đ.NM22, Đ.NM24, Đ.NM25).</w:t>
      </w:r>
    </w:p>
    <w:p w14:paraId="1243C7BE" w14:textId="77777777" w:rsidR="00B11BB0" w:rsidRPr="00DE7F9B" w:rsidRDefault="00B11BB0" w:rsidP="00222696">
      <w:pPr>
        <w:pStyle w:val="mclcabinh"/>
        <w:spacing w:before="0" w:after="0"/>
        <w:outlineLvl w:val="2"/>
        <w:rPr>
          <w:rFonts w:asciiTheme="majorHAnsi" w:hAnsiTheme="majorHAnsi" w:cstheme="majorHAnsi"/>
          <w:noProof/>
        </w:rPr>
      </w:pPr>
      <w:bookmarkStart w:id="430" w:name="_Toc229624220"/>
      <w:bookmarkStart w:id="431" w:name="_Toc229624566"/>
      <w:bookmarkStart w:id="432" w:name="_Toc229626407"/>
      <w:bookmarkStart w:id="433" w:name="_Toc229626856"/>
      <w:r w:rsidRPr="00DE7F9B">
        <w:rPr>
          <w:rFonts w:asciiTheme="majorHAnsi" w:hAnsiTheme="majorHAnsi" w:cstheme="majorHAnsi"/>
          <w:noProof/>
        </w:rPr>
        <w:t>2.2.1.4. Sông La Tinh:</w:t>
      </w:r>
      <w:bookmarkEnd w:id="429"/>
      <w:bookmarkEnd w:id="430"/>
      <w:bookmarkEnd w:id="431"/>
      <w:bookmarkEnd w:id="432"/>
      <w:bookmarkEnd w:id="433"/>
    </w:p>
    <w:p w14:paraId="4D528330" w14:textId="77777777" w:rsidR="00B11BB0" w:rsidRPr="00DE7F9B" w:rsidRDefault="00B11BB0" w:rsidP="00B779CC">
      <w:pPr>
        <w:pStyle w:val="BNGTT19"/>
        <w:spacing w:line="288" w:lineRule="auto"/>
        <w:ind w:firstLine="709"/>
        <w:jc w:val="both"/>
        <w:rPr>
          <w:rFonts w:asciiTheme="majorHAnsi" w:hAnsiTheme="majorHAnsi" w:cstheme="majorHAnsi"/>
          <w:b w:val="0"/>
          <w:noProof/>
          <w:szCs w:val="28"/>
          <w:lang w:val="vi-VN"/>
        </w:rPr>
      </w:pPr>
      <w:r w:rsidRPr="00DE7F9B">
        <w:rPr>
          <w:rFonts w:asciiTheme="majorHAnsi" w:hAnsiTheme="majorHAnsi" w:cstheme="majorHAnsi"/>
          <w:b w:val="0"/>
          <w:noProof/>
          <w:szCs w:val="28"/>
          <w:lang w:val="vi-VN"/>
        </w:rPr>
        <w:t xml:space="preserve">- Vị trí lấy mẫu: </w:t>
      </w:r>
    </w:p>
    <w:p w14:paraId="717FA6FF" w14:textId="77777777" w:rsidR="00B11BB0" w:rsidRPr="00DE7F9B" w:rsidRDefault="00B11BB0" w:rsidP="007837C3">
      <w:pPr>
        <w:pStyle w:val="bangabinh"/>
      </w:pPr>
      <w:bookmarkStart w:id="434" w:name="_Toc229624265"/>
      <w:bookmarkStart w:id="435" w:name="_Toc229624567"/>
      <w:bookmarkStart w:id="436" w:name="_Toc229626408"/>
      <w:bookmarkStart w:id="437" w:name="_Toc229626857"/>
      <w:r w:rsidRPr="00DE7F9B">
        <w:t>Bảng 2.6. Vị trí các điểm quan trắc sông La Tinh</w:t>
      </w:r>
      <w:bookmarkEnd w:id="434"/>
      <w:bookmarkEnd w:id="435"/>
      <w:bookmarkEnd w:id="436"/>
      <w:bookmarkEnd w:id="437"/>
    </w:p>
    <w:tbl>
      <w:tblPr>
        <w:tblW w:w="50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183"/>
        <w:gridCol w:w="4551"/>
        <w:gridCol w:w="3092"/>
      </w:tblGrid>
      <w:tr w:rsidR="00DE7F9B" w:rsidRPr="00DE7F9B" w14:paraId="28C2B248" w14:textId="77777777" w:rsidTr="005F0994">
        <w:trPr>
          <w:jc w:val="center"/>
        </w:trPr>
        <w:tc>
          <w:tcPr>
            <w:tcW w:w="351" w:type="pct"/>
            <w:vAlign w:val="center"/>
          </w:tcPr>
          <w:p w14:paraId="49366751" w14:textId="77777777" w:rsidR="00B11BB0" w:rsidRPr="00DE7F9B" w:rsidRDefault="00D24AA4" w:rsidP="00D24AA4">
            <w:pPr>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S</w:t>
            </w:r>
            <w:r w:rsidR="00B11BB0" w:rsidRPr="00DE7F9B">
              <w:rPr>
                <w:rFonts w:asciiTheme="majorHAnsi" w:hAnsiTheme="majorHAnsi" w:cstheme="majorHAnsi"/>
                <w:b/>
                <w:noProof/>
                <w:sz w:val="26"/>
                <w:szCs w:val="26"/>
                <w:lang w:val="vi-VN"/>
              </w:rPr>
              <w:t>TT</w:t>
            </w:r>
          </w:p>
        </w:tc>
        <w:tc>
          <w:tcPr>
            <w:tcW w:w="627" w:type="pct"/>
            <w:vAlign w:val="center"/>
          </w:tcPr>
          <w:p w14:paraId="472670CE" w14:textId="77777777" w:rsidR="00B11BB0" w:rsidRPr="00DE7F9B" w:rsidRDefault="00B11BB0" w:rsidP="00D24AA4">
            <w:pPr>
              <w:spacing w:line="240" w:lineRule="auto"/>
              <w:ind w:firstLine="15"/>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Ký hiệu</w:t>
            </w:r>
          </w:p>
        </w:tc>
        <w:tc>
          <w:tcPr>
            <w:tcW w:w="2393" w:type="pct"/>
            <w:vAlign w:val="center"/>
          </w:tcPr>
          <w:p w14:paraId="28C27BA2" w14:textId="77777777" w:rsidR="00B11BB0" w:rsidRPr="00DE7F9B" w:rsidRDefault="00B11BB0" w:rsidP="00D24AA4">
            <w:pPr>
              <w:spacing w:line="240" w:lineRule="auto"/>
              <w:ind w:hanging="35"/>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Vị trí lấy mẫu</w:t>
            </w:r>
          </w:p>
        </w:tc>
        <w:tc>
          <w:tcPr>
            <w:tcW w:w="1628" w:type="pct"/>
            <w:vAlign w:val="center"/>
          </w:tcPr>
          <w:p w14:paraId="480DC5CD" w14:textId="77777777" w:rsidR="00B11BB0" w:rsidRPr="00DE7F9B" w:rsidRDefault="00B11BB0" w:rsidP="00D24AA4">
            <w:pPr>
              <w:spacing w:line="240" w:lineRule="auto"/>
              <w:ind w:hanging="6"/>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Quy chuẩn so sánh (theo Quyết định số 68/2021/</w:t>
            </w:r>
          </w:p>
          <w:p w14:paraId="536A1C0B" w14:textId="77777777" w:rsidR="00B11BB0" w:rsidRPr="00DE7F9B" w:rsidRDefault="00B11BB0" w:rsidP="00D24AA4">
            <w:pPr>
              <w:spacing w:line="240" w:lineRule="auto"/>
              <w:ind w:hanging="6"/>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QĐ-UBND ngày 11/11/2021)</w:t>
            </w:r>
          </w:p>
        </w:tc>
      </w:tr>
      <w:tr w:rsidR="00DE7F9B" w:rsidRPr="00DE7F9B" w14:paraId="5629F114" w14:textId="77777777" w:rsidTr="005F0994">
        <w:trPr>
          <w:trHeight w:val="505"/>
          <w:jc w:val="center"/>
        </w:trPr>
        <w:tc>
          <w:tcPr>
            <w:tcW w:w="351" w:type="pct"/>
            <w:vAlign w:val="center"/>
          </w:tcPr>
          <w:p w14:paraId="503E374B" w14:textId="77777777" w:rsidR="006D0E1E" w:rsidRPr="00DE7F9B" w:rsidRDefault="006D0E1E" w:rsidP="006D0E1E">
            <w:pPr>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w:t>
            </w:r>
          </w:p>
        </w:tc>
        <w:tc>
          <w:tcPr>
            <w:tcW w:w="627" w:type="pct"/>
            <w:vAlign w:val="center"/>
          </w:tcPr>
          <w:p w14:paraId="7DDC087E" w14:textId="796F6191" w:rsidR="006D0E1E" w:rsidRPr="00DE7F9B" w:rsidRDefault="006D0E1E" w:rsidP="006D0E1E">
            <w:pPr>
              <w:spacing w:line="240" w:lineRule="auto"/>
              <w:ind w:firstLine="15"/>
              <w:jc w:val="center"/>
              <w:rPr>
                <w:rFonts w:asciiTheme="majorHAnsi" w:hAnsiTheme="majorHAnsi" w:cstheme="majorHAnsi"/>
                <w:noProof/>
                <w:szCs w:val="26"/>
                <w:lang w:val="vi-VN"/>
              </w:rPr>
            </w:pPr>
            <w:r w:rsidRPr="00DE7F9B">
              <w:rPr>
                <w:rFonts w:asciiTheme="majorHAnsi" w:hAnsiTheme="majorHAnsi" w:cstheme="majorHAnsi"/>
                <w:sz w:val="26"/>
                <w:szCs w:val="26"/>
              </w:rPr>
              <w:t>Đ.NM26</w:t>
            </w:r>
          </w:p>
        </w:tc>
        <w:tc>
          <w:tcPr>
            <w:tcW w:w="2393" w:type="pct"/>
            <w:vAlign w:val="center"/>
          </w:tcPr>
          <w:p w14:paraId="7D3EB837" w14:textId="05FB8BC6" w:rsidR="006D0E1E" w:rsidRPr="00DE7F9B" w:rsidRDefault="006D0E1E" w:rsidP="005F0994">
            <w:pPr>
              <w:spacing w:line="240" w:lineRule="auto"/>
              <w:ind w:left="-109" w:right="-80"/>
              <w:jc w:val="center"/>
              <w:rPr>
                <w:rFonts w:asciiTheme="majorHAnsi" w:hAnsiTheme="majorHAnsi" w:cstheme="majorHAnsi"/>
                <w:noProof/>
                <w:szCs w:val="26"/>
                <w:lang w:val="vi-VN"/>
              </w:rPr>
            </w:pPr>
            <w:r w:rsidRPr="00DE7F9B">
              <w:rPr>
                <w:rFonts w:asciiTheme="majorHAnsi" w:hAnsiTheme="majorHAnsi" w:cstheme="majorHAnsi"/>
                <w:sz w:val="26"/>
                <w:szCs w:val="26"/>
                <w:lang w:val="vi-VN"/>
              </w:rPr>
              <w:t>Đầu nguồn sông La Tinh, xã Hội Sơn</w:t>
            </w:r>
          </w:p>
        </w:tc>
        <w:tc>
          <w:tcPr>
            <w:tcW w:w="1628" w:type="pct"/>
            <w:vMerge w:val="restart"/>
            <w:vAlign w:val="center"/>
          </w:tcPr>
          <w:p w14:paraId="6A2E0C4A" w14:textId="77777777" w:rsidR="006D0E1E" w:rsidRPr="00DE7F9B" w:rsidRDefault="006D0E1E" w:rsidP="006D0E1E">
            <w:pPr>
              <w:spacing w:line="240" w:lineRule="auto"/>
              <w:ind w:hanging="6"/>
              <w:jc w:val="center"/>
              <w:rPr>
                <w:rFonts w:asciiTheme="majorHAnsi" w:hAnsiTheme="majorHAnsi" w:cstheme="majorHAnsi"/>
                <w:noProof/>
                <w:szCs w:val="26"/>
                <w:lang w:val="vi-VN"/>
              </w:rPr>
            </w:pPr>
            <w:r w:rsidRPr="00DE7F9B">
              <w:rPr>
                <w:rFonts w:asciiTheme="majorHAnsi" w:hAnsiTheme="majorHAnsi" w:cstheme="majorHAnsi"/>
                <w:noProof/>
                <w:szCs w:val="26"/>
                <w:lang w:val="vi-VN"/>
              </w:rPr>
              <w:t>QCVN 08-MT:2023/</w:t>
            </w:r>
          </w:p>
          <w:p w14:paraId="039A6BE5" w14:textId="77777777" w:rsidR="006D0E1E" w:rsidRPr="00DE7F9B" w:rsidRDefault="006D0E1E" w:rsidP="006D0E1E">
            <w:pPr>
              <w:spacing w:line="240" w:lineRule="auto"/>
              <w:ind w:hanging="6"/>
              <w:jc w:val="center"/>
              <w:rPr>
                <w:rFonts w:asciiTheme="majorHAnsi" w:hAnsiTheme="majorHAnsi" w:cstheme="majorHAnsi"/>
                <w:noProof/>
                <w:szCs w:val="26"/>
                <w:lang w:val="vi-VN"/>
              </w:rPr>
            </w:pPr>
            <w:r w:rsidRPr="00DE7F9B">
              <w:rPr>
                <w:rFonts w:asciiTheme="majorHAnsi" w:hAnsiTheme="majorHAnsi" w:cstheme="majorHAnsi"/>
                <w:noProof/>
                <w:szCs w:val="26"/>
                <w:lang w:val="vi-VN"/>
              </w:rPr>
              <w:t>BTNMT, mức A (bảng 2)</w:t>
            </w:r>
          </w:p>
        </w:tc>
      </w:tr>
      <w:tr w:rsidR="00DE7F9B" w:rsidRPr="00DE7F9B" w14:paraId="2E101691" w14:textId="77777777" w:rsidTr="005F0994">
        <w:trPr>
          <w:jc w:val="center"/>
        </w:trPr>
        <w:tc>
          <w:tcPr>
            <w:tcW w:w="351" w:type="pct"/>
            <w:vAlign w:val="center"/>
          </w:tcPr>
          <w:p w14:paraId="221271A5" w14:textId="77777777" w:rsidR="006D0E1E" w:rsidRPr="00DE7F9B" w:rsidRDefault="006D0E1E" w:rsidP="006D0E1E">
            <w:pPr>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w:t>
            </w:r>
          </w:p>
        </w:tc>
        <w:tc>
          <w:tcPr>
            <w:tcW w:w="627" w:type="pct"/>
            <w:vAlign w:val="center"/>
          </w:tcPr>
          <w:p w14:paraId="389E9791" w14:textId="0EC637F1" w:rsidR="006D0E1E" w:rsidRPr="00DE7F9B" w:rsidRDefault="006D0E1E" w:rsidP="006D0E1E">
            <w:pPr>
              <w:spacing w:line="240" w:lineRule="auto"/>
              <w:ind w:firstLine="15"/>
              <w:jc w:val="center"/>
              <w:rPr>
                <w:rFonts w:asciiTheme="majorHAnsi" w:hAnsiTheme="majorHAnsi" w:cstheme="majorHAnsi"/>
                <w:noProof/>
                <w:szCs w:val="26"/>
                <w:lang w:val="vi-VN"/>
              </w:rPr>
            </w:pPr>
            <w:r w:rsidRPr="00DE7F9B">
              <w:rPr>
                <w:rFonts w:asciiTheme="majorHAnsi" w:hAnsiTheme="majorHAnsi" w:cstheme="majorHAnsi"/>
                <w:sz w:val="26"/>
                <w:szCs w:val="26"/>
              </w:rPr>
              <w:t>Đ.NM27</w:t>
            </w:r>
          </w:p>
        </w:tc>
        <w:tc>
          <w:tcPr>
            <w:tcW w:w="2393" w:type="pct"/>
            <w:vAlign w:val="center"/>
          </w:tcPr>
          <w:p w14:paraId="37295A3C" w14:textId="606F50D0" w:rsidR="006D0E1E" w:rsidRPr="00DE7F9B" w:rsidRDefault="006D0E1E" w:rsidP="005F0994">
            <w:pPr>
              <w:spacing w:line="240" w:lineRule="auto"/>
              <w:ind w:left="-109" w:right="-80"/>
              <w:jc w:val="center"/>
              <w:rPr>
                <w:rFonts w:asciiTheme="majorHAnsi" w:hAnsiTheme="majorHAnsi" w:cstheme="majorHAnsi"/>
                <w:noProof/>
                <w:szCs w:val="26"/>
                <w:lang w:val="vi-VN"/>
              </w:rPr>
            </w:pPr>
            <w:r w:rsidRPr="00DE7F9B">
              <w:rPr>
                <w:rFonts w:asciiTheme="majorHAnsi" w:hAnsiTheme="majorHAnsi" w:cstheme="majorHAnsi"/>
                <w:sz w:val="26"/>
                <w:szCs w:val="26"/>
                <w:lang w:val="vi-VN"/>
              </w:rPr>
              <w:t>Sông La Tinh, cầu Vạn Thiện, xã Hoài Hội</w:t>
            </w:r>
          </w:p>
        </w:tc>
        <w:tc>
          <w:tcPr>
            <w:tcW w:w="1628" w:type="pct"/>
            <w:vMerge/>
            <w:vAlign w:val="center"/>
          </w:tcPr>
          <w:p w14:paraId="4877915A" w14:textId="77777777" w:rsidR="006D0E1E" w:rsidRPr="00DE7F9B" w:rsidRDefault="006D0E1E" w:rsidP="006D0E1E">
            <w:pPr>
              <w:spacing w:line="240" w:lineRule="auto"/>
              <w:ind w:hanging="6"/>
              <w:jc w:val="center"/>
              <w:rPr>
                <w:rFonts w:asciiTheme="majorHAnsi" w:hAnsiTheme="majorHAnsi" w:cstheme="majorHAnsi"/>
                <w:noProof/>
                <w:szCs w:val="26"/>
                <w:lang w:val="vi-VN"/>
              </w:rPr>
            </w:pPr>
          </w:p>
        </w:tc>
      </w:tr>
      <w:tr w:rsidR="00DE7F9B" w:rsidRPr="00DE7F9B" w14:paraId="4F0657DB" w14:textId="77777777" w:rsidTr="005F0994">
        <w:trPr>
          <w:trHeight w:val="778"/>
          <w:jc w:val="center"/>
        </w:trPr>
        <w:tc>
          <w:tcPr>
            <w:tcW w:w="351" w:type="pct"/>
            <w:vAlign w:val="center"/>
          </w:tcPr>
          <w:p w14:paraId="3A3E8F98" w14:textId="77777777" w:rsidR="006D0E1E" w:rsidRPr="00DE7F9B" w:rsidRDefault="006D0E1E" w:rsidP="006D0E1E">
            <w:pPr>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3</w:t>
            </w:r>
          </w:p>
        </w:tc>
        <w:tc>
          <w:tcPr>
            <w:tcW w:w="627" w:type="pct"/>
            <w:vAlign w:val="center"/>
          </w:tcPr>
          <w:p w14:paraId="0D1788AC" w14:textId="353F8C61" w:rsidR="006D0E1E" w:rsidRPr="00DE7F9B" w:rsidRDefault="006D0E1E" w:rsidP="006D0E1E">
            <w:pPr>
              <w:spacing w:line="240" w:lineRule="auto"/>
              <w:ind w:firstLine="15"/>
              <w:jc w:val="center"/>
              <w:rPr>
                <w:rFonts w:asciiTheme="majorHAnsi" w:hAnsiTheme="majorHAnsi" w:cstheme="majorHAnsi"/>
                <w:noProof/>
                <w:szCs w:val="26"/>
                <w:lang w:val="vi-VN"/>
              </w:rPr>
            </w:pPr>
            <w:r w:rsidRPr="00DE7F9B">
              <w:rPr>
                <w:rFonts w:asciiTheme="majorHAnsi" w:hAnsiTheme="majorHAnsi" w:cstheme="majorHAnsi"/>
                <w:sz w:val="26"/>
                <w:szCs w:val="26"/>
              </w:rPr>
              <w:t>Đ.NM28</w:t>
            </w:r>
          </w:p>
        </w:tc>
        <w:tc>
          <w:tcPr>
            <w:tcW w:w="2393" w:type="pct"/>
            <w:vAlign w:val="center"/>
          </w:tcPr>
          <w:p w14:paraId="5AE2E8C7" w14:textId="1CCBAE5D" w:rsidR="006D0E1E" w:rsidRPr="00DE7F9B" w:rsidRDefault="006D0E1E" w:rsidP="005F0994">
            <w:pPr>
              <w:spacing w:line="240" w:lineRule="auto"/>
              <w:ind w:left="-109" w:right="-80"/>
              <w:jc w:val="center"/>
              <w:rPr>
                <w:rFonts w:asciiTheme="majorHAnsi" w:hAnsiTheme="majorHAnsi" w:cstheme="majorHAnsi"/>
                <w:noProof/>
                <w:szCs w:val="26"/>
                <w:lang w:val="vi-VN"/>
              </w:rPr>
            </w:pPr>
            <w:r w:rsidRPr="00DE7F9B">
              <w:rPr>
                <w:rFonts w:asciiTheme="majorHAnsi" w:hAnsiTheme="majorHAnsi" w:cstheme="majorHAnsi"/>
                <w:sz w:val="26"/>
                <w:szCs w:val="26"/>
                <w:lang w:val="vi-VN"/>
              </w:rPr>
              <w:t>Cửa sông La Tinh tại đường 639 trước khi nhập lưu Đầm Đề Gi, xã Phù Mỹ</w:t>
            </w:r>
          </w:p>
        </w:tc>
        <w:tc>
          <w:tcPr>
            <w:tcW w:w="1628" w:type="pct"/>
            <w:vAlign w:val="center"/>
          </w:tcPr>
          <w:p w14:paraId="4E090045" w14:textId="77777777" w:rsidR="006D0E1E" w:rsidRPr="00DE7F9B" w:rsidRDefault="006D0E1E" w:rsidP="006D0E1E">
            <w:pPr>
              <w:spacing w:line="240" w:lineRule="auto"/>
              <w:ind w:hanging="6"/>
              <w:jc w:val="center"/>
              <w:rPr>
                <w:rFonts w:asciiTheme="majorHAnsi" w:hAnsiTheme="majorHAnsi" w:cstheme="majorHAnsi"/>
                <w:noProof/>
                <w:szCs w:val="26"/>
                <w:lang w:val="vi-VN"/>
              </w:rPr>
            </w:pPr>
            <w:r w:rsidRPr="00DE7F9B">
              <w:rPr>
                <w:rFonts w:asciiTheme="majorHAnsi" w:hAnsiTheme="majorHAnsi" w:cstheme="majorHAnsi"/>
                <w:noProof/>
                <w:szCs w:val="26"/>
                <w:lang w:val="vi-VN"/>
              </w:rPr>
              <w:t>QCVN 08-MT:2023/</w:t>
            </w:r>
          </w:p>
          <w:p w14:paraId="4A5C3913" w14:textId="77777777" w:rsidR="006D0E1E" w:rsidRPr="00DE7F9B" w:rsidRDefault="006D0E1E" w:rsidP="006D0E1E">
            <w:pPr>
              <w:spacing w:line="240" w:lineRule="auto"/>
              <w:ind w:hanging="6"/>
              <w:jc w:val="center"/>
              <w:rPr>
                <w:rFonts w:asciiTheme="majorHAnsi" w:hAnsiTheme="majorHAnsi" w:cstheme="majorHAnsi"/>
                <w:noProof/>
                <w:szCs w:val="26"/>
                <w:lang w:val="vi-VN"/>
              </w:rPr>
            </w:pPr>
            <w:r w:rsidRPr="00DE7F9B">
              <w:rPr>
                <w:rFonts w:asciiTheme="majorHAnsi" w:hAnsiTheme="majorHAnsi" w:cstheme="majorHAnsi"/>
                <w:noProof/>
                <w:szCs w:val="26"/>
                <w:lang w:val="vi-VN"/>
              </w:rPr>
              <w:t>BTNMT, mức B (bảng 2)</w:t>
            </w:r>
          </w:p>
        </w:tc>
      </w:tr>
    </w:tbl>
    <w:p w14:paraId="4165511D" w14:textId="34AD6DE0" w:rsidR="00B11BB0" w:rsidRPr="00DE7F9B" w:rsidRDefault="00B11BB0" w:rsidP="00B11BB0">
      <w:pPr>
        <w:pStyle w:val="MoonNormal"/>
        <w:spacing w:before="120" w:after="0"/>
        <w:contextualSpacing w:val="0"/>
        <w:rPr>
          <w:rFonts w:asciiTheme="majorHAnsi" w:eastAsia="Times New Roman" w:hAnsiTheme="majorHAnsi" w:cstheme="majorHAnsi"/>
          <w:noProof/>
          <w:szCs w:val="28"/>
          <w:lang w:val="vi-VN"/>
        </w:rPr>
      </w:pPr>
      <w:r w:rsidRPr="00DE7F9B">
        <w:rPr>
          <w:rFonts w:asciiTheme="majorHAnsi" w:hAnsiTheme="majorHAnsi" w:cstheme="majorHAnsi"/>
          <w:noProof/>
          <w:spacing w:val="-4"/>
          <w:szCs w:val="28"/>
          <w:lang w:val="vi-VN"/>
        </w:rPr>
        <w:t xml:space="preserve">Kết quả phân tích </w:t>
      </w:r>
      <w:r w:rsidRPr="00DE7F9B">
        <w:rPr>
          <w:rFonts w:asciiTheme="majorHAnsi" w:hAnsiTheme="majorHAnsi" w:cstheme="majorHAnsi"/>
          <w:noProof/>
          <w:szCs w:val="28"/>
          <w:lang w:val="vi-VN"/>
        </w:rPr>
        <w:t>chất lượng nước mặt sông La Tinh</w:t>
      </w:r>
      <w:r w:rsidR="00D3565B" w:rsidRPr="00DE7F9B">
        <w:rPr>
          <w:rFonts w:asciiTheme="majorHAnsi" w:hAnsiTheme="majorHAnsi" w:cstheme="majorHAnsi"/>
          <w:noProof/>
          <w:szCs w:val="28"/>
          <w:lang w:val="vi-VN"/>
        </w:rPr>
        <w:t xml:space="preserve"> </w:t>
      </w:r>
      <w:r w:rsidRPr="00DE7F9B">
        <w:rPr>
          <w:rFonts w:asciiTheme="majorHAnsi" w:hAnsiTheme="majorHAnsi" w:cstheme="majorHAnsi"/>
          <w:noProof/>
          <w:spacing w:val="-4"/>
          <w:szCs w:val="28"/>
          <w:lang w:val="vi-VN"/>
        </w:rPr>
        <w:t>năm 202</w:t>
      </w:r>
      <w:r w:rsidR="00D3565B" w:rsidRPr="00DE7F9B">
        <w:rPr>
          <w:rFonts w:asciiTheme="majorHAnsi" w:hAnsiTheme="majorHAnsi" w:cstheme="majorHAnsi"/>
          <w:noProof/>
          <w:spacing w:val="-4"/>
          <w:szCs w:val="28"/>
          <w:lang w:val="vi-VN"/>
        </w:rPr>
        <w:t>5</w:t>
      </w:r>
      <w:r w:rsidRPr="00DE7F9B">
        <w:rPr>
          <w:rFonts w:asciiTheme="majorHAnsi" w:hAnsiTheme="majorHAnsi" w:cstheme="majorHAnsi"/>
          <w:noProof/>
          <w:spacing w:val="-4"/>
          <w:szCs w:val="28"/>
          <w:lang w:val="vi-VN"/>
        </w:rPr>
        <w:t xml:space="preserve"> khi so sánh với </w:t>
      </w:r>
      <w:r w:rsidRPr="00DE7F9B">
        <w:rPr>
          <w:rFonts w:asciiTheme="majorHAnsi" w:hAnsiTheme="majorHAnsi" w:cstheme="majorHAnsi"/>
          <w:noProof/>
          <w:szCs w:val="28"/>
          <w:lang w:val="vi-VN"/>
        </w:rPr>
        <w:t>QCVN 08:2023/BTNMT (ở mức A, mức B) tại các vị trí cho thấy</w:t>
      </w:r>
      <w:r w:rsidRPr="00DE7F9B">
        <w:rPr>
          <w:rFonts w:asciiTheme="majorHAnsi" w:eastAsia="Times New Roman" w:hAnsiTheme="majorHAnsi" w:cstheme="majorHAnsi"/>
          <w:noProof/>
          <w:szCs w:val="28"/>
          <w:lang w:val="vi-VN"/>
        </w:rPr>
        <w:t xml:space="preserve">: có </w:t>
      </w:r>
      <w:r w:rsidR="00F75BC6" w:rsidRPr="00DE7F9B">
        <w:rPr>
          <w:rFonts w:asciiTheme="majorHAnsi" w:eastAsia="Times New Roman" w:hAnsiTheme="majorHAnsi" w:cstheme="majorHAnsi"/>
          <w:noProof/>
          <w:szCs w:val="28"/>
          <w:lang w:val="vi-VN"/>
        </w:rPr>
        <w:t>3</w:t>
      </w:r>
      <w:r w:rsidRPr="00DE7F9B">
        <w:rPr>
          <w:rFonts w:asciiTheme="majorHAnsi" w:eastAsia="Times New Roman" w:hAnsiTheme="majorHAnsi" w:cstheme="majorHAnsi"/>
          <w:noProof/>
          <w:szCs w:val="28"/>
          <w:lang w:val="vi-VN"/>
        </w:rPr>
        <w:t>/</w:t>
      </w:r>
      <w:r w:rsidR="00F75BC6" w:rsidRPr="00DE7F9B">
        <w:rPr>
          <w:rFonts w:asciiTheme="majorHAnsi" w:eastAsia="Times New Roman" w:hAnsiTheme="majorHAnsi" w:cstheme="majorHAnsi"/>
          <w:noProof/>
          <w:szCs w:val="28"/>
          <w:lang w:val="vi-VN"/>
        </w:rPr>
        <w:t>8</w:t>
      </w:r>
      <w:r w:rsidRPr="00DE7F9B">
        <w:rPr>
          <w:rFonts w:asciiTheme="majorHAnsi" w:eastAsia="Times New Roman" w:hAnsiTheme="majorHAnsi" w:cstheme="majorHAnsi"/>
          <w:noProof/>
          <w:szCs w:val="28"/>
          <w:lang w:val="vi-VN"/>
        </w:rPr>
        <w:t xml:space="preserve"> thông số bị vượt mức cho phép của quy chuẩn, bao gồm BOD, COD, TSS</w:t>
      </w:r>
      <w:r w:rsidRPr="00DE7F9B">
        <w:rPr>
          <w:rFonts w:asciiTheme="majorHAnsi" w:eastAsia="Times New Roman" w:hAnsiTheme="majorHAnsi" w:cstheme="majorHAnsi"/>
          <w:bCs/>
          <w:noProof/>
          <w:szCs w:val="28"/>
          <w:lang w:val="vi-VN"/>
        </w:rPr>
        <w:t xml:space="preserve">. </w:t>
      </w:r>
      <w:r w:rsidRPr="00DE7F9B">
        <w:rPr>
          <w:rFonts w:asciiTheme="majorHAnsi" w:hAnsiTheme="majorHAnsi" w:cstheme="majorHAnsi"/>
          <w:noProof/>
          <w:szCs w:val="28"/>
          <w:lang w:val="vi-VN"/>
        </w:rPr>
        <w:t>Những thông số còn lại có giá trị thấp và đạt quy chuẩn cho phép.</w:t>
      </w:r>
      <w:r w:rsidR="00F75BC6" w:rsidRPr="00DE7F9B">
        <w:rPr>
          <w:rFonts w:asciiTheme="majorHAnsi" w:hAnsiTheme="majorHAnsi" w:cstheme="majorHAnsi"/>
          <w:noProof/>
          <w:szCs w:val="28"/>
          <w:lang w:val="vi-VN"/>
        </w:rPr>
        <w:t xml:space="preserve"> </w:t>
      </w:r>
      <w:r w:rsidRPr="00DE7F9B">
        <w:rPr>
          <w:rFonts w:asciiTheme="majorHAnsi" w:eastAsia="Times New Roman" w:hAnsiTheme="majorHAnsi" w:cstheme="majorHAnsi"/>
          <w:noProof/>
          <w:szCs w:val="28"/>
          <w:lang w:val="vi-VN"/>
        </w:rPr>
        <w:t>Kết quả và diễn biến chất lượng nước mặt sông La Tinh trong năm 202</w:t>
      </w:r>
      <w:r w:rsidR="00F75BC6" w:rsidRPr="00DE7F9B">
        <w:rPr>
          <w:rFonts w:asciiTheme="majorHAnsi" w:eastAsia="Times New Roman" w:hAnsiTheme="majorHAnsi" w:cstheme="majorHAnsi"/>
          <w:noProof/>
          <w:szCs w:val="28"/>
          <w:lang w:val="vi-VN"/>
        </w:rPr>
        <w:t xml:space="preserve">5 </w:t>
      </w:r>
      <w:r w:rsidRPr="00DE7F9B">
        <w:rPr>
          <w:rFonts w:asciiTheme="majorHAnsi" w:eastAsia="Times New Roman" w:hAnsiTheme="majorHAnsi" w:cstheme="majorHAnsi"/>
          <w:noProof/>
          <w:szCs w:val="28"/>
          <w:lang w:val="vi-VN"/>
        </w:rPr>
        <w:t>như sau:</w:t>
      </w:r>
    </w:p>
    <w:p w14:paraId="66E5963B" w14:textId="77777777"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BOD, COD</w:t>
      </w:r>
    </w:p>
    <w:p w14:paraId="10C14754" w14:textId="1407EB3B" w:rsidR="00B11BB0" w:rsidRPr="00DE7F9B" w:rsidRDefault="00B11BB0" w:rsidP="00B11BB0">
      <w:pPr>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a. Biểu đồ thể hiện thông số BOD, COD sông La Tinh trong năm 202</w:t>
      </w:r>
      <w:r w:rsidR="00F75BC6" w:rsidRPr="00DE7F9B">
        <w:rPr>
          <w:rFonts w:asciiTheme="majorHAnsi" w:hAnsiTheme="majorHAnsi" w:cstheme="majorHAnsi"/>
          <w:b/>
          <w:bCs/>
          <w:noProof/>
          <w:szCs w:val="28"/>
          <w:lang w:val="vi-VN"/>
        </w:rPr>
        <w:t>5</w:t>
      </w:r>
    </w:p>
    <w:p w14:paraId="1E0260A0" w14:textId="1D0A23B8" w:rsidR="00B62C40" w:rsidRPr="00DE7F9B" w:rsidRDefault="00BE1798" w:rsidP="002F6D5D">
      <w:pPr>
        <w:tabs>
          <w:tab w:val="left" w:pos="3656"/>
        </w:tabs>
        <w:spacing w:line="240" w:lineRule="auto"/>
        <w:jc w:val="center"/>
        <w:rPr>
          <w:rFonts w:asciiTheme="majorHAnsi" w:hAnsiTheme="majorHAnsi" w:cstheme="majorHAnsi"/>
          <w:b/>
          <w:noProof/>
          <w:szCs w:val="28"/>
        </w:rPr>
      </w:pPr>
      <w:r w:rsidRPr="00DE7F9B">
        <w:rPr>
          <w:rFonts w:asciiTheme="majorHAnsi" w:hAnsiTheme="majorHAnsi" w:cstheme="majorHAnsi"/>
          <w:noProof/>
        </w:rPr>
        <w:drawing>
          <wp:inline distT="0" distB="0" distL="0" distR="0" wp14:anchorId="63A42F1C" wp14:editId="30C4DFEF">
            <wp:extent cx="5848350" cy="2828925"/>
            <wp:effectExtent l="0" t="0" r="0" b="0"/>
            <wp:docPr id="225566730"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5DBC5A4-83E7-4279-9F80-4E218A6709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bookmarkStart w:id="438" w:name="_Toc187328101"/>
      <w:bookmarkStart w:id="439" w:name="_Toc193377091"/>
      <w:bookmarkStart w:id="440" w:name="_Toc229624266"/>
      <w:bookmarkStart w:id="441" w:name="_Toc229624568"/>
      <w:bookmarkStart w:id="442" w:name="_Toc229626409"/>
      <w:bookmarkStart w:id="443" w:name="_Toc229626858"/>
      <w:r w:rsidR="00B62C40" w:rsidRPr="00DE7F9B">
        <w:rPr>
          <w:b/>
        </w:rPr>
        <w:t>Hình 2.22. Thông số BOD5 sông La tinh năm 202</w:t>
      </w:r>
      <w:bookmarkEnd w:id="438"/>
      <w:bookmarkEnd w:id="439"/>
      <w:r w:rsidR="00B62C40" w:rsidRPr="00DE7F9B">
        <w:rPr>
          <w:b/>
        </w:rPr>
        <w:t>5</w:t>
      </w:r>
      <w:bookmarkEnd w:id="440"/>
      <w:bookmarkEnd w:id="441"/>
      <w:bookmarkEnd w:id="442"/>
      <w:bookmarkEnd w:id="443"/>
    </w:p>
    <w:p w14:paraId="060DCBA4" w14:textId="77777777" w:rsidR="00B62C40" w:rsidRPr="00DE7F9B" w:rsidRDefault="00B62C40" w:rsidP="00945628">
      <w:pPr>
        <w:tabs>
          <w:tab w:val="left" w:pos="3656"/>
        </w:tabs>
        <w:spacing w:line="240" w:lineRule="auto"/>
        <w:rPr>
          <w:rFonts w:asciiTheme="majorHAnsi" w:hAnsiTheme="majorHAnsi" w:cstheme="majorHAnsi"/>
          <w:b/>
          <w:noProof/>
          <w:szCs w:val="28"/>
        </w:rPr>
      </w:pPr>
    </w:p>
    <w:p w14:paraId="737F1E4B" w14:textId="2AFAC1ED" w:rsidR="00B11BB0" w:rsidRPr="00DE7F9B" w:rsidRDefault="00BE1798" w:rsidP="00945628">
      <w:pPr>
        <w:pStyle w:val="BNGTT19"/>
        <w:spacing w:line="240" w:lineRule="auto"/>
        <w:ind w:firstLine="0"/>
        <w:jc w:val="both"/>
        <w:rPr>
          <w:rFonts w:asciiTheme="majorHAnsi" w:hAnsiTheme="majorHAnsi" w:cstheme="majorHAnsi"/>
          <w:b w:val="0"/>
          <w:noProof/>
          <w:szCs w:val="28"/>
          <w:lang w:val="vi-VN"/>
        </w:rPr>
      </w:pPr>
      <w:r w:rsidRPr="00DE7F9B">
        <w:rPr>
          <w:rFonts w:asciiTheme="majorHAnsi" w:hAnsiTheme="majorHAnsi" w:cstheme="majorHAnsi"/>
          <w:noProof/>
        </w:rPr>
        <w:lastRenderedPageBreak/>
        <w:drawing>
          <wp:inline distT="0" distB="0" distL="0" distR="0" wp14:anchorId="70EE5D7D" wp14:editId="0B49C127">
            <wp:extent cx="5845175" cy="3220720"/>
            <wp:effectExtent l="0" t="0" r="0" b="0"/>
            <wp:docPr id="2005674762"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06D0C45-F582-440C-B28B-2C9F8F9DB5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EBA05C6" w14:textId="0D5E6073" w:rsidR="00B11BB0" w:rsidRPr="00DE7F9B" w:rsidRDefault="00B11BB0" w:rsidP="007837C3">
      <w:pPr>
        <w:pStyle w:val="bangabinh"/>
      </w:pPr>
      <w:bookmarkStart w:id="444" w:name="_Toc187328102"/>
      <w:bookmarkStart w:id="445" w:name="_Toc193377092"/>
      <w:bookmarkStart w:id="446" w:name="_Toc229624267"/>
      <w:bookmarkStart w:id="447" w:name="_Toc229624569"/>
      <w:bookmarkStart w:id="448" w:name="_Toc229626410"/>
      <w:bookmarkStart w:id="449" w:name="_Toc229626859"/>
      <w:r w:rsidRPr="00DE7F9B">
        <w:t>Hình 2.</w:t>
      </w:r>
      <w:r w:rsidR="00B62C40" w:rsidRPr="00DE7F9B">
        <w:t>23</w:t>
      </w:r>
      <w:r w:rsidRPr="00DE7F9B">
        <w:t>. Thông số COD sông La tinh năm 202</w:t>
      </w:r>
      <w:bookmarkEnd w:id="444"/>
      <w:bookmarkEnd w:id="445"/>
      <w:r w:rsidR="00BE1798" w:rsidRPr="00DE7F9B">
        <w:t>5</w:t>
      </w:r>
      <w:bookmarkEnd w:id="446"/>
      <w:bookmarkEnd w:id="447"/>
      <w:bookmarkEnd w:id="448"/>
      <w:bookmarkEnd w:id="449"/>
    </w:p>
    <w:p w14:paraId="717C77BC" w14:textId="77777777" w:rsidR="00B11BB0" w:rsidRPr="00DE7F9B" w:rsidRDefault="00B11BB0" w:rsidP="00B779CC">
      <w:pPr>
        <w:pStyle w:val="Danhmchnhnhimvtt02nm2024"/>
        <w:jc w:val="left"/>
        <w:rPr>
          <w:rFonts w:asciiTheme="majorHAnsi" w:hAnsiTheme="majorHAnsi" w:cstheme="majorHAnsi"/>
          <w:i/>
          <w:iCs/>
          <w:noProof/>
          <w:u w:val="single"/>
          <w:lang w:val="vi-VN"/>
        </w:rPr>
      </w:pPr>
      <w:r w:rsidRPr="00DE7F9B">
        <w:rPr>
          <w:rFonts w:asciiTheme="majorHAnsi" w:hAnsiTheme="majorHAnsi" w:cstheme="majorHAnsi"/>
          <w:i/>
          <w:iCs/>
          <w:noProof/>
          <w:u w:val="single"/>
          <w:lang w:val="vi-VN"/>
        </w:rPr>
        <w:t>Nhận xét:</w:t>
      </w:r>
    </w:p>
    <w:p w14:paraId="4F0A5C69" w14:textId="77777777" w:rsidR="00B11BB0" w:rsidRPr="00DE7F9B" w:rsidRDefault="00B11BB0" w:rsidP="000C1738">
      <w:pPr>
        <w:pStyle w:val="MoonNormal"/>
        <w:spacing w:before="0" w:after="0" w:line="312" w:lineRule="auto"/>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 xml:space="preserve">Thượng nguồn sông La Tinh (Mức A): </w:t>
      </w:r>
    </w:p>
    <w:p w14:paraId="28870F81" w14:textId="3953676F" w:rsidR="00BE1798" w:rsidRPr="00DE7F9B" w:rsidRDefault="002D1322" w:rsidP="000C1738">
      <w:pPr>
        <w:pStyle w:val="MoonNormal"/>
        <w:spacing w:line="312" w:lineRule="auto"/>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 xml:space="preserve">- </w:t>
      </w:r>
      <w:r w:rsidR="00BE1798" w:rsidRPr="00DE7F9B">
        <w:rPr>
          <w:rFonts w:asciiTheme="majorHAnsi" w:eastAsia="Times New Roman" w:hAnsiTheme="majorHAnsi" w:cstheme="majorHAnsi"/>
          <w:noProof/>
          <w:szCs w:val="28"/>
          <w:lang w:val="vi-VN"/>
        </w:rPr>
        <w:t xml:space="preserve">Nhìn chung, khu </w:t>
      </w:r>
      <w:r w:rsidR="000B4433" w:rsidRPr="00DE7F9B">
        <w:rPr>
          <w:rFonts w:asciiTheme="majorHAnsi" w:eastAsia="Times New Roman" w:hAnsiTheme="majorHAnsi" w:cstheme="majorHAnsi"/>
          <w:noProof/>
          <w:szCs w:val="28"/>
          <w:lang w:val="vi-VN"/>
        </w:rPr>
        <w:t>vực này đang có dấu hiệu</w:t>
      </w:r>
      <w:r w:rsidR="000B4433" w:rsidRPr="00DE7F9B">
        <w:rPr>
          <w:rFonts w:asciiTheme="majorHAnsi" w:eastAsia="Times New Roman" w:hAnsiTheme="majorHAnsi" w:cstheme="majorHAnsi"/>
          <w:noProof/>
          <w:szCs w:val="28"/>
        </w:rPr>
        <w:t xml:space="preserve"> vượt chuẩn</w:t>
      </w:r>
      <w:r w:rsidR="000B4433" w:rsidRPr="00DE7F9B">
        <w:rPr>
          <w:rFonts w:asciiTheme="majorHAnsi" w:eastAsia="Times New Roman" w:hAnsiTheme="majorHAnsi" w:cstheme="majorHAnsi"/>
          <w:noProof/>
          <w:szCs w:val="28"/>
          <w:lang w:val="vi-VN"/>
        </w:rPr>
        <w:t xml:space="preserve"> hữu cơ</w:t>
      </w:r>
      <w:r w:rsidR="000B4433" w:rsidRPr="00DE7F9B">
        <w:rPr>
          <w:rFonts w:asciiTheme="majorHAnsi" w:eastAsia="Times New Roman" w:hAnsiTheme="majorHAnsi" w:cstheme="majorHAnsi"/>
          <w:noProof/>
          <w:szCs w:val="28"/>
        </w:rPr>
        <w:t xml:space="preserve">. </w:t>
      </w:r>
      <w:r w:rsidR="00BE1798" w:rsidRPr="00DE7F9B">
        <w:rPr>
          <w:rFonts w:asciiTheme="majorHAnsi" w:eastAsia="Times New Roman" w:hAnsiTheme="majorHAnsi" w:cstheme="majorHAnsi"/>
          <w:noProof/>
          <w:szCs w:val="28"/>
          <w:lang w:val="vi-VN"/>
        </w:rPr>
        <w:t>Về thông số BOD5, cả hai vị trí Đ.NM27 và Đ.NM28 đều vượt quy chuẩn trong cả 2 đợt; trong đó Đ.NM27 vượt 1,5 lần, còn Đ.NM28 tăng mạnh vào đợt 2, vượt 2,75 lần.</w:t>
      </w:r>
    </w:p>
    <w:p w14:paraId="6960531D" w14:textId="17ADBBE7" w:rsidR="00BE1798" w:rsidRPr="00DE7F9B" w:rsidRDefault="00BE1798" w:rsidP="000C1738">
      <w:pPr>
        <w:pStyle w:val="MoonNormal"/>
        <w:spacing w:before="0" w:after="0" w:line="312" w:lineRule="auto"/>
        <w:contextualSpacing w:val="0"/>
        <w:rPr>
          <w:rFonts w:asciiTheme="majorHAnsi" w:eastAsia="Times New Roman" w:hAnsiTheme="majorHAnsi" w:cstheme="majorHAnsi"/>
          <w:noProof/>
          <w:szCs w:val="28"/>
          <w:lang w:val="vi-VN"/>
        </w:rPr>
      </w:pPr>
      <w:r w:rsidRPr="00DE7F9B">
        <w:rPr>
          <w:rFonts w:asciiTheme="majorHAnsi" w:eastAsia="Times New Roman" w:hAnsiTheme="majorHAnsi" w:cstheme="majorHAnsi"/>
          <w:noProof/>
          <w:szCs w:val="28"/>
          <w:lang w:val="vi-VN"/>
        </w:rPr>
        <w:t>Thông số COD , vị trí Đ.NM27  vượt nhẹ 1,1 lần vào đợt 1 nhưng đã trở về ngưỡng đạt chuẩn vào đợt 2. Trong khi đó, Đ.NM28 ghi nhận mức COD vượt liên tục ở cả 2 đợt, đạt giá trị cao nhất vào đợt 2 vượt 1,8 lần.</w:t>
      </w:r>
    </w:p>
    <w:p w14:paraId="56E54CFB" w14:textId="4C62122E" w:rsidR="00B11BB0" w:rsidRPr="00DE7F9B" w:rsidRDefault="00B11BB0" w:rsidP="000C1738">
      <w:pPr>
        <w:pStyle w:val="MoonNormal"/>
        <w:spacing w:before="0" w:after="0" w:line="312" w:lineRule="auto"/>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 xml:space="preserve">Hạ nguồn sông La Tinh (Mức B): </w:t>
      </w:r>
    </w:p>
    <w:p w14:paraId="407DF2B2" w14:textId="1E94B189" w:rsidR="00BE1798" w:rsidRPr="00DE7F9B" w:rsidRDefault="000B4433" w:rsidP="000C1738">
      <w:pPr>
        <w:pStyle w:val="MoonNormal"/>
        <w:spacing w:line="312" w:lineRule="auto"/>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Tại vị trí Đ.NM29, </w:t>
      </w:r>
      <w:r w:rsidRPr="00DE7F9B">
        <w:rPr>
          <w:rFonts w:asciiTheme="majorHAnsi" w:eastAsia="Times New Roman" w:hAnsiTheme="majorHAnsi" w:cstheme="majorHAnsi"/>
          <w:bCs/>
          <w:noProof/>
          <w:szCs w:val="28"/>
        </w:rPr>
        <w:t>sự gia tăng hàm lượng các thông số</w:t>
      </w:r>
      <w:r w:rsidR="00BE1798" w:rsidRPr="00DE7F9B">
        <w:rPr>
          <w:rFonts w:asciiTheme="majorHAnsi" w:eastAsia="Times New Roman" w:hAnsiTheme="majorHAnsi" w:cstheme="majorHAnsi"/>
          <w:bCs/>
          <w:noProof/>
          <w:szCs w:val="28"/>
          <w:lang w:val="vi-VN"/>
        </w:rPr>
        <w:t xml:space="preserve"> hữu cơ thể hiện rõ nhất vào đợt 1. Cụ thể ở đợt 1, thông số BOD5 vượt khoảng 1,67 lần và COD vượt nhẹ khoảng 1,07 lần. Sang đến đợt 2, chất lượng nước tại đây đã có dấu hiệu cải thiện: thông số COD đã giảm và đạt chuẩn , trong khi BOD5 tuy vẫn vượt chuẩn nhưng nồng độ cũng đã giảm vượt xấp xỉ 1,33 lần.</w:t>
      </w:r>
    </w:p>
    <w:p w14:paraId="3DD64FCB" w14:textId="0A92E593" w:rsidR="00B11BB0" w:rsidRPr="00DE7F9B" w:rsidRDefault="00B11BB0" w:rsidP="000C1738">
      <w:pPr>
        <w:pStyle w:val="MoonNormal"/>
        <w:spacing w:line="312" w:lineRule="auto"/>
        <w:rPr>
          <w:rFonts w:asciiTheme="majorHAnsi" w:eastAsia="Times New Roman" w:hAnsiTheme="majorHAnsi" w:cstheme="majorHAnsi"/>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Thông số TSS.</w:t>
      </w:r>
    </w:p>
    <w:p w14:paraId="61BFF270" w14:textId="0AA150C5" w:rsidR="00B11BB0" w:rsidRPr="00DE7F9B" w:rsidRDefault="00B11BB0" w:rsidP="000C1738">
      <w:pPr>
        <w:pStyle w:val="MoonNormal"/>
        <w:spacing w:before="0" w:after="0" w:line="312" w:lineRule="auto"/>
        <w:contextualSpacing w:val="0"/>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Thông số TSS tại 1/3 vị trí quan trắc trên sông La Tinh bị vượt quy chuẩn cho phép 1,5 lần. Qua các đợt quan trắc trong năm 202</w:t>
      </w:r>
      <w:r w:rsidR="00BE1798" w:rsidRPr="00DE7F9B">
        <w:rPr>
          <w:rFonts w:asciiTheme="majorHAnsi" w:hAnsiTheme="majorHAnsi" w:cstheme="majorHAnsi"/>
          <w:noProof/>
          <w:szCs w:val="28"/>
          <w:lang w:val="vi-VN" w:eastAsia="vi-VN"/>
        </w:rPr>
        <w:t>5</w:t>
      </w:r>
      <w:r w:rsidRPr="00DE7F9B">
        <w:rPr>
          <w:rFonts w:asciiTheme="majorHAnsi" w:hAnsiTheme="majorHAnsi" w:cstheme="majorHAnsi"/>
          <w:noProof/>
          <w:szCs w:val="28"/>
          <w:lang w:val="vi-VN" w:eastAsia="vi-VN"/>
        </w:rPr>
        <w:t xml:space="preserve"> ghi nhận thông số TSS tại </w:t>
      </w:r>
      <w:r w:rsidR="00BE1798" w:rsidRPr="00DE7F9B">
        <w:rPr>
          <w:rFonts w:asciiTheme="majorHAnsi" w:hAnsiTheme="majorHAnsi" w:cstheme="majorHAnsi"/>
          <w:noProof/>
          <w:szCs w:val="28"/>
          <w:lang w:val="vi-VN" w:eastAsia="vi-VN"/>
        </w:rPr>
        <w:t>1</w:t>
      </w:r>
      <w:r w:rsidRPr="00DE7F9B">
        <w:rPr>
          <w:rFonts w:asciiTheme="majorHAnsi" w:hAnsiTheme="majorHAnsi" w:cstheme="majorHAnsi"/>
          <w:noProof/>
          <w:szCs w:val="28"/>
          <w:lang w:val="vi-VN" w:eastAsia="vi-VN"/>
        </w:rPr>
        <w:t>/</w:t>
      </w:r>
      <w:r w:rsidR="00BE1798" w:rsidRPr="00DE7F9B">
        <w:rPr>
          <w:rFonts w:asciiTheme="majorHAnsi" w:hAnsiTheme="majorHAnsi" w:cstheme="majorHAnsi"/>
          <w:noProof/>
          <w:szCs w:val="28"/>
          <w:lang w:val="vi-VN" w:eastAsia="vi-VN"/>
        </w:rPr>
        <w:t>2</w:t>
      </w:r>
      <w:r w:rsidRPr="00DE7F9B">
        <w:rPr>
          <w:rFonts w:asciiTheme="majorHAnsi" w:hAnsiTheme="majorHAnsi" w:cstheme="majorHAnsi"/>
          <w:noProof/>
          <w:szCs w:val="28"/>
          <w:lang w:val="vi-VN" w:eastAsia="vi-VN"/>
        </w:rPr>
        <w:t xml:space="preserve"> đợt bị vượt quy chuẩn </w:t>
      </w:r>
      <w:r w:rsidR="00BE1798" w:rsidRPr="00DE7F9B">
        <w:rPr>
          <w:rFonts w:asciiTheme="majorHAnsi" w:hAnsiTheme="majorHAnsi" w:cstheme="majorHAnsi"/>
          <w:noProof/>
          <w:szCs w:val="28"/>
          <w:lang w:val="vi-VN" w:eastAsia="vi-VN"/>
        </w:rPr>
        <w:t>1,36</w:t>
      </w:r>
      <w:r w:rsidRPr="00DE7F9B">
        <w:rPr>
          <w:rFonts w:asciiTheme="majorHAnsi" w:hAnsiTheme="majorHAnsi" w:cstheme="majorHAnsi"/>
          <w:noProof/>
          <w:szCs w:val="28"/>
          <w:lang w:val="vi-VN" w:eastAsia="vi-VN"/>
        </w:rPr>
        <w:t xml:space="preserve"> lần</w:t>
      </w:r>
      <w:r w:rsidR="00BE1798" w:rsidRPr="00DE7F9B">
        <w:rPr>
          <w:rFonts w:asciiTheme="majorHAnsi" w:hAnsiTheme="majorHAnsi" w:cstheme="majorHAnsi"/>
          <w:noProof/>
          <w:szCs w:val="28"/>
          <w:lang w:val="vi-VN" w:eastAsia="vi-VN"/>
        </w:rPr>
        <w:t xml:space="preserve"> tại vị trí Đ.NM28 đợt tháng 11</w:t>
      </w:r>
      <w:r w:rsidRPr="00DE7F9B">
        <w:rPr>
          <w:rFonts w:asciiTheme="majorHAnsi" w:hAnsiTheme="majorHAnsi" w:cstheme="majorHAnsi"/>
          <w:noProof/>
          <w:szCs w:val="28"/>
          <w:lang w:val="vi-VN" w:eastAsia="vi-VN"/>
        </w:rPr>
        <w:t xml:space="preserve">. </w:t>
      </w:r>
    </w:p>
    <w:p w14:paraId="1BC4AEC5" w14:textId="78DDDCBA" w:rsidR="00B11BB0" w:rsidRPr="00DE7F9B" w:rsidRDefault="00B11BB0" w:rsidP="000C1738">
      <w:pPr>
        <w:spacing w:line="312" w:lineRule="auto"/>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b. Biểu đồ thể hiện thông số TSS sông Lại Giang trong năm 202</w:t>
      </w:r>
      <w:r w:rsidR="00BE1798" w:rsidRPr="00DE7F9B">
        <w:rPr>
          <w:rFonts w:asciiTheme="majorHAnsi" w:hAnsiTheme="majorHAnsi" w:cstheme="majorHAnsi"/>
          <w:b/>
          <w:bCs/>
          <w:noProof/>
          <w:szCs w:val="28"/>
          <w:lang w:val="vi-VN"/>
        </w:rPr>
        <w:t>5</w:t>
      </w:r>
    </w:p>
    <w:p w14:paraId="63718D9C" w14:textId="1BF03B87" w:rsidR="00B11BB0" w:rsidRPr="00DE7F9B" w:rsidRDefault="00BE1798" w:rsidP="00393BDB">
      <w:pPr>
        <w:pStyle w:val="Danhmchnhnhimvtt02nm2024"/>
        <w:ind w:firstLine="0"/>
        <w:rPr>
          <w:rFonts w:asciiTheme="majorHAnsi" w:hAnsiTheme="majorHAnsi" w:cstheme="majorHAnsi"/>
          <w:noProof/>
          <w:lang w:val="vi-VN"/>
        </w:rPr>
      </w:pPr>
      <w:r w:rsidRPr="00DE7F9B">
        <w:rPr>
          <w:rFonts w:asciiTheme="majorHAnsi" w:hAnsiTheme="majorHAnsi" w:cstheme="majorHAnsi"/>
          <w:noProof/>
        </w:rPr>
        <w:lastRenderedPageBreak/>
        <w:drawing>
          <wp:inline distT="0" distB="0" distL="0" distR="0" wp14:anchorId="6A2868E8" wp14:editId="21FA56E5">
            <wp:extent cx="5845175" cy="3220720"/>
            <wp:effectExtent l="0" t="0" r="0" b="0"/>
            <wp:docPr id="13462022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A8A60F-DC47-4A1C-9BBD-41796287DC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65295E8" w14:textId="7F50C9C3" w:rsidR="00B11BB0" w:rsidRPr="00DE7F9B" w:rsidRDefault="00B11BB0" w:rsidP="007837C3">
      <w:pPr>
        <w:pStyle w:val="bangabinh"/>
      </w:pPr>
      <w:bookmarkStart w:id="450" w:name="_Toc193377093"/>
      <w:bookmarkStart w:id="451" w:name="_Toc229624268"/>
      <w:bookmarkStart w:id="452" w:name="_Toc229624570"/>
      <w:bookmarkStart w:id="453" w:name="_Toc229626411"/>
      <w:bookmarkStart w:id="454" w:name="_Toc229626860"/>
      <w:r w:rsidRPr="00DE7F9B">
        <w:t>Hình 2.</w:t>
      </w:r>
      <w:r w:rsidR="00B62C40" w:rsidRPr="00DE7F9B">
        <w:t>24</w:t>
      </w:r>
      <w:r w:rsidRPr="00DE7F9B">
        <w:t>. Thông số TSS sông La tinh năm 202</w:t>
      </w:r>
      <w:bookmarkEnd w:id="450"/>
      <w:r w:rsidR="00BE1798" w:rsidRPr="00DE7F9B">
        <w:t>5</w:t>
      </w:r>
      <w:bookmarkEnd w:id="451"/>
      <w:bookmarkEnd w:id="452"/>
      <w:bookmarkEnd w:id="453"/>
      <w:bookmarkEnd w:id="454"/>
    </w:p>
    <w:p w14:paraId="794D9EE6" w14:textId="77777777" w:rsidR="00B11BB0" w:rsidRPr="00DE7F9B" w:rsidRDefault="00B11BB0" w:rsidP="00B779CC">
      <w:pPr>
        <w:pStyle w:val="Danhmchnhnhimvtt02nm2024"/>
        <w:jc w:val="left"/>
        <w:rPr>
          <w:rFonts w:asciiTheme="majorHAnsi" w:hAnsiTheme="majorHAnsi" w:cstheme="majorHAnsi"/>
          <w:i/>
          <w:noProof/>
          <w:u w:val="single"/>
          <w:lang w:val="vi-VN"/>
        </w:rPr>
      </w:pPr>
      <w:r w:rsidRPr="00DE7F9B">
        <w:rPr>
          <w:rFonts w:asciiTheme="majorHAnsi" w:hAnsiTheme="majorHAnsi" w:cstheme="majorHAnsi"/>
          <w:i/>
          <w:noProof/>
          <w:u w:val="single"/>
          <w:lang w:val="vi-VN"/>
        </w:rPr>
        <w:t>Nhận xét:</w:t>
      </w:r>
    </w:p>
    <w:p w14:paraId="31D5D18B" w14:textId="77777777"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 xml:space="preserve">Thượng nguồn sông La Tinh (Mức A): </w:t>
      </w:r>
    </w:p>
    <w:p w14:paraId="73A7A4A2" w14:textId="7B8BC3CC" w:rsidR="00BE1798" w:rsidRPr="00DE7F9B" w:rsidRDefault="00BE1798" w:rsidP="00B11BB0">
      <w:pPr>
        <w:pStyle w:val="MoonNormal"/>
        <w:spacing w:before="0" w:after="0"/>
        <w:contextualSpacing w:val="0"/>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 xml:space="preserve">Tại vị trí Đ.NM27, thông số TSS qua cả 2 đợt quan trắc đều đạt quy chuẩn cho phép. </w:t>
      </w:r>
    </w:p>
    <w:p w14:paraId="0C34B829" w14:textId="37219077" w:rsidR="00BE1798" w:rsidRPr="00DE7F9B" w:rsidRDefault="00BE1798" w:rsidP="00B11BB0">
      <w:pPr>
        <w:pStyle w:val="MoonNormal"/>
        <w:spacing w:before="0" w:after="0"/>
        <w:contextualSpacing w:val="0"/>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Tại vị trí Đ.NM28, thông số TSS vào đợt 1 đạt chuẩn, nhưng sang đợt 2 đã tăng lên và vượt quy chuẩn 1,36 lần.</w:t>
      </w:r>
    </w:p>
    <w:p w14:paraId="62607804" w14:textId="25DC36F2" w:rsidR="00B11BB0" w:rsidRPr="00DE7F9B" w:rsidRDefault="00B11BB0" w:rsidP="00B11BB0">
      <w:pPr>
        <w:pStyle w:val="MoonNormal"/>
        <w:spacing w:before="0" w:after="0"/>
        <w:contextualSpacing w:val="0"/>
        <w:rPr>
          <w:rFonts w:asciiTheme="majorHAnsi" w:eastAsia="Times New Roman" w:hAnsiTheme="majorHAnsi" w:cstheme="majorHAnsi"/>
          <w:b/>
          <w:noProof/>
          <w:szCs w:val="28"/>
          <w:lang w:val="vi-VN"/>
        </w:rPr>
      </w:pPr>
      <w:r w:rsidRPr="00DE7F9B">
        <w:rPr>
          <w:rFonts w:asciiTheme="majorHAnsi" w:eastAsia="Times New Roman" w:hAnsiTheme="majorHAnsi" w:cstheme="majorHAnsi"/>
          <w:b/>
          <w:noProof/>
          <w:szCs w:val="28"/>
          <w:lang w:val="vi-VN"/>
        </w:rPr>
        <w:t xml:space="preserve">Hạ nguồn sông La Tinh (Mức B): </w:t>
      </w:r>
    </w:p>
    <w:p w14:paraId="50B49A28" w14:textId="530428E2" w:rsidR="00BE1798" w:rsidRPr="00DE7F9B" w:rsidRDefault="00BE1798" w:rsidP="00B11BB0">
      <w:pPr>
        <w:ind w:firstLine="567"/>
        <w:rPr>
          <w:rFonts w:asciiTheme="majorHAnsi" w:eastAsia="Calibri" w:hAnsiTheme="majorHAnsi" w:cstheme="majorHAnsi"/>
          <w:noProof/>
          <w:szCs w:val="28"/>
          <w:lang w:val="vi-VN"/>
        </w:rPr>
      </w:pPr>
      <w:r w:rsidRPr="00DE7F9B">
        <w:rPr>
          <w:rFonts w:asciiTheme="majorHAnsi" w:eastAsia="Calibri" w:hAnsiTheme="majorHAnsi" w:cstheme="majorHAnsi"/>
          <w:noProof/>
          <w:szCs w:val="28"/>
          <w:lang w:val="vi-VN"/>
        </w:rPr>
        <w:t>Tại vị trí Đ.NM29, giá trị thông số TSS qua 2 đợt quan trắc đều đạt quy chuẩn cho phép.</w:t>
      </w:r>
    </w:p>
    <w:p w14:paraId="5207A498" w14:textId="77777777" w:rsidR="00B11BB0" w:rsidRPr="00DE7F9B" w:rsidRDefault="00B11BB0" w:rsidP="00B779CC">
      <w:pPr>
        <w:pStyle w:val="Caption"/>
        <w:spacing w:after="0" w:line="288" w:lineRule="auto"/>
        <w:ind w:firstLine="624"/>
        <w:rPr>
          <w:rFonts w:asciiTheme="majorHAnsi" w:hAnsiTheme="majorHAnsi" w:cstheme="majorHAnsi"/>
          <w:i w:val="0"/>
          <w:noProof/>
          <w:color w:val="auto"/>
          <w:sz w:val="28"/>
          <w:szCs w:val="28"/>
          <w:lang w:val="vi-VN"/>
        </w:rPr>
      </w:pPr>
      <w:r w:rsidRPr="00DE7F9B">
        <w:rPr>
          <w:rFonts w:asciiTheme="majorHAnsi" w:hAnsiTheme="majorHAnsi" w:cstheme="majorHAnsi"/>
          <w:b/>
          <w:i w:val="0"/>
          <w:noProof/>
          <w:color w:val="auto"/>
          <w:sz w:val="28"/>
          <w:szCs w:val="28"/>
          <w:lang w:val="vi-VN"/>
        </w:rPr>
        <w:t>Nhận xét chung chất lượng nước mặt sông La tinh:</w:t>
      </w:r>
    </w:p>
    <w:p w14:paraId="23C99F01" w14:textId="39C8B47A" w:rsidR="006C0347" w:rsidRPr="00DE7F9B" w:rsidRDefault="006C0347" w:rsidP="004B0154">
      <w:pPr>
        <w:tabs>
          <w:tab w:val="left" w:pos="3656"/>
        </w:tabs>
        <w:ind w:firstLine="567"/>
        <w:rPr>
          <w:rFonts w:asciiTheme="majorHAnsi" w:hAnsiTheme="majorHAnsi" w:cstheme="majorHAnsi"/>
          <w:iCs/>
          <w:noProof/>
          <w:szCs w:val="28"/>
          <w:lang w:val="vi-VN"/>
        </w:rPr>
      </w:pPr>
      <w:r w:rsidRPr="00DE7F9B">
        <w:rPr>
          <w:rFonts w:asciiTheme="majorHAnsi" w:hAnsiTheme="majorHAnsi" w:cstheme="majorHAnsi"/>
          <w:iCs/>
          <w:noProof/>
          <w:szCs w:val="28"/>
          <w:lang w:val="vi-VN"/>
        </w:rPr>
        <w:t>Nhìn chung, lưu vực sông La Tinh đang chịu tác động chủ yếu bở</w:t>
      </w:r>
      <w:r w:rsidR="000B4433" w:rsidRPr="00DE7F9B">
        <w:rPr>
          <w:rFonts w:asciiTheme="majorHAnsi" w:hAnsiTheme="majorHAnsi" w:cstheme="majorHAnsi"/>
          <w:iCs/>
          <w:noProof/>
          <w:szCs w:val="28"/>
          <w:lang w:val="vi-VN"/>
        </w:rPr>
        <w:t>i</w:t>
      </w:r>
      <w:r w:rsidR="000B4433" w:rsidRPr="00DE7F9B">
        <w:rPr>
          <w:rFonts w:asciiTheme="majorHAnsi" w:hAnsiTheme="majorHAnsi" w:cstheme="majorHAnsi"/>
          <w:iCs/>
          <w:noProof/>
          <w:szCs w:val="28"/>
        </w:rPr>
        <w:t xml:space="preserve"> các chỉ tiêu</w:t>
      </w:r>
      <w:r w:rsidRPr="00DE7F9B">
        <w:rPr>
          <w:rFonts w:asciiTheme="majorHAnsi" w:hAnsiTheme="majorHAnsi" w:cstheme="majorHAnsi"/>
          <w:iCs/>
          <w:noProof/>
          <w:szCs w:val="28"/>
          <w:lang w:val="vi-VN"/>
        </w:rPr>
        <w:t xml:space="preserve"> hữu cơ (thông số BOD5 và COD liên tục vượt quy chuẩn ở hầu hết các vị trí quan trắc), đặc biệt có xu hướng gia tăng nồng độ vào đợt cuối năm tại khu vực cầu Vạn Thiện (Đ.NM28). Tuy nhiên, môi trường nước tạ</w:t>
      </w:r>
      <w:r w:rsidR="000B4433" w:rsidRPr="00DE7F9B">
        <w:rPr>
          <w:rFonts w:asciiTheme="majorHAnsi" w:hAnsiTheme="majorHAnsi" w:cstheme="majorHAnsi"/>
          <w:iCs/>
          <w:noProof/>
          <w:szCs w:val="28"/>
          <w:lang w:val="vi-VN"/>
        </w:rPr>
        <w:t xml:space="preserve">i đây </w:t>
      </w:r>
      <w:r w:rsidR="000B4433" w:rsidRPr="00DE7F9B">
        <w:rPr>
          <w:rFonts w:asciiTheme="majorHAnsi" w:hAnsiTheme="majorHAnsi" w:cstheme="majorHAnsi"/>
          <w:iCs/>
          <w:noProof/>
          <w:szCs w:val="28"/>
        </w:rPr>
        <w:t xml:space="preserve">đều trong giới hạn </w:t>
      </w:r>
      <w:r w:rsidRPr="00DE7F9B">
        <w:rPr>
          <w:rFonts w:asciiTheme="majorHAnsi" w:hAnsiTheme="majorHAnsi" w:cstheme="majorHAnsi"/>
          <w:iCs/>
          <w:noProof/>
          <w:szCs w:val="28"/>
          <w:lang w:val="vi-VN"/>
        </w:rPr>
        <w:t xml:space="preserve"> vi sinh và dinh dưỡng; các thông số như Tổng Coliform, Tổng Nitơ, Tổng Photpho và phần lớn giá trị TSS đều đang duy trì ở ngưỡng rất an toàn, đáp ứng tốt giới hạn cho phép của QCVN 08:2023/BTNMT.</w:t>
      </w:r>
    </w:p>
    <w:p w14:paraId="65C398C9" w14:textId="7A2620EA" w:rsidR="00B11BB0" w:rsidRPr="00DE7F9B" w:rsidRDefault="00B11BB0" w:rsidP="004B0154">
      <w:pPr>
        <w:tabs>
          <w:tab w:val="left" w:pos="3656"/>
        </w:tabs>
        <w:ind w:firstLine="567"/>
        <w:rPr>
          <w:rFonts w:asciiTheme="majorHAnsi" w:hAnsiTheme="majorHAnsi" w:cstheme="majorHAnsi"/>
          <w:b/>
          <w:iCs/>
          <w:noProof/>
          <w:szCs w:val="28"/>
          <w:lang w:val="vi-VN" w:eastAsia="ja-JP"/>
        </w:rPr>
      </w:pPr>
      <w:r w:rsidRPr="00DE7F9B">
        <w:rPr>
          <w:rFonts w:asciiTheme="majorHAnsi" w:hAnsiTheme="majorHAnsi" w:cstheme="majorHAnsi"/>
          <w:b/>
          <w:iCs/>
          <w:noProof/>
          <w:szCs w:val="28"/>
          <w:lang w:val="vi-VN" w:eastAsia="ja-JP"/>
        </w:rPr>
        <w:t xml:space="preserve">*) Nhận xét chung chất lượng </w:t>
      </w:r>
      <w:r w:rsidRPr="00DE7F9B">
        <w:rPr>
          <w:rFonts w:asciiTheme="majorHAnsi" w:hAnsiTheme="majorHAnsi" w:cstheme="majorHAnsi"/>
          <w:b/>
          <w:iCs/>
          <w:noProof/>
          <w:szCs w:val="28"/>
          <w:lang w:val="vi-VN"/>
        </w:rPr>
        <w:t>nước mặt tại 4 con sông lớn (Sông Hà Thanh, sông Kone, sông La Tinh, sông Lại Giang) trên địa bàn tỉnh</w:t>
      </w:r>
      <w:r w:rsidRPr="00DE7F9B">
        <w:rPr>
          <w:rFonts w:asciiTheme="majorHAnsi" w:hAnsiTheme="majorHAnsi" w:cstheme="majorHAnsi"/>
          <w:b/>
          <w:iCs/>
          <w:noProof/>
          <w:szCs w:val="28"/>
          <w:lang w:val="vi-VN" w:eastAsia="ja-JP"/>
        </w:rPr>
        <w:t xml:space="preserve">: </w:t>
      </w:r>
    </w:p>
    <w:p w14:paraId="1BC945C4" w14:textId="4A1F66CE" w:rsidR="00B11BB0" w:rsidRPr="00DE7F9B" w:rsidRDefault="00B11BB0" w:rsidP="001757C3">
      <w:pPr>
        <w:pStyle w:val="Caption"/>
        <w:spacing w:after="0" w:line="312" w:lineRule="auto"/>
        <w:ind w:firstLine="567"/>
        <w:rPr>
          <w:rFonts w:asciiTheme="majorHAnsi" w:hAnsiTheme="majorHAnsi" w:cstheme="majorHAnsi"/>
          <w:i w:val="0"/>
          <w:noProof/>
          <w:color w:val="auto"/>
          <w:sz w:val="28"/>
          <w:szCs w:val="28"/>
          <w:lang w:val="vi-VN"/>
        </w:rPr>
      </w:pPr>
      <w:r w:rsidRPr="00DE7F9B">
        <w:rPr>
          <w:rFonts w:asciiTheme="majorHAnsi" w:hAnsiTheme="majorHAnsi" w:cstheme="majorHAnsi"/>
          <w:i w:val="0"/>
          <w:noProof/>
          <w:color w:val="auto"/>
          <w:sz w:val="28"/>
          <w:szCs w:val="28"/>
          <w:lang w:val="vi-VN" w:eastAsia="ja-JP"/>
        </w:rPr>
        <w:t>Hầu hết 4 con sông lớn đều c</w:t>
      </w:r>
      <w:r w:rsidR="000B4433" w:rsidRPr="00DE7F9B">
        <w:rPr>
          <w:rFonts w:asciiTheme="majorHAnsi" w:hAnsiTheme="majorHAnsi" w:cstheme="majorHAnsi"/>
          <w:i w:val="0"/>
          <w:noProof/>
          <w:color w:val="auto"/>
          <w:sz w:val="28"/>
          <w:szCs w:val="28"/>
          <w:lang w:val="vi-VN" w:eastAsia="ja-JP"/>
        </w:rPr>
        <w:t xml:space="preserve">ó </w:t>
      </w:r>
      <w:r w:rsidR="000B4433" w:rsidRPr="00DE7F9B">
        <w:rPr>
          <w:rFonts w:asciiTheme="majorHAnsi" w:hAnsiTheme="majorHAnsi" w:cstheme="majorHAnsi"/>
          <w:i w:val="0"/>
          <w:noProof/>
          <w:color w:val="auto"/>
          <w:sz w:val="28"/>
          <w:szCs w:val="28"/>
          <w:lang w:eastAsia="ja-JP"/>
        </w:rPr>
        <w:t>dấu hiệu vượt quy chuẩn đối với thông số</w:t>
      </w:r>
      <w:r w:rsidRPr="00DE7F9B">
        <w:rPr>
          <w:rFonts w:asciiTheme="majorHAnsi" w:hAnsiTheme="majorHAnsi" w:cstheme="majorHAnsi"/>
          <w:i w:val="0"/>
          <w:noProof/>
          <w:color w:val="auto"/>
          <w:sz w:val="28"/>
          <w:szCs w:val="28"/>
          <w:lang w:val="vi-VN" w:eastAsia="ja-JP"/>
        </w:rPr>
        <w:t xml:space="preserve"> hữu cơ, chất rắn lơ lửng và các thông số vi sinh. Một số vị trí quan trắc ở khu vực thượng nguồn các sông lớn </w:t>
      </w:r>
      <w:r w:rsidRPr="00DE7F9B">
        <w:rPr>
          <w:rFonts w:asciiTheme="majorHAnsi" w:hAnsiTheme="majorHAnsi" w:cstheme="majorHAnsi"/>
          <w:i w:val="0"/>
          <w:noProof/>
          <w:color w:val="auto"/>
          <w:sz w:val="28"/>
          <w:szCs w:val="28"/>
          <w:lang w:val="vi-VN"/>
        </w:rPr>
        <w:t xml:space="preserve">đều có thông số BOD, COD, TSS và Coliform vượt </w:t>
      </w:r>
      <w:r w:rsidRPr="00DE7F9B">
        <w:rPr>
          <w:rFonts w:asciiTheme="majorHAnsi" w:hAnsiTheme="majorHAnsi" w:cstheme="majorHAnsi"/>
          <w:i w:val="0"/>
          <w:noProof/>
          <w:color w:val="auto"/>
          <w:sz w:val="28"/>
          <w:szCs w:val="28"/>
          <w:lang w:val="vi-VN"/>
        </w:rPr>
        <w:lastRenderedPageBreak/>
        <w:t>mức A của QCVN 08:2023/BTNMT. Các thông số còn lại gồm pH, DO, tổng Nitơ, tổng Photpho và coliform chịu nhiệt có giá trị đạt quy chuẩn cho phép.</w:t>
      </w:r>
    </w:p>
    <w:p w14:paraId="13863584" w14:textId="5EA797CD" w:rsidR="00B11BB0" w:rsidRPr="00DE7F9B" w:rsidRDefault="00B11BB0" w:rsidP="001757C3">
      <w:pPr>
        <w:pStyle w:val="mclcabinh"/>
        <w:spacing w:before="0" w:after="0" w:line="312" w:lineRule="auto"/>
        <w:rPr>
          <w:rFonts w:asciiTheme="majorHAnsi" w:hAnsiTheme="majorHAnsi" w:cstheme="majorHAnsi"/>
          <w:noProof/>
          <w:lang w:val="en-US"/>
        </w:rPr>
      </w:pPr>
      <w:bookmarkStart w:id="455" w:name="_Toc185456613"/>
      <w:bookmarkStart w:id="456" w:name="_Toc185838098"/>
      <w:bookmarkStart w:id="457" w:name="_Toc187227067"/>
      <w:bookmarkStart w:id="458" w:name="_Toc186897428"/>
      <w:bookmarkStart w:id="459" w:name="_Toc185456908"/>
      <w:bookmarkStart w:id="460" w:name="_Toc186897540"/>
      <w:bookmarkStart w:id="461" w:name="_Toc187233404"/>
      <w:bookmarkStart w:id="462" w:name="_Toc187323153"/>
      <w:bookmarkStart w:id="463" w:name="_Toc190421665"/>
      <w:bookmarkStart w:id="464" w:name="_Toc193377019"/>
      <w:bookmarkStart w:id="465" w:name="_Toc229624221"/>
      <w:bookmarkStart w:id="466" w:name="_Toc229624571"/>
      <w:bookmarkStart w:id="467" w:name="_Toc229626412"/>
      <w:bookmarkStart w:id="468" w:name="_Toc229626861"/>
      <w:r w:rsidRPr="00DE7F9B">
        <w:rPr>
          <w:rFonts w:asciiTheme="majorHAnsi" w:hAnsiTheme="majorHAnsi" w:cstheme="majorHAnsi"/>
          <w:noProof/>
        </w:rPr>
        <w:t>2.2.</w:t>
      </w:r>
      <w:r w:rsidR="00222696" w:rsidRPr="00DE7F9B">
        <w:rPr>
          <w:rFonts w:asciiTheme="majorHAnsi" w:hAnsiTheme="majorHAnsi" w:cstheme="majorHAnsi"/>
          <w:noProof/>
          <w:lang w:val="en-US"/>
        </w:rPr>
        <w:t>2</w:t>
      </w:r>
      <w:r w:rsidRPr="00DE7F9B">
        <w:rPr>
          <w:rFonts w:asciiTheme="majorHAnsi" w:hAnsiTheme="majorHAnsi" w:cstheme="majorHAnsi"/>
          <w:noProof/>
        </w:rPr>
        <w:t xml:space="preserve">. Các hồ, đầm lớn trên địa bàn </w:t>
      </w:r>
      <w:bookmarkEnd w:id="455"/>
      <w:bookmarkEnd w:id="456"/>
      <w:bookmarkEnd w:id="457"/>
      <w:bookmarkEnd w:id="458"/>
      <w:bookmarkEnd w:id="459"/>
      <w:bookmarkEnd w:id="460"/>
      <w:bookmarkEnd w:id="461"/>
      <w:bookmarkEnd w:id="462"/>
      <w:bookmarkEnd w:id="463"/>
      <w:bookmarkEnd w:id="464"/>
      <w:r w:rsidR="00222696" w:rsidRPr="00DE7F9B">
        <w:rPr>
          <w:rFonts w:asciiTheme="majorHAnsi" w:hAnsiTheme="majorHAnsi" w:cstheme="majorHAnsi"/>
          <w:noProof/>
          <w:lang w:val="en-US"/>
        </w:rPr>
        <w:t>khu vực phía Đông</w:t>
      </w:r>
      <w:bookmarkEnd w:id="465"/>
      <w:bookmarkEnd w:id="466"/>
      <w:bookmarkEnd w:id="467"/>
      <w:bookmarkEnd w:id="468"/>
    </w:p>
    <w:p w14:paraId="1EBFBD1B" w14:textId="77777777" w:rsidR="00B11BB0" w:rsidRPr="00DE7F9B" w:rsidRDefault="00B11BB0" w:rsidP="001757C3">
      <w:pPr>
        <w:spacing w:line="312" w:lineRule="auto"/>
        <w:ind w:firstLine="709"/>
        <w:rPr>
          <w:rFonts w:asciiTheme="majorHAnsi" w:hAnsiTheme="majorHAnsi" w:cstheme="majorHAnsi"/>
          <w:noProof/>
          <w:szCs w:val="28"/>
          <w:lang w:val="vi-VN"/>
        </w:rPr>
      </w:pPr>
      <w:r w:rsidRPr="00DE7F9B">
        <w:rPr>
          <w:rFonts w:asciiTheme="majorHAnsi" w:hAnsiTheme="majorHAnsi" w:cstheme="majorHAnsi"/>
          <w:noProof/>
          <w:szCs w:val="28"/>
          <w:lang w:val="vi-VN"/>
        </w:rPr>
        <w:t xml:space="preserve">- Vị trí lấy mẫu của các hồ đầm: </w:t>
      </w:r>
    </w:p>
    <w:p w14:paraId="3CC67878" w14:textId="77777777" w:rsidR="00B11BB0" w:rsidRPr="00DE7F9B" w:rsidRDefault="00B11BB0" w:rsidP="001757C3">
      <w:pPr>
        <w:pStyle w:val="bangabinh"/>
      </w:pPr>
      <w:bookmarkStart w:id="469" w:name="_Toc229624269"/>
      <w:bookmarkStart w:id="470" w:name="_Toc229624572"/>
      <w:bookmarkStart w:id="471" w:name="_Toc229626413"/>
      <w:bookmarkStart w:id="472" w:name="_Toc229626862"/>
      <w:r w:rsidRPr="00DE7F9B">
        <w:t>Bảng 2.7. Vị trí điểm quan trắc tại các hồ, đầm</w:t>
      </w:r>
      <w:bookmarkEnd w:id="469"/>
      <w:bookmarkEnd w:id="470"/>
      <w:bookmarkEnd w:id="471"/>
      <w:bookmarkEnd w:id="47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
        <w:gridCol w:w="5569"/>
        <w:gridCol w:w="1170"/>
        <w:gridCol w:w="1895"/>
      </w:tblGrid>
      <w:tr w:rsidR="00DE7F9B" w:rsidRPr="00DE7F9B" w14:paraId="56869060" w14:textId="77777777" w:rsidTr="006D0E1E">
        <w:trPr>
          <w:tblHeader/>
          <w:jc w:val="center"/>
        </w:trPr>
        <w:tc>
          <w:tcPr>
            <w:tcW w:w="744" w:type="dxa"/>
            <w:vAlign w:val="center"/>
          </w:tcPr>
          <w:p w14:paraId="25086E42" w14:textId="7062AE30" w:rsidR="00B11BB0" w:rsidRPr="00DE7F9B" w:rsidRDefault="00A773AA" w:rsidP="001B7776">
            <w:pPr>
              <w:tabs>
                <w:tab w:val="left" w:pos="880"/>
              </w:tabs>
              <w:spacing w:before="60" w:afterLines="60" w:after="144" w:line="240" w:lineRule="auto"/>
              <w:ind w:left="-292"/>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 xml:space="preserve">    S</w:t>
            </w:r>
            <w:r w:rsidR="00B11BB0" w:rsidRPr="00DE7F9B">
              <w:rPr>
                <w:rFonts w:asciiTheme="majorHAnsi" w:hAnsiTheme="majorHAnsi" w:cstheme="majorHAnsi"/>
                <w:b/>
                <w:noProof/>
                <w:sz w:val="24"/>
                <w:szCs w:val="24"/>
                <w:lang w:val="vi-VN"/>
              </w:rPr>
              <w:t>TT</w:t>
            </w:r>
          </w:p>
        </w:tc>
        <w:tc>
          <w:tcPr>
            <w:tcW w:w="5569" w:type="dxa"/>
            <w:vAlign w:val="center"/>
          </w:tcPr>
          <w:p w14:paraId="4F7AAB93" w14:textId="4E023656" w:rsidR="00B11BB0" w:rsidRPr="00DE7F9B" w:rsidRDefault="00B11BB0" w:rsidP="001B7776">
            <w:pPr>
              <w:spacing w:before="60" w:afterLines="60" w:after="144" w:line="240" w:lineRule="auto"/>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Vị trí</w:t>
            </w:r>
          </w:p>
        </w:tc>
        <w:tc>
          <w:tcPr>
            <w:tcW w:w="1170" w:type="dxa"/>
            <w:vAlign w:val="center"/>
          </w:tcPr>
          <w:p w14:paraId="3014F8D3" w14:textId="77777777" w:rsidR="00B11BB0" w:rsidRPr="00DE7F9B" w:rsidRDefault="00B11BB0" w:rsidP="001B7776">
            <w:pPr>
              <w:spacing w:before="60" w:afterLines="60" w:after="144" w:line="240" w:lineRule="auto"/>
              <w:ind w:hanging="22"/>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Ký hiệu</w:t>
            </w:r>
          </w:p>
        </w:tc>
        <w:tc>
          <w:tcPr>
            <w:tcW w:w="1895" w:type="dxa"/>
            <w:vAlign w:val="center"/>
          </w:tcPr>
          <w:p w14:paraId="2F9A8900" w14:textId="45EB5683" w:rsidR="00B11BB0" w:rsidRPr="00DE7F9B" w:rsidRDefault="00B11BB0" w:rsidP="001B7776">
            <w:pPr>
              <w:spacing w:before="60" w:afterLines="60" w:after="144" w:line="240" w:lineRule="auto"/>
              <w:ind w:hanging="6"/>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Quy chuẩn so sánh</w:t>
            </w:r>
          </w:p>
        </w:tc>
      </w:tr>
      <w:tr w:rsidR="00DE7F9B" w:rsidRPr="00DE7F9B" w14:paraId="0F155D6F" w14:textId="77777777" w:rsidTr="006D0E1E">
        <w:trPr>
          <w:jc w:val="center"/>
        </w:trPr>
        <w:tc>
          <w:tcPr>
            <w:tcW w:w="744" w:type="dxa"/>
          </w:tcPr>
          <w:p w14:paraId="035DA8BE" w14:textId="77777777"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1      1</w:t>
            </w:r>
          </w:p>
        </w:tc>
        <w:tc>
          <w:tcPr>
            <w:tcW w:w="5569" w:type="dxa"/>
            <w:vAlign w:val="center"/>
          </w:tcPr>
          <w:p w14:paraId="3B1F29C9" w14:textId="60C7D0B2"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Hồ Bàu Sen, Phường Quy Nhơn</w:t>
            </w:r>
          </w:p>
        </w:tc>
        <w:tc>
          <w:tcPr>
            <w:tcW w:w="1170" w:type="dxa"/>
            <w:vAlign w:val="center"/>
          </w:tcPr>
          <w:p w14:paraId="3592D6AB" w14:textId="0A3759E4"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Đ.NM30</w:t>
            </w:r>
          </w:p>
        </w:tc>
        <w:tc>
          <w:tcPr>
            <w:tcW w:w="1895" w:type="dxa"/>
            <w:vMerge w:val="restart"/>
            <w:vAlign w:val="center"/>
          </w:tcPr>
          <w:p w14:paraId="5D421F02" w14:textId="77777777" w:rsidR="006D0E1E" w:rsidRPr="00DE7F9B" w:rsidRDefault="006D0E1E" w:rsidP="006D0E1E">
            <w:pPr>
              <w:spacing w:before="60" w:afterLines="60" w:after="144" w:line="240" w:lineRule="auto"/>
              <w:ind w:hanging="6"/>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QCVN 08-MT:2023/</w:t>
            </w:r>
          </w:p>
          <w:p w14:paraId="4CAC751B" w14:textId="77777777" w:rsidR="006D0E1E" w:rsidRPr="00DE7F9B" w:rsidRDefault="006D0E1E" w:rsidP="006D0E1E">
            <w:pPr>
              <w:spacing w:before="60" w:afterLines="60" w:after="144" w:line="240" w:lineRule="auto"/>
              <w:ind w:hanging="6"/>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BTNMT, mức B (bảng 3)</w:t>
            </w:r>
          </w:p>
        </w:tc>
      </w:tr>
      <w:tr w:rsidR="00DE7F9B" w:rsidRPr="00DE7F9B" w14:paraId="2D3FBF32" w14:textId="77777777" w:rsidTr="006D0E1E">
        <w:trPr>
          <w:jc w:val="center"/>
        </w:trPr>
        <w:tc>
          <w:tcPr>
            <w:tcW w:w="744" w:type="dxa"/>
          </w:tcPr>
          <w:p w14:paraId="41AE2FE2" w14:textId="77777777"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2      2</w:t>
            </w:r>
          </w:p>
        </w:tc>
        <w:tc>
          <w:tcPr>
            <w:tcW w:w="5569" w:type="dxa"/>
            <w:vAlign w:val="center"/>
          </w:tcPr>
          <w:p w14:paraId="526FD2A8" w14:textId="6C9E1B25"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Điểm cuối hạ lưu Hồ Phú Hòa chảy về Cầu Đôi, P.Quy Nhơn Đông</w:t>
            </w:r>
          </w:p>
        </w:tc>
        <w:tc>
          <w:tcPr>
            <w:tcW w:w="1170" w:type="dxa"/>
            <w:vAlign w:val="center"/>
          </w:tcPr>
          <w:p w14:paraId="26F163E7" w14:textId="088024C6"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Đ.NM31</w:t>
            </w:r>
          </w:p>
        </w:tc>
        <w:tc>
          <w:tcPr>
            <w:tcW w:w="1895" w:type="dxa"/>
            <w:vMerge/>
            <w:vAlign w:val="center"/>
          </w:tcPr>
          <w:p w14:paraId="15926BD6" w14:textId="77777777" w:rsidR="006D0E1E" w:rsidRPr="00DE7F9B" w:rsidRDefault="006D0E1E" w:rsidP="006D0E1E">
            <w:pPr>
              <w:spacing w:before="60" w:afterLines="60" w:after="144" w:line="240" w:lineRule="auto"/>
              <w:ind w:hanging="6"/>
              <w:jc w:val="center"/>
              <w:rPr>
                <w:rFonts w:asciiTheme="majorHAnsi" w:hAnsiTheme="majorHAnsi" w:cstheme="majorHAnsi"/>
                <w:noProof/>
                <w:sz w:val="24"/>
                <w:szCs w:val="24"/>
                <w:lang w:val="vi-VN"/>
              </w:rPr>
            </w:pPr>
          </w:p>
        </w:tc>
      </w:tr>
      <w:tr w:rsidR="00DE7F9B" w:rsidRPr="00DE7F9B" w14:paraId="25776F51" w14:textId="77777777" w:rsidTr="006D0E1E">
        <w:trPr>
          <w:jc w:val="center"/>
        </w:trPr>
        <w:tc>
          <w:tcPr>
            <w:tcW w:w="744" w:type="dxa"/>
          </w:tcPr>
          <w:p w14:paraId="01969B76" w14:textId="77777777"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 xml:space="preserve">       3</w:t>
            </w:r>
          </w:p>
        </w:tc>
        <w:tc>
          <w:tcPr>
            <w:tcW w:w="5569" w:type="dxa"/>
            <w:vAlign w:val="center"/>
          </w:tcPr>
          <w:p w14:paraId="09D6BD7C" w14:textId="08845C85"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Đầm Thị Nại, Phường Tuy Phước Đông (Phía Bắc)</w:t>
            </w:r>
          </w:p>
        </w:tc>
        <w:tc>
          <w:tcPr>
            <w:tcW w:w="1170" w:type="dxa"/>
            <w:vAlign w:val="center"/>
          </w:tcPr>
          <w:p w14:paraId="0E2FF9B2" w14:textId="370F6219"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Đ.NM32</w:t>
            </w:r>
          </w:p>
        </w:tc>
        <w:tc>
          <w:tcPr>
            <w:tcW w:w="1895" w:type="dxa"/>
            <w:vMerge/>
          </w:tcPr>
          <w:p w14:paraId="618AD0C1"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35FB2DEF" w14:textId="77777777" w:rsidTr="006D0E1E">
        <w:trPr>
          <w:jc w:val="center"/>
        </w:trPr>
        <w:tc>
          <w:tcPr>
            <w:tcW w:w="744" w:type="dxa"/>
          </w:tcPr>
          <w:p w14:paraId="71F6477F" w14:textId="052627A9"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 xml:space="preserve">       4</w:t>
            </w:r>
          </w:p>
        </w:tc>
        <w:tc>
          <w:tcPr>
            <w:tcW w:w="5569" w:type="dxa"/>
            <w:vAlign w:val="center"/>
          </w:tcPr>
          <w:p w14:paraId="1021C182" w14:textId="58DE1A61"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Đầm Thị Nại - Cầu Thị Nại, P. Quy Nhơn Đông</w:t>
            </w:r>
          </w:p>
        </w:tc>
        <w:tc>
          <w:tcPr>
            <w:tcW w:w="1170" w:type="dxa"/>
            <w:vAlign w:val="center"/>
          </w:tcPr>
          <w:p w14:paraId="7A096121" w14:textId="64332C53"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Đ.NM33</w:t>
            </w:r>
          </w:p>
        </w:tc>
        <w:tc>
          <w:tcPr>
            <w:tcW w:w="1895" w:type="dxa"/>
            <w:vMerge/>
          </w:tcPr>
          <w:p w14:paraId="54E02513"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46BA4E66" w14:textId="77777777" w:rsidTr="006D0E1E">
        <w:trPr>
          <w:jc w:val="center"/>
        </w:trPr>
        <w:tc>
          <w:tcPr>
            <w:tcW w:w="744" w:type="dxa"/>
          </w:tcPr>
          <w:p w14:paraId="001DF01C" w14:textId="6BE426B5"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 xml:space="preserve">       5</w:t>
            </w:r>
          </w:p>
        </w:tc>
        <w:tc>
          <w:tcPr>
            <w:tcW w:w="5569" w:type="dxa"/>
            <w:vAlign w:val="center"/>
          </w:tcPr>
          <w:p w14:paraId="17912430" w14:textId="5BA6E0B1"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Đầm Thị Nại ra Vịnh Quy Nhơn, P. Quy Nhơn</w:t>
            </w:r>
          </w:p>
        </w:tc>
        <w:tc>
          <w:tcPr>
            <w:tcW w:w="1170" w:type="dxa"/>
            <w:vAlign w:val="center"/>
          </w:tcPr>
          <w:p w14:paraId="3625F9E4" w14:textId="1A3864CA"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Đ.NM34</w:t>
            </w:r>
          </w:p>
        </w:tc>
        <w:tc>
          <w:tcPr>
            <w:tcW w:w="1895" w:type="dxa"/>
            <w:vMerge/>
          </w:tcPr>
          <w:p w14:paraId="69F0675D"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32D47ED6" w14:textId="77777777" w:rsidTr="006D0E1E">
        <w:trPr>
          <w:jc w:val="center"/>
        </w:trPr>
        <w:tc>
          <w:tcPr>
            <w:tcW w:w="744" w:type="dxa"/>
          </w:tcPr>
          <w:p w14:paraId="745E834E" w14:textId="6AC8A19E"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 xml:space="preserve">       6</w:t>
            </w:r>
          </w:p>
        </w:tc>
        <w:tc>
          <w:tcPr>
            <w:tcW w:w="5569" w:type="dxa"/>
            <w:vAlign w:val="center"/>
          </w:tcPr>
          <w:p w14:paraId="68E048E3" w14:textId="2C06BDE5"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Đầm Đề Gi, xã Đề Gi</w:t>
            </w:r>
          </w:p>
        </w:tc>
        <w:tc>
          <w:tcPr>
            <w:tcW w:w="1170" w:type="dxa"/>
            <w:vAlign w:val="center"/>
          </w:tcPr>
          <w:p w14:paraId="7F59088C" w14:textId="007F5DCC"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Đ.NM35</w:t>
            </w:r>
          </w:p>
        </w:tc>
        <w:tc>
          <w:tcPr>
            <w:tcW w:w="1895" w:type="dxa"/>
            <w:vMerge/>
          </w:tcPr>
          <w:p w14:paraId="15A9EC22"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36060780" w14:textId="77777777" w:rsidTr="006D0E1E">
        <w:trPr>
          <w:jc w:val="center"/>
        </w:trPr>
        <w:tc>
          <w:tcPr>
            <w:tcW w:w="744" w:type="dxa"/>
          </w:tcPr>
          <w:p w14:paraId="1D12B136" w14:textId="5AC5E7A6"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 xml:space="preserve">       7</w:t>
            </w:r>
          </w:p>
        </w:tc>
        <w:tc>
          <w:tcPr>
            <w:tcW w:w="5569" w:type="dxa"/>
            <w:vAlign w:val="center"/>
          </w:tcPr>
          <w:p w14:paraId="71251372" w14:textId="19AFBAA2"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Đầm Trà Ổ, xã Phù Mỹ Đông</w:t>
            </w:r>
          </w:p>
        </w:tc>
        <w:tc>
          <w:tcPr>
            <w:tcW w:w="1170" w:type="dxa"/>
            <w:vAlign w:val="center"/>
          </w:tcPr>
          <w:p w14:paraId="3667EA69" w14:textId="313E085E"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Đ.NM36</w:t>
            </w:r>
          </w:p>
        </w:tc>
        <w:tc>
          <w:tcPr>
            <w:tcW w:w="1895" w:type="dxa"/>
            <w:vMerge/>
          </w:tcPr>
          <w:p w14:paraId="4B988A7F"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7C98A6C0" w14:textId="77777777" w:rsidTr="006D0E1E">
        <w:trPr>
          <w:jc w:val="center"/>
        </w:trPr>
        <w:tc>
          <w:tcPr>
            <w:tcW w:w="744" w:type="dxa"/>
          </w:tcPr>
          <w:p w14:paraId="1A5FF8F8" w14:textId="306CBF34"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rPr>
            </w:pPr>
            <w:r w:rsidRPr="00DE7F9B">
              <w:rPr>
                <w:rFonts w:asciiTheme="majorHAnsi" w:hAnsiTheme="majorHAnsi" w:cstheme="majorHAnsi"/>
                <w:noProof/>
                <w:sz w:val="24"/>
                <w:szCs w:val="24"/>
              </w:rPr>
              <w:t>8</w:t>
            </w:r>
          </w:p>
        </w:tc>
        <w:tc>
          <w:tcPr>
            <w:tcW w:w="5569" w:type="dxa"/>
            <w:vAlign w:val="center"/>
          </w:tcPr>
          <w:p w14:paraId="6EDF12F0" w14:textId="0597946C"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Hồ Sinh thái Đống Đa, phường Quy Nhơn</w:t>
            </w:r>
          </w:p>
        </w:tc>
        <w:tc>
          <w:tcPr>
            <w:tcW w:w="1170" w:type="dxa"/>
            <w:vAlign w:val="center"/>
          </w:tcPr>
          <w:p w14:paraId="7EE68103" w14:textId="33D3CCE6"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Đ.NM37</w:t>
            </w:r>
          </w:p>
        </w:tc>
        <w:tc>
          <w:tcPr>
            <w:tcW w:w="1895" w:type="dxa"/>
            <w:vMerge/>
          </w:tcPr>
          <w:p w14:paraId="6BF04BCB"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4D795777" w14:textId="77777777" w:rsidTr="006D0E1E">
        <w:trPr>
          <w:jc w:val="center"/>
        </w:trPr>
        <w:tc>
          <w:tcPr>
            <w:tcW w:w="744" w:type="dxa"/>
          </w:tcPr>
          <w:p w14:paraId="6BF530C7" w14:textId="56F00CD3"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rPr>
            </w:pPr>
            <w:r w:rsidRPr="00DE7F9B">
              <w:rPr>
                <w:rFonts w:asciiTheme="majorHAnsi" w:hAnsiTheme="majorHAnsi" w:cstheme="majorHAnsi"/>
                <w:noProof/>
                <w:sz w:val="24"/>
                <w:szCs w:val="24"/>
              </w:rPr>
              <w:t>9</w:t>
            </w:r>
          </w:p>
        </w:tc>
        <w:tc>
          <w:tcPr>
            <w:tcW w:w="5569" w:type="dxa"/>
            <w:vAlign w:val="center"/>
          </w:tcPr>
          <w:p w14:paraId="385D3B9A" w14:textId="2325B639"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rPr>
              <w:t>Hồ Đồng Mít, xã An Vinh</w:t>
            </w:r>
          </w:p>
        </w:tc>
        <w:tc>
          <w:tcPr>
            <w:tcW w:w="1170" w:type="dxa"/>
            <w:vAlign w:val="center"/>
          </w:tcPr>
          <w:p w14:paraId="6BC45FC7" w14:textId="5F687539"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Đ.NM38</w:t>
            </w:r>
          </w:p>
        </w:tc>
        <w:tc>
          <w:tcPr>
            <w:tcW w:w="1895" w:type="dxa"/>
            <w:vMerge/>
          </w:tcPr>
          <w:p w14:paraId="679B5784"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440AE50B" w14:textId="77777777" w:rsidTr="006D0E1E">
        <w:trPr>
          <w:jc w:val="center"/>
        </w:trPr>
        <w:tc>
          <w:tcPr>
            <w:tcW w:w="744" w:type="dxa"/>
          </w:tcPr>
          <w:p w14:paraId="2A6D5BA2" w14:textId="0438CE44"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rPr>
            </w:pPr>
            <w:r w:rsidRPr="00DE7F9B">
              <w:rPr>
                <w:rFonts w:asciiTheme="majorHAnsi" w:hAnsiTheme="majorHAnsi" w:cstheme="majorHAnsi"/>
                <w:noProof/>
                <w:sz w:val="24"/>
                <w:szCs w:val="24"/>
              </w:rPr>
              <w:t>10</w:t>
            </w:r>
          </w:p>
        </w:tc>
        <w:tc>
          <w:tcPr>
            <w:tcW w:w="5569" w:type="dxa"/>
            <w:vAlign w:val="center"/>
          </w:tcPr>
          <w:p w14:paraId="40611F0F" w14:textId="78CC6B04"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Hồ Phú Hà, xã Phù Mỹ Bắc</w:t>
            </w:r>
          </w:p>
        </w:tc>
        <w:tc>
          <w:tcPr>
            <w:tcW w:w="1170" w:type="dxa"/>
            <w:vAlign w:val="center"/>
          </w:tcPr>
          <w:p w14:paraId="68F147AE" w14:textId="4565EFD9"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Đ.NM39</w:t>
            </w:r>
          </w:p>
        </w:tc>
        <w:tc>
          <w:tcPr>
            <w:tcW w:w="1895" w:type="dxa"/>
            <w:vMerge/>
          </w:tcPr>
          <w:p w14:paraId="0B57D81F"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586CDBC9" w14:textId="77777777" w:rsidTr="006D0E1E">
        <w:trPr>
          <w:jc w:val="center"/>
        </w:trPr>
        <w:tc>
          <w:tcPr>
            <w:tcW w:w="744" w:type="dxa"/>
          </w:tcPr>
          <w:p w14:paraId="4E60D3A0" w14:textId="4D001075"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rPr>
            </w:pPr>
            <w:r w:rsidRPr="00DE7F9B">
              <w:rPr>
                <w:rFonts w:asciiTheme="majorHAnsi" w:hAnsiTheme="majorHAnsi" w:cstheme="majorHAnsi"/>
                <w:noProof/>
                <w:sz w:val="24"/>
                <w:szCs w:val="24"/>
              </w:rPr>
              <w:t>11</w:t>
            </w:r>
          </w:p>
        </w:tc>
        <w:tc>
          <w:tcPr>
            <w:tcW w:w="5569" w:type="dxa"/>
            <w:vAlign w:val="center"/>
          </w:tcPr>
          <w:p w14:paraId="73A37B90" w14:textId="55326F23"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Hồ Mỹ Bình, phường Hoài Nhơn Tây</w:t>
            </w:r>
          </w:p>
        </w:tc>
        <w:tc>
          <w:tcPr>
            <w:tcW w:w="1170" w:type="dxa"/>
            <w:vAlign w:val="center"/>
          </w:tcPr>
          <w:p w14:paraId="61C8265E" w14:textId="72AF3BC9"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Đ.NM40</w:t>
            </w:r>
          </w:p>
        </w:tc>
        <w:tc>
          <w:tcPr>
            <w:tcW w:w="1895" w:type="dxa"/>
            <w:vMerge/>
          </w:tcPr>
          <w:p w14:paraId="5674C315"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35BAE2F8" w14:textId="77777777" w:rsidTr="006D0E1E">
        <w:trPr>
          <w:jc w:val="center"/>
        </w:trPr>
        <w:tc>
          <w:tcPr>
            <w:tcW w:w="744" w:type="dxa"/>
          </w:tcPr>
          <w:p w14:paraId="798B3074" w14:textId="6935C402"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rPr>
            </w:pPr>
            <w:r w:rsidRPr="00DE7F9B">
              <w:rPr>
                <w:rFonts w:asciiTheme="majorHAnsi" w:hAnsiTheme="majorHAnsi" w:cstheme="majorHAnsi"/>
                <w:noProof/>
                <w:sz w:val="24"/>
                <w:szCs w:val="24"/>
              </w:rPr>
              <w:t>12</w:t>
            </w:r>
          </w:p>
        </w:tc>
        <w:tc>
          <w:tcPr>
            <w:tcW w:w="5569" w:type="dxa"/>
            <w:vAlign w:val="center"/>
          </w:tcPr>
          <w:p w14:paraId="6BCEC4EE" w14:textId="0ADE8722"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Hồ Long Mỹ, phường Quy Nhơn Tây</w:t>
            </w:r>
          </w:p>
        </w:tc>
        <w:tc>
          <w:tcPr>
            <w:tcW w:w="1170" w:type="dxa"/>
            <w:vAlign w:val="center"/>
          </w:tcPr>
          <w:p w14:paraId="7665C2C9" w14:textId="479573B2"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Đ.NM41</w:t>
            </w:r>
          </w:p>
        </w:tc>
        <w:tc>
          <w:tcPr>
            <w:tcW w:w="1895" w:type="dxa"/>
            <w:vMerge/>
          </w:tcPr>
          <w:p w14:paraId="38EEA19D"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351BFB61" w14:textId="77777777" w:rsidTr="006D0E1E">
        <w:trPr>
          <w:jc w:val="center"/>
        </w:trPr>
        <w:tc>
          <w:tcPr>
            <w:tcW w:w="744" w:type="dxa"/>
          </w:tcPr>
          <w:p w14:paraId="3FB5A305" w14:textId="6F357348" w:rsidR="006D0E1E" w:rsidRPr="00DE7F9B" w:rsidRDefault="006D0E1E" w:rsidP="006D0E1E">
            <w:pPr>
              <w:spacing w:before="60" w:afterLines="60" w:after="144" w:line="240" w:lineRule="auto"/>
              <w:ind w:left="-562"/>
              <w:jc w:val="center"/>
              <w:rPr>
                <w:rFonts w:asciiTheme="majorHAnsi" w:hAnsiTheme="majorHAnsi" w:cstheme="majorHAnsi"/>
                <w:noProof/>
                <w:sz w:val="24"/>
                <w:szCs w:val="24"/>
              </w:rPr>
            </w:pPr>
            <w:r w:rsidRPr="00DE7F9B">
              <w:rPr>
                <w:rFonts w:asciiTheme="majorHAnsi" w:hAnsiTheme="majorHAnsi" w:cstheme="majorHAnsi"/>
                <w:noProof/>
                <w:sz w:val="24"/>
                <w:szCs w:val="24"/>
              </w:rPr>
              <w:t>13</w:t>
            </w:r>
          </w:p>
        </w:tc>
        <w:tc>
          <w:tcPr>
            <w:tcW w:w="5569" w:type="dxa"/>
            <w:vAlign w:val="center"/>
          </w:tcPr>
          <w:p w14:paraId="363BBDA0" w14:textId="15F2C8AB" w:rsidR="006D0E1E" w:rsidRPr="00DE7F9B" w:rsidRDefault="006D0E1E" w:rsidP="006D0E1E">
            <w:pPr>
              <w:pStyle w:val="bngbiu"/>
              <w:spacing w:before="60" w:afterLines="60" w:after="144" w:line="240" w:lineRule="auto"/>
              <w:rPr>
                <w:rFonts w:asciiTheme="majorHAnsi" w:hAnsiTheme="majorHAnsi" w:cstheme="majorHAnsi"/>
                <w:noProof/>
                <w:lang w:val="vi-VN" w:eastAsia="vi-VN"/>
              </w:rPr>
            </w:pPr>
            <w:r w:rsidRPr="00DE7F9B">
              <w:rPr>
                <w:rFonts w:asciiTheme="majorHAnsi" w:hAnsiTheme="majorHAnsi" w:cstheme="majorHAnsi"/>
                <w:sz w:val="26"/>
                <w:szCs w:val="26"/>
                <w:lang w:val="vi-VN"/>
              </w:rPr>
              <w:t>Hồ Suối Sổ, xã Bình Dương</w:t>
            </w:r>
          </w:p>
        </w:tc>
        <w:tc>
          <w:tcPr>
            <w:tcW w:w="1170" w:type="dxa"/>
            <w:vAlign w:val="center"/>
          </w:tcPr>
          <w:p w14:paraId="2CE66F8E" w14:textId="4B84603C"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r w:rsidRPr="00DE7F9B">
              <w:rPr>
                <w:rFonts w:asciiTheme="majorHAnsi" w:hAnsiTheme="majorHAnsi" w:cstheme="majorHAnsi"/>
                <w:sz w:val="26"/>
                <w:szCs w:val="26"/>
              </w:rPr>
              <w:t>Đ.NM42</w:t>
            </w:r>
          </w:p>
        </w:tc>
        <w:tc>
          <w:tcPr>
            <w:tcW w:w="1895" w:type="dxa"/>
            <w:vMerge/>
          </w:tcPr>
          <w:p w14:paraId="1F52588E" w14:textId="77777777" w:rsidR="006D0E1E" w:rsidRPr="00DE7F9B" w:rsidRDefault="006D0E1E" w:rsidP="006D0E1E">
            <w:pPr>
              <w:pStyle w:val="bngbiu"/>
              <w:spacing w:before="60" w:afterLines="60" w:after="144" w:line="240" w:lineRule="auto"/>
              <w:jc w:val="center"/>
              <w:rPr>
                <w:rFonts w:asciiTheme="majorHAnsi" w:hAnsiTheme="majorHAnsi" w:cstheme="majorHAnsi"/>
                <w:noProof/>
                <w:lang w:val="vi-VN" w:eastAsia="vi-VN"/>
              </w:rPr>
            </w:pPr>
          </w:p>
        </w:tc>
      </w:tr>
    </w:tbl>
    <w:p w14:paraId="205A796B" w14:textId="608F5985" w:rsidR="00B11BB0" w:rsidRPr="00DE7F9B" w:rsidRDefault="00B11BB0" w:rsidP="001757C3">
      <w:pPr>
        <w:spacing w:before="120" w:line="312" w:lineRule="auto"/>
        <w:ind w:firstLine="567"/>
        <w:rPr>
          <w:rFonts w:asciiTheme="majorHAnsi" w:hAnsiTheme="majorHAnsi" w:cstheme="majorHAnsi"/>
          <w:noProof/>
          <w:szCs w:val="28"/>
          <w:lang w:val="vi-VN" w:eastAsia="ja-JP"/>
        </w:rPr>
      </w:pPr>
      <w:r w:rsidRPr="00DE7F9B">
        <w:rPr>
          <w:rFonts w:asciiTheme="majorHAnsi" w:hAnsiTheme="majorHAnsi" w:cstheme="majorHAnsi"/>
          <w:noProof/>
          <w:szCs w:val="28"/>
          <w:lang w:val="vi-VN" w:eastAsia="ja-JP"/>
        </w:rPr>
        <w:t>Kết quả quan trắc chất lượng nước mặt tại các hồ, đầm lớn trên địa bàn tỉnh năm 202</w:t>
      </w:r>
      <w:r w:rsidR="00EF5B52" w:rsidRPr="00DE7F9B">
        <w:rPr>
          <w:rFonts w:asciiTheme="majorHAnsi" w:hAnsiTheme="majorHAnsi" w:cstheme="majorHAnsi"/>
          <w:noProof/>
          <w:szCs w:val="28"/>
          <w:lang w:eastAsia="ja-JP"/>
        </w:rPr>
        <w:t xml:space="preserve">5 </w:t>
      </w:r>
      <w:r w:rsidRPr="00DE7F9B">
        <w:rPr>
          <w:rFonts w:asciiTheme="majorHAnsi" w:hAnsiTheme="majorHAnsi" w:cstheme="majorHAnsi"/>
          <w:noProof/>
          <w:szCs w:val="28"/>
          <w:lang w:val="vi-VN" w:eastAsia="ja-JP"/>
        </w:rPr>
        <w:t xml:space="preserve">so sánh với QCVN 08:2023/BTNMT mức B cho thấy có </w:t>
      </w:r>
      <w:r w:rsidR="005E1889" w:rsidRPr="00DE7F9B">
        <w:rPr>
          <w:rFonts w:asciiTheme="majorHAnsi" w:hAnsiTheme="majorHAnsi" w:cstheme="majorHAnsi"/>
          <w:noProof/>
          <w:szCs w:val="28"/>
          <w:lang w:eastAsia="ja-JP"/>
        </w:rPr>
        <w:t>6</w:t>
      </w:r>
      <w:r w:rsidRPr="00DE7F9B">
        <w:rPr>
          <w:rFonts w:asciiTheme="majorHAnsi" w:hAnsiTheme="majorHAnsi" w:cstheme="majorHAnsi"/>
          <w:noProof/>
          <w:szCs w:val="28"/>
          <w:lang w:val="vi-VN" w:eastAsia="ja-JP"/>
        </w:rPr>
        <w:t>/</w:t>
      </w:r>
      <w:r w:rsidR="005E1889" w:rsidRPr="00DE7F9B">
        <w:rPr>
          <w:rFonts w:asciiTheme="majorHAnsi" w:hAnsiTheme="majorHAnsi" w:cstheme="majorHAnsi"/>
          <w:noProof/>
          <w:szCs w:val="28"/>
          <w:lang w:eastAsia="ja-JP"/>
        </w:rPr>
        <w:t>8</w:t>
      </w:r>
      <w:r w:rsidRPr="00DE7F9B">
        <w:rPr>
          <w:rFonts w:asciiTheme="majorHAnsi" w:hAnsiTheme="majorHAnsi" w:cstheme="majorHAnsi"/>
          <w:noProof/>
          <w:szCs w:val="28"/>
          <w:lang w:val="vi-VN" w:eastAsia="ja-JP"/>
        </w:rPr>
        <w:t xml:space="preserve"> thông số môi trường bị vượt mức cho phép của quy chuẩn, bao gồm BOD, COD, TSS</w:t>
      </w:r>
      <w:r w:rsidR="005E1889" w:rsidRPr="00DE7F9B">
        <w:rPr>
          <w:rFonts w:asciiTheme="majorHAnsi" w:hAnsiTheme="majorHAnsi" w:cstheme="majorHAnsi"/>
          <w:noProof/>
          <w:szCs w:val="28"/>
          <w:lang w:eastAsia="ja-JP"/>
        </w:rPr>
        <w:t>, tổng N, Tổng photpho</w:t>
      </w:r>
      <w:r w:rsidR="00EF5B52" w:rsidRPr="00DE7F9B">
        <w:rPr>
          <w:rFonts w:asciiTheme="majorHAnsi" w:hAnsiTheme="majorHAnsi" w:cstheme="majorHAnsi"/>
          <w:noProof/>
          <w:szCs w:val="28"/>
          <w:lang w:eastAsia="ja-JP"/>
        </w:rPr>
        <w:t xml:space="preserve"> và Tổng Coliform. </w:t>
      </w:r>
      <w:r w:rsidRPr="00DE7F9B">
        <w:rPr>
          <w:rFonts w:asciiTheme="majorHAnsi" w:hAnsiTheme="majorHAnsi" w:cstheme="majorHAnsi"/>
          <w:noProof/>
          <w:szCs w:val="28"/>
          <w:lang w:val="vi-VN" w:eastAsia="ja-JP"/>
        </w:rPr>
        <w:t>Những thông số còn lại có kết quả thấp, đạt quy chuẩn cho phép. Kết quả quan trắc và diễn biến chất lượng nước mặt các đầm, hồ lớn trong năm 202</w:t>
      </w:r>
      <w:r w:rsidR="00EF5B52" w:rsidRPr="00DE7F9B">
        <w:rPr>
          <w:rFonts w:asciiTheme="majorHAnsi" w:hAnsiTheme="majorHAnsi" w:cstheme="majorHAnsi"/>
          <w:noProof/>
          <w:szCs w:val="28"/>
          <w:lang w:val="vi-VN" w:eastAsia="ja-JP"/>
        </w:rPr>
        <w:t xml:space="preserve">5 </w:t>
      </w:r>
      <w:r w:rsidRPr="00DE7F9B">
        <w:rPr>
          <w:rFonts w:asciiTheme="majorHAnsi" w:hAnsiTheme="majorHAnsi" w:cstheme="majorHAnsi"/>
          <w:noProof/>
          <w:szCs w:val="28"/>
          <w:lang w:val="vi-VN" w:eastAsia="ja-JP"/>
        </w:rPr>
        <w:t xml:space="preserve"> như sau:</w:t>
      </w:r>
    </w:p>
    <w:p w14:paraId="49F0AF06" w14:textId="77777777" w:rsidR="00B11BB0" w:rsidRPr="00DE7F9B" w:rsidRDefault="00B11BB0" w:rsidP="001757C3">
      <w:pPr>
        <w:pStyle w:val="MoonNormal"/>
        <w:spacing w:before="0" w:after="0" w:line="312" w:lineRule="auto"/>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 xml:space="preserve"> Thông số BOD</w:t>
      </w:r>
      <w:r w:rsidRPr="00DE7F9B">
        <w:rPr>
          <w:rFonts w:asciiTheme="majorHAnsi" w:eastAsia="Times New Roman" w:hAnsiTheme="majorHAnsi" w:cstheme="majorHAnsi"/>
          <w:b/>
          <w:bCs/>
          <w:noProof/>
          <w:szCs w:val="28"/>
          <w:vertAlign w:val="subscript"/>
          <w:lang w:val="vi-VN"/>
        </w:rPr>
        <w:t>5</w:t>
      </w:r>
      <w:r w:rsidRPr="00DE7F9B">
        <w:rPr>
          <w:rFonts w:asciiTheme="majorHAnsi" w:eastAsia="Times New Roman" w:hAnsiTheme="majorHAnsi" w:cstheme="majorHAnsi"/>
          <w:b/>
          <w:bCs/>
          <w:noProof/>
          <w:szCs w:val="28"/>
          <w:lang w:val="vi-VN"/>
        </w:rPr>
        <w:t>, COD.</w:t>
      </w:r>
    </w:p>
    <w:p w14:paraId="31775904" w14:textId="4EB7F102" w:rsidR="00B11BB0" w:rsidRPr="00DE7F9B" w:rsidRDefault="00B11BB0" w:rsidP="001757C3">
      <w:pPr>
        <w:spacing w:line="312" w:lineRule="auto"/>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a. Biểu đồ thể hiện thông số BOD, COD tại các đầm, hồ lớn trong năm 202</w:t>
      </w:r>
      <w:r w:rsidR="00EF5B52" w:rsidRPr="00DE7F9B">
        <w:rPr>
          <w:rFonts w:asciiTheme="majorHAnsi" w:hAnsiTheme="majorHAnsi" w:cstheme="majorHAnsi"/>
          <w:b/>
          <w:bCs/>
          <w:noProof/>
          <w:szCs w:val="28"/>
          <w:lang w:val="vi-VN"/>
        </w:rPr>
        <w:t>5</w:t>
      </w:r>
    </w:p>
    <w:p w14:paraId="4A9EAE24" w14:textId="3D25E3E6" w:rsidR="00B11BB0" w:rsidRPr="00DE7F9B" w:rsidRDefault="006B75F5" w:rsidP="00393BDB">
      <w:pPr>
        <w:spacing w:line="240" w:lineRule="auto"/>
        <w:rPr>
          <w:rFonts w:asciiTheme="majorHAnsi" w:hAnsiTheme="majorHAnsi" w:cstheme="majorHAnsi"/>
          <w:noProof/>
          <w:szCs w:val="28"/>
          <w:lang w:val="vi-VN"/>
        </w:rPr>
      </w:pPr>
      <w:r w:rsidRPr="00DE7F9B">
        <w:rPr>
          <w:rFonts w:asciiTheme="majorHAnsi" w:hAnsiTheme="majorHAnsi" w:cstheme="majorHAnsi"/>
          <w:noProof/>
        </w:rPr>
        <w:lastRenderedPageBreak/>
        <w:drawing>
          <wp:inline distT="0" distB="0" distL="0" distR="0" wp14:anchorId="71A4BC2D" wp14:editId="2D5C7A5F">
            <wp:extent cx="5847907" cy="3051544"/>
            <wp:effectExtent l="0" t="0" r="635" b="0"/>
            <wp:docPr id="1598182562"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465A544-1923-4D25-BCDA-D137843A4F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48B840D" w14:textId="151CE7C8" w:rsidR="00B11BB0" w:rsidRPr="00DE7F9B" w:rsidRDefault="00B11BB0" w:rsidP="007837C3">
      <w:pPr>
        <w:pStyle w:val="bangabinh"/>
      </w:pPr>
      <w:bookmarkStart w:id="473" w:name="_Toc193377099"/>
      <w:bookmarkStart w:id="474" w:name="_Toc229624270"/>
      <w:bookmarkStart w:id="475" w:name="_Toc229624573"/>
      <w:bookmarkStart w:id="476" w:name="_Toc229626414"/>
      <w:bookmarkStart w:id="477" w:name="_Toc229626863"/>
      <w:r w:rsidRPr="00DE7F9B">
        <w:t>Hình 2.</w:t>
      </w:r>
      <w:r w:rsidR="00B62C40" w:rsidRPr="00DE7F9B">
        <w:t>25</w:t>
      </w:r>
      <w:r w:rsidRPr="00DE7F9B">
        <w:t>. Thông số BOD5 các đầm, hồ năm 202</w:t>
      </w:r>
      <w:bookmarkEnd w:id="473"/>
      <w:r w:rsidR="00EF5B52" w:rsidRPr="00DE7F9B">
        <w:t>5</w:t>
      </w:r>
      <w:bookmarkEnd w:id="474"/>
      <w:bookmarkEnd w:id="475"/>
      <w:bookmarkEnd w:id="476"/>
      <w:bookmarkEnd w:id="477"/>
    </w:p>
    <w:p w14:paraId="3755D2EC" w14:textId="53500188" w:rsidR="00B11BB0" w:rsidRPr="00DE7F9B" w:rsidRDefault="006B75F5" w:rsidP="00393BDB">
      <w:pPr>
        <w:spacing w:line="240" w:lineRule="auto"/>
        <w:rPr>
          <w:rFonts w:asciiTheme="majorHAnsi" w:hAnsiTheme="majorHAnsi" w:cstheme="majorHAnsi"/>
          <w:i/>
          <w:noProof/>
          <w:szCs w:val="28"/>
          <w:lang w:val="vi-VN" w:eastAsia="ja-JP"/>
        </w:rPr>
      </w:pPr>
      <w:r w:rsidRPr="00DE7F9B">
        <w:rPr>
          <w:rFonts w:asciiTheme="majorHAnsi" w:hAnsiTheme="majorHAnsi" w:cstheme="majorHAnsi"/>
          <w:noProof/>
        </w:rPr>
        <w:drawing>
          <wp:inline distT="0" distB="0" distL="0" distR="0" wp14:anchorId="3F5793FA" wp14:editId="5A74D9AA">
            <wp:extent cx="5845175" cy="3051175"/>
            <wp:effectExtent l="0" t="0" r="0" b="0"/>
            <wp:docPr id="655901077"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D6B5CA9-37B3-482B-B557-629B972990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289664C" w14:textId="260399E1" w:rsidR="00B11BB0" w:rsidRPr="00DE7F9B" w:rsidRDefault="00B11BB0" w:rsidP="007837C3">
      <w:pPr>
        <w:pStyle w:val="bangabinh"/>
      </w:pPr>
      <w:bookmarkStart w:id="478" w:name="_Toc193377100"/>
      <w:bookmarkStart w:id="479" w:name="_Toc229624271"/>
      <w:bookmarkStart w:id="480" w:name="_Toc229624574"/>
      <w:bookmarkStart w:id="481" w:name="_Toc229626415"/>
      <w:bookmarkStart w:id="482" w:name="_Toc229626864"/>
      <w:r w:rsidRPr="00DE7F9B">
        <w:t>Hình 2.</w:t>
      </w:r>
      <w:r w:rsidR="00B62C40" w:rsidRPr="00DE7F9B">
        <w:t>26</w:t>
      </w:r>
      <w:r w:rsidRPr="00DE7F9B">
        <w:t>. Thông số COD các đầm, hồ năm 202</w:t>
      </w:r>
      <w:bookmarkEnd w:id="478"/>
      <w:r w:rsidR="00EF5B52" w:rsidRPr="00DE7F9B">
        <w:t>5</w:t>
      </w:r>
      <w:bookmarkEnd w:id="479"/>
      <w:bookmarkEnd w:id="480"/>
      <w:bookmarkEnd w:id="481"/>
      <w:bookmarkEnd w:id="482"/>
    </w:p>
    <w:p w14:paraId="0803403E" w14:textId="77777777" w:rsidR="00B11BB0" w:rsidRPr="00DE7F9B" w:rsidRDefault="00B11BB0" w:rsidP="00B11BB0">
      <w:pPr>
        <w:pStyle w:val="MoonNormal"/>
        <w:spacing w:before="0" w:after="0"/>
        <w:contextualSpacing w:val="0"/>
        <w:rPr>
          <w:rFonts w:asciiTheme="majorHAnsi" w:eastAsia="Times New Roman" w:hAnsiTheme="majorHAnsi" w:cstheme="majorHAnsi"/>
          <w:bCs/>
          <w:i/>
          <w:iCs/>
          <w:noProof/>
          <w:szCs w:val="28"/>
          <w:lang w:val="vi-VN"/>
        </w:rPr>
      </w:pPr>
      <w:r w:rsidRPr="00DE7F9B">
        <w:rPr>
          <w:rFonts w:asciiTheme="majorHAnsi" w:hAnsiTheme="majorHAnsi" w:cstheme="majorHAnsi"/>
          <w:b/>
          <w:i/>
          <w:iCs/>
          <w:noProof/>
          <w:u w:val="single"/>
          <w:lang w:val="vi-VN"/>
        </w:rPr>
        <w:t>Nhận xét:</w:t>
      </w:r>
    </w:p>
    <w:p w14:paraId="77AB398C" w14:textId="07A7A88C" w:rsidR="006B75F5" w:rsidRPr="00DE7F9B" w:rsidRDefault="006B75F5"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Nhìn chung, khu vực này đa</w:t>
      </w:r>
      <w:r w:rsidR="00D87D07" w:rsidRPr="00DE7F9B">
        <w:rPr>
          <w:rFonts w:asciiTheme="majorHAnsi" w:eastAsia="Times New Roman" w:hAnsiTheme="majorHAnsi" w:cstheme="majorHAnsi"/>
          <w:bCs/>
          <w:noProof/>
          <w:szCs w:val="28"/>
          <w:lang w:val="vi-VN"/>
        </w:rPr>
        <w:t>ng chịu tác động lớn bởi</w:t>
      </w:r>
      <w:r w:rsidR="00D87D07" w:rsidRPr="00DE7F9B">
        <w:rPr>
          <w:rFonts w:asciiTheme="majorHAnsi" w:eastAsia="Times New Roman" w:hAnsiTheme="majorHAnsi" w:cstheme="majorHAnsi"/>
          <w:bCs/>
          <w:noProof/>
          <w:szCs w:val="28"/>
        </w:rPr>
        <w:t xml:space="preserve"> các thông số</w:t>
      </w:r>
      <w:r w:rsidRPr="00DE7F9B">
        <w:rPr>
          <w:rFonts w:asciiTheme="majorHAnsi" w:eastAsia="Times New Roman" w:hAnsiTheme="majorHAnsi" w:cstheme="majorHAnsi"/>
          <w:bCs/>
          <w:noProof/>
          <w:szCs w:val="28"/>
          <w:lang w:val="vi-VN"/>
        </w:rPr>
        <w:t xml:space="preserve"> hữu cơ. Đ</w:t>
      </w:r>
      <w:r w:rsidR="00D87D07" w:rsidRPr="00DE7F9B">
        <w:rPr>
          <w:rFonts w:asciiTheme="majorHAnsi" w:eastAsia="Times New Roman" w:hAnsiTheme="majorHAnsi" w:cstheme="majorHAnsi"/>
          <w:bCs/>
          <w:noProof/>
          <w:szCs w:val="28"/>
          <w:lang w:val="vi-VN"/>
        </w:rPr>
        <w:t xml:space="preserve">ặc biệt xuất hiện 2 </w:t>
      </w:r>
      <w:r w:rsidR="00D87D07" w:rsidRPr="00DE7F9B">
        <w:rPr>
          <w:rFonts w:asciiTheme="majorHAnsi" w:eastAsia="Times New Roman" w:hAnsiTheme="majorHAnsi" w:cstheme="majorHAnsi"/>
          <w:bCs/>
          <w:noProof/>
          <w:szCs w:val="28"/>
        </w:rPr>
        <w:t xml:space="preserve">vi trí </w:t>
      </w:r>
      <w:r w:rsidR="00D87D07" w:rsidRPr="00DE7F9B">
        <w:rPr>
          <w:rFonts w:asciiTheme="majorHAnsi" w:eastAsia="Times New Roman" w:hAnsiTheme="majorHAnsi" w:cstheme="majorHAnsi"/>
          <w:bCs/>
          <w:noProof/>
          <w:szCs w:val="28"/>
          <w:lang w:val="vi-VN"/>
        </w:rPr>
        <w:t xml:space="preserve">có nồng </w:t>
      </w:r>
      <w:r w:rsidR="00D87D07" w:rsidRPr="00DE7F9B">
        <w:rPr>
          <w:rFonts w:asciiTheme="majorHAnsi" w:eastAsia="Times New Roman" w:hAnsiTheme="majorHAnsi" w:cstheme="majorHAnsi"/>
          <w:bCs/>
          <w:noProof/>
          <w:szCs w:val="28"/>
        </w:rPr>
        <w:t>độ</w:t>
      </w:r>
      <w:r w:rsidRPr="00DE7F9B">
        <w:rPr>
          <w:rFonts w:asciiTheme="majorHAnsi" w:eastAsia="Times New Roman" w:hAnsiTheme="majorHAnsi" w:cstheme="majorHAnsi"/>
          <w:bCs/>
          <w:noProof/>
          <w:szCs w:val="28"/>
          <w:lang w:val="vi-VN"/>
        </w:rPr>
        <w:t xml:space="preserve"> cao ở cả 2 đợt: </w:t>
      </w:r>
    </w:p>
    <w:p w14:paraId="79C3564F" w14:textId="1ABA1141" w:rsidR="006B75F5" w:rsidRPr="00DE7F9B" w:rsidRDefault="006B75F5"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Vị trí Đ.NM30 - Hồ Bàu Sen, Phường Quy Nhơn: Thông số BOD</w:t>
      </w:r>
      <w:r w:rsidRPr="00DE7F9B">
        <w:rPr>
          <w:rFonts w:asciiTheme="majorHAnsi" w:eastAsia="Times New Roman" w:hAnsiTheme="majorHAnsi" w:cstheme="majorHAnsi"/>
          <w:bCs/>
          <w:noProof/>
          <w:szCs w:val="28"/>
          <w:vertAlign w:val="subscript"/>
          <w:lang w:val="vi-VN"/>
        </w:rPr>
        <w:t>5</w:t>
      </w:r>
      <w:r w:rsidRPr="00DE7F9B">
        <w:rPr>
          <w:rFonts w:asciiTheme="majorHAnsi" w:eastAsia="Times New Roman" w:hAnsiTheme="majorHAnsi" w:cstheme="majorHAnsi"/>
          <w:bCs/>
          <w:noProof/>
          <w:szCs w:val="28"/>
          <w:lang w:val="vi-VN"/>
        </w:rPr>
        <w:t xml:space="preserve"> vượt 6,5 lần và COD vượt xấp xỉ 4,9 lần vào đợt 1. Sang đợt 2 nồng độ có giảm nhưng vẫn vượt quy chuẩn rất xa. </w:t>
      </w:r>
    </w:p>
    <w:p w14:paraId="37CEE6EB" w14:textId="6CBFA437" w:rsidR="006B75F5" w:rsidRPr="00DE7F9B" w:rsidRDefault="006B75F5"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Vị trí Đ.NM42- Hồ Suối Sổ, xã Bình Dương: BOD</w:t>
      </w:r>
      <w:r w:rsidRPr="00DE7F9B">
        <w:rPr>
          <w:rFonts w:asciiTheme="majorHAnsi" w:eastAsia="Times New Roman" w:hAnsiTheme="majorHAnsi" w:cstheme="majorHAnsi"/>
          <w:bCs/>
          <w:noProof/>
          <w:szCs w:val="28"/>
          <w:vertAlign w:val="subscript"/>
          <w:lang w:val="vi-VN"/>
        </w:rPr>
        <w:t>5</w:t>
      </w:r>
      <w:r w:rsidRPr="00DE7F9B">
        <w:rPr>
          <w:rFonts w:asciiTheme="majorHAnsi" w:eastAsia="Times New Roman" w:hAnsiTheme="majorHAnsi" w:cstheme="majorHAnsi"/>
          <w:bCs/>
          <w:noProof/>
          <w:szCs w:val="28"/>
          <w:lang w:val="vi-VN"/>
        </w:rPr>
        <w:t xml:space="preserve"> vượt khoảng 2,5 - 2,6 lần và COD vượt khoảng 1,7 - 1,8 lần trong cả 2 đợt. </w:t>
      </w:r>
    </w:p>
    <w:p w14:paraId="462430E3" w14:textId="4F86F8DD" w:rsidR="006B75F5" w:rsidRPr="00DE7F9B" w:rsidRDefault="006B75F5" w:rsidP="00B11BB0">
      <w:pPr>
        <w:pStyle w:val="MoonNormal"/>
        <w:spacing w:before="0" w:after="0"/>
        <w:contextualSpacing w:val="0"/>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Tại các vị trí còn lại, thông số COD đa số đạt chuẩn (chỉ vượt cục bộ ở Đ.NM36, Đ.NM38 vào đợt 2). Thông số BOD</w:t>
      </w:r>
      <w:r w:rsidRPr="00DE7F9B">
        <w:rPr>
          <w:rFonts w:asciiTheme="majorHAnsi" w:eastAsia="Times New Roman" w:hAnsiTheme="majorHAnsi" w:cstheme="majorHAnsi"/>
          <w:bCs/>
          <w:noProof/>
          <w:szCs w:val="28"/>
          <w:vertAlign w:val="subscript"/>
          <w:lang w:val="vi-VN"/>
        </w:rPr>
        <w:t>5</w:t>
      </w:r>
      <w:r w:rsidR="00E04922" w:rsidRPr="00DE7F9B">
        <w:rPr>
          <w:rFonts w:asciiTheme="majorHAnsi" w:eastAsia="Times New Roman" w:hAnsiTheme="majorHAnsi" w:cstheme="majorHAnsi"/>
          <w:bCs/>
          <w:noProof/>
          <w:szCs w:val="28"/>
          <w:lang w:val="vi-VN"/>
        </w:rPr>
        <w:t xml:space="preserve"> lại</w:t>
      </w:r>
      <w:r w:rsidRPr="00DE7F9B">
        <w:rPr>
          <w:rFonts w:asciiTheme="majorHAnsi" w:eastAsia="Times New Roman" w:hAnsiTheme="majorHAnsi" w:cstheme="majorHAnsi"/>
          <w:bCs/>
          <w:noProof/>
          <w:szCs w:val="28"/>
          <w:lang w:val="vi-VN"/>
        </w:rPr>
        <w:t xml:space="preserve"> dao động quanh ngưỡng 7 - 9 mg/L ở nhiều vị trí như Đ.NM31, Đ.NM36, Đ.NM38, Đ.NM39, Đ.NM40... </w:t>
      </w:r>
    </w:p>
    <w:p w14:paraId="5BEC5CA1" w14:textId="177D8A02" w:rsidR="00B11BB0" w:rsidRPr="00DE7F9B" w:rsidRDefault="00B11BB0" w:rsidP="00B11BB0">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lastRenderedPageBreak/>
        <w:t>*)</w:t>
      </w:r>
      <w:r w:rsidRPr="00DE7F9B">
        <w:rPr>
          <w:rFonts w:asciiTheme="majorHAnsi" w:eastAsia="Times New Roman" w:hAnsiTheme="majorHAnsi" w:cstheme="majorHAnsi"/>
          <w:b/>
          <w:bCs/>
          <w:noProof/>
          <w:szCs w:val="28"/>
          <w:lang w:val="vi-VN"/>
        </w:rPr>
        <w:t>Thông số TSS.</w:t>
      </w:r>
    </w:p>
    <w:p w14:paraId="15AA75FD" w14:textId="1AA8A889" w:rsidR="00B11BB0" w:rsidRPr="00DE7F9B" w:rsidRDefault="00B11BB0" w:rsidP="00B11BB0">
      <w:pPr>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b. Biểu đồ thể hiện thông số TSS tại các đầm, hồ lớn trong năm 202</w:t>
      </w:r>
      <w:r w:rsidR="005E1889" w:rsidRPr="00DE7F9B">
        <w:rPr>
          <w:rFonts w:asciiTheme="majorHAnsi" w:hAnsiTheme="majorHAnsi" w:cstheme="majorHAnsi"/>
          <w:b/>
          <w:bCs/>
          <w:noProof/>
          <w:szCs w:val="28"/>
          <w:lang w:val="vi-VN"/>
        </w:rPr>
        <w:t>5</w:t>
      </w:r>
    </w:p>
    <w:p w14:paraId="477D3B29" w14:textId="62B28AE0" w:rsidR="00B11BB0" w:rsidRPr="00DE7F9B" w:rsidRDefault="005E1889" w:rsidP="005E1889">
      <w:pPr>
        <w:spacing w:line="240" w:lineRule="auto"/>
        <w:ind w:left="-426"/>
        <w:jc w:val="center"/>
        <w:rPr>
          <w:rFonts w:asciiTheme="majorHAnsi" w:hAnsiTheme="majorHAnsi" w:cstheme="majorHAnsi"/>
          <w:b/>
          <w:noProof/>
          <w:szCs w:val="28"/>
          <w:lang w:val="vi-VN"/>
        </w:rPr>
      </w:pPr>
      <w:r w:rsidRPr="00DE7F9B">
        <w:rPr>
          <w:rFonts w:asciiTheme="majorHAnsi" w:hAnsiTheme="majorHAnsi" w:cstheme="majorHAnsi"/>
          <w:noProof/>
        </w:rPr>
        <w:drawing>
          <wp:inline distT="0" distB="0" distL="0" distR="0" wp14:anchorId="76869C32" wp14:editId="0A19C4BA">
            <wp:extent cx="5847907" cy="2753832"/>
            <wp:effectExtent l="0" t="0" r="635" b="8890"/>
            <wp:docPr id="55728416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2FD9AF6-52F1-4671-8CC2-63C1CDDB6D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A535BFA" w14:textId="7F087D6E" w:rsidR="00B11BB0" w:rsidRPr="00DE7F9B" w:rsidRDefault="00B11BB0" w:rsidP="007837C3">
      <w:pPr>
        <w:pStyle w:val="bangabinh"/>
      </w:pPr>
      <w:bookmarkStart w:id="483" w:name="_Toc193377101"/>
      <w:bookmarkStart w:id="484" w:name="_Toc229624272"/>
      <w:bookmarkStart w:id="485" w:name="_Toc229624575"/>
      <w:bookmarkStart w:id="486" w:name="_Toc229626416"/>
      <w:bookmarkStart w:id="487" w:name="_Toc229626865"/>
      <w:r w:rsidRPr="00DE7F9B">
        <w:t>Hình 2.</w:t>
      </w:r>
      <w:r w:rsidR="00B62C40" w:rsidRPr="00DE7F9B">
        <w:t>27</w:t>
      </w:r>
      <w:r w:rsidRPr="00DE7F9B">
        <w:t>. Thông số TSS các đầm, hồ năm 202</w:t>
      </w:r>
      <w:bookmarkEnd w:id="483"/>
      <w:r w:rsidR="005E1889" w:rsidRPr="00DE7F9B">
        <w:t>5</w:t>
      </w:r>
      <w:bookmarkEnd w:id="484"/>
      <w:bookmarkEnd w:id="485"/>
      <w:bookmarkEnd w:id="486"/>
      <w:bookmarkEnd w:id="487"/>
    </w:p>
    <w:p w14:paraId="1EFAC9E7" w14:textId="77777777" w:rsidR="005E1889" w:rsidRPr="00DE7F9B" w:rsidRDefault="00B11BB0" w:rsidP="005E1889">
      <w:pPr>
        <w:pStyle w:val="MoonNormal"/>
        <w:rPr>
          <w:rFonts w:asciiTheme="majorHAnsi" w:hAnsiTheme="majorHAnsi" w:cstheme="majorHAnsi"/>
          <w:b/>
          <w:i/>
          <w:noProof/>
          <w:szCs w:val="28"/>
          <w:u w:val="single"/>
          <w:lang w:val="vi-VN" w:eastAsia="vi-VN"/>
        </w:rPr>
      </w:pPr>
      <w:r w:rsidRPr="00DE7F9B">
        <w:rPr>
          <w:rFonts w:asciiTheme="majorHAnsi" w:hAnsiTheme="majorHAnsi" w:cstheme="majorHAnsi"/>
          <w:b/>
          <w:i/>
          <w:noProof/>
          <w:szCs w:val="28"/>
          <w:u w:val="single"/>
          <w:lang w:val="vi-VN" w:eastAsia="vi-VN"/>
        </w:rPr>
        <w:t>Nhận xét:</w:t>
      </w:r>
      <w:r w:rsidR="005E1889" w:rsidRPr="00DE7F9B">
        <w:rPr>
          <w:rFonts w:asciiTheme="majorHAnsi" w:hAnsiTheme="majorHAnsi" w:cstheme="majorHAnsi"/>
          <w:b/>
          <w:i/>
          <w:noProof/>
          <w:szCs w:val="28"/>
          <w:u w:val="single"/>
          <w:lang w:val="vi-VN" w:eastAsia="vi-VN"/>
        </w:rPr>
        <w:t xml:space="preserve"> </w:t>
      </w:r>
    </w:p>
    <w:p w14:paraId="47EB45D2" w14:textId="2158B0E7" w:rsidR="005E1889" w:rsidRPr="00DE7F9B" w:rsidRDefault="005E1889" w:rsidP="005E1889">
      <w:pPr>
        <w:pStyle w:val="MoonNormal"/>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Thông số TSS tại các điểm này có sự biến động khá mạnh và tỷ lệ vượt chuẩn cao. Chỉ có 4/13 vị trí (Đ.NM35, Đ.NM38, Đ.NM40, Đ.NM41) là duy trì đạt chuẩn trong cả 2 đợt.</w:t>
      </w:r>
    </w:p>
    <w:p w14:paraId="7B2F227D" w14:textId="013C3C69" w:rsidR="005E1889" w:rsidRPr="00DE7F9B" w:rsidRDefault="005E1889" w:rsidP="005E1889">
      <w:pPr>
        <w:pStyle w:val="MoonNormal"/>
        <w:spacing w:before="0" w:after="0"/>
        <w:contextualSpacing w:val="0"/>
        <w:rPr>
          <w:rFonts w:asciiTheme="majorHAnsi" w:hAnsiTheme="majorHAnsi" w:cstheme="majorHAnsi"/>
          <w:noProof/>
          <w:szCs w:val="28"/>
          <w:lang w:val="vi-VN" w:eastAsia="vi-VN"/>
        </w:rPr>
      </w:pPr>
      <w:r w:rsidRPr="00DE7F9B">
        <w:rPr>
          <w:rFonts w:asciiTheme="majorHAnsi" w:hAnsiTheme="majorHAnsi" w:cstheme="majorHAnsi"/>
          <w:noProof/>
          <w:szCs w:val="28"/>
          <w:lang w:val="vi-VN" w:eastAsia="vi-VN"/>
        </w:rPr>
        <w:t>Các vị trí còn lại đều ghi nhận vượt chuẩn ít nhất 1 đợt. Trong đó, Đ.NM32 - Đầm Thị Nại, Phường Tuy Phước Đông (Phía Bắc) và Đ.NM33 - Đầm Thị Nại - Cầu Thị Nại, P. Quy Nhơn Đông có giá trị vượt liên tục ở cả 2 đợt. Giá trị cao nhất được ghi nhận tại vị trí Đ.NM31 - Điểm cuối hạ lưu Hồ Phú Hòa chảy về Cầu Đôi, P.Quy Nhơn Đông vào đợt 2 (vượt 2,4 lần so với giới hạn cho phép).</w:t>
      </w:r>
    </w:p>
    <w:p w14:paraId="6FA85658" w14:textId="0F0BC60C" w:rsidR="00B11BB0" w:rsidRPr="00DE7F9B" w:rsidRDefault="00B11BB0" w:rsidP="00B11BB0">
      <w:pPr>
        <w:ind w:firstLine="567"/>
        <w:rPr>
          <w:rFonts w:asciiTheme="majorHAnsi" w:hAnsiTheme="majorHAnsi" w:cstheme="majorHAnsi"/>
          <w:b/>
          <w:bCs/>
          <w:noProof/>
          <w:szCs w:val="28"/>
          <w:lang w:val="vi-VN"/>
        </w:rPr>
      </w:pPr>
      <w:r w:rsidRPr="00DE7F9B">
        <w:rPr>
          <w:rFonts w:asciiTheme="majorHAnsi" w:eastAsia="Times New Roman" w:hAnsiTheme="majorHAnsi" w:cstheme="majorHAnsi"/>
          <w:b/>
          <w:bCs/>
          <w:noProof/>
          <w:szCs w:val="28"/>
          <w:lang w:val="vi-VN"/>
        </w:rPr>
        <w:t>d.</w:t>
      </w:r>
      <w:r w:rsidRPr="00DE7F9B">
        <w:rPr>
          <w:rFonts w:asciiTheme="majorHAnsi" w:hAnsiTheme="majorHAnsi" w:cstheme="majorHAnsi"/>
          <w:b/>
          <w:bCs/>
          <w:noProof/>
          <w:szCs w:val="28"/>
          <w:lang w:val="vi-VN"/>
        </w:rPr>
        <w:t xml:space="preserve"> Biểu đồ thể hiện thông số </w:t>
      </w:r>
      <w:r w:rsidRPr="00DE7F9B">
        <w:rPr>
          <w:rFonts w:asciiTheme="majorHAnsi" w:eastAsia="Times New Roman" w:hAnsiTheme="majorHAnsi" w:cstheme="majorHAnsi"/>
          <w:b/>
          <w:bCs/>
          <w:noProof/>
          <w:szCs w:val="28"/>
          <w:lang w:val="vi-VN"/>
        </w:rPr>
        <w:t xml:space="preserve">tổng Coliform </w:t>
      </w:r>
      <w:r w:rsidRPr="00DE7F9B">
        <w:rPr>
          <w:rFonts w:asciiTheme="majorHAnsi" w:hAnsiTheme="majorHAnsi" w:cstheme="majorHAnsi"/>
          <w:b/>
          <w:bCs/>
          <w:noProof/>
          <w:szCs w:val="28"/>
          <w:lang w:val="vi-VN"/>
        </w:rPr>
        <w:t>tại các đầm, hồ lớn trong năm 202</w:t>
      </w:r>
      <w:r w:rsidR="005E1889" w:rsidRPr="00DE7F9B">
        <w:rPr>
          <w:rFonts w:asciiTheme="majorHAnsi" w:hAnsiTheme="majorHAnsi" w:cstheme="majorHAnsi"/>
          <w:b/>
          <w:bCs/>
          <w:noProof/>
          <w:szCs w:val="28"/>
          <w:lang w:val="vi-VN"/>
        </w:rPr>
        <w:t>5</w:t>
      </w:r>
    </w:p>
    <w:p w14:paraId="28055DC3" w14:textId="43E29050" w:rsidR="00B11BB0" w:rsidRPr="00DE7F9B" w:rsidRDefault="00B16F4A" w:rsidP="00835D68">
      <w:pPr>
        <w:pStyle w:val="BNGTT19"/>
        <w:spacing w:line="240" w:lineRule="auto"/>
        <w:ind w:firstLine="0"/>
        <w:rPr>
          <w:rFonts w:asciiTheme="majorHAnsi" w:hAnsiTheme="majorHAnsi" w:cstheme="majorHAnsi"/>
          <w:bCs w:val="0"/>
          <w:noProof/>
          <w:szCs w:val="28"/>
          <w:lang w:val="vi-VN"/>
        </w:rPr>
      </w:pPr>
      <w:r w:rsidRPr="00DE7F9B">
        <w:rPr>
          <w:rFonts w:asciiTheme="majorHAnsi" w:hAnsiTheme="majorHAnsi" w:cstheme="majorHAnsi"/>
          <w:noProof/>
        </w:rPr>
        <w:drawing>
          <wp:inline distT="0" distB="0" distL="0" distR="0" wp14:anchorId="65C7172A" wp14:editId="09B8115D">
            <wp:extent cx="5847907" cy="2604977"/>
            <wp:effectExtent l="0" t="0" r="635" b="5080"/>
            <wp:docPr id="1389963352"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EE7D748-CF31-4A1D-824B-238CEF9F31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70EADBFA" w14:textId="0CDE2822" w:rsidR="00B11BB0" w:rsidRPr="00DE7F9B" w:rsidRDefault="00B11BB0" w:rsidP="007837C3">
      <w:pPr>
        <w:pStyle w:val="bangabinh"/>
      </w:pPr>
      <w:bookmarkStart w:id="488" w:name="_Toc193377105"/>
      <w:bookmarkStart w:id="489" w:name="_Toc229624273"/>
      <w:bookmarkStart w:id="490" w:name="_Toc229624576"/>
      <w:bookmarkStart w:id="491" w:name="_Toc229626417"/>
      <w:bookmarkStart w:id="492" w:name="_Toc229626866"/>
      <w:r w:rsidRPr="00DE7F9B">
        <w:t>Hình 2.</w:t>
      </w:r>
      <w:r w:rsidR="00B62C40" w:rsidRPr="00DE7F9B">
        <w:t>28</w:t>
      </w:r>
      <w:r w:rsidRPr="00DE7F9B">
        <w:t>. Thông số tổng coliform các đầm, hồ năm 202</w:t>
      </w:r>
      <w:bookmarkEnd w:id="488"/>
      <w:r w:rsidR="006B75F5" w:rsidRPr="00DE7F9B">
        <w:t>5</w:t>
      </w:r>
      <w:bookmarkEnd w:id="489"/>
      <w:bookmarkEnd w:id="490"/>
      <w:bookmarkEnd w:id="491"/>
      <w:bookmarkEnd w:id="492"/>
    </w:p>
    <w:p w14:paraId="4483DFE0" w14:textId="77777777" w:rsidR="00835D68" w:rsidRPr="00DE7F9B" w:rsidRDefault="00835D68" w:rsidP="00B11BB0">
      <w:pPr>
        <w:pStyle w:val="MoonNormal"/>
        <w:spacing w:before="0" w:after="0"/>
        <w:contextualSpacing w:val="0"/>
        <w:rPr>
          <w:rFonts w:asciiTheme="majorHAnsi" w:hAnsiTheme="majorHAnsi" w:cstheme="majorHAnsi"/>
          <w:b/>
          <w:bCs/>
          <w:i/>
          <w:noProof/>
          <w:szCs w:val="28"/>
          <w:u w:val="single"/>
        </w:rPr>
      </w:pPr>
    </w:p>
    <w:p w14:paraId="4C0476A0" w14:textId="77777777" w:rsidR="00B11BB0" w:rsidRPr="00DE7F9B" w:rsidRDefault="00B11BB0" w:rsidP="00B11BB0">
      <w:pPr>
        <w:pStyle w:val="MoonNormal"/>
        <w:spacing w:before="0" w:after="0"/>
        <w:contextualSpacing w:val="0"/>
        <w:rPr>
          <w:rFonts w:asciiTheme="majorHAnsi" w:hAnsiTheme="majorHAnsi" w:cstheme="majorHAnsi"/>
          <w:b/>
          <w:bCs/>
          <w:i/>
          <w:noProof/>
          <w:szCs w:val="28"/>
          <w:u w:val="single"/>
          <w:lang w:val="vi-VN"/>
        </w:rPr>
      </w:pPr>
      <w:r w:rsidRPr="00DE7F9B">
        <w:rPr>
          <w:rFonts w:asciiTheme="majorHAnsi" w:hAnsiTheme="majorHAnsi" w:cstheme="majorHAnsi"/>
          <w:b/>
          <w:bCs/>
          <w:i/>
          <w:noProof/>
          <w:szCs w:val="28"/>
          <w:u w:val="single"/>
          <w:lang w:val="vi-VN"/>
        </w:rPr>
        <w:lastRenderedPageBreak/>
        <w:t>Nhận xét:</w:t>
      </w:r>
    </w:p>
    <w:p w14:paraId="1E05752E" w14:textId="18057B2B" w:rsidR="00E423EC" w:rsidRPr="00DE7F9B" w:rsidRDefault="00E423EC" w:rsidP="006B75F5">
      <w:pPr>
        <w:ind w:firstLine="567"/>
        <w:rPr>
          <w:rFonts w:asciiTheme="majorHAnsi" w:eastAsia="Calibri" w:hAnsiTheme="majorHAnsi" w:cstheme="majorHAnsi"/>
          <w:noProof/>
          <w:szCs w:val="28"/>
          <w:lang w:val="vi-VN" w:eastAsia="ja-JP"/>
        </w:rPr>
      </w:pPr>
      <w:r w:rsidRPr="00DE7F9B">
        <w:rPr>
          <w:rFonts w:asciiTheme="majorHAnsi" w:eastAsia="Calibri" w:hAnsiTheme="majorHAnsi" w:cstheme="majorHAnsi"/>
          <w:noProof/>
          <w:szCs w:val="28"/>
          <w:lang w:val="vi-VN" w:eastAsia="ja-JP"/>
        </w:rPr>
        <w:t xml:space="preserve">Chất lượng nước mặt thông số Coliforms nhìn chung duy trì ở mức tốt, hầu hết đạt quy chuẩn QCVN 08:2023/BTNMT (Bảng 3 Mức B). </w:t>
      </w:r>
    </w:p>
    <w:p w14:paraId="40BDBDCF" w14:textId="6F07913D" w:rsidR="00E423EC" w:rsidRPr="00DE7F9B" w:rsidRDefault="00E423EC" w:rsidP="006B75F5">
      <w:pPr>
        <w:ind w:firstLine="567"/>
        <w:rPr>
          <w:rFonts w:asciiTheme="majorHAnsi" w:eastAsia="Calibri" w:hAnsiTheme="majorHAnsi" w:cstheme="majorHAnsi"/>
          <w:noProof/>
          <w:szCs w:val="28"/>
          <w:lang w:val="vi-VN" w:eastAsia="ja-JP"/>
        </w:rPr>
      </w:pPr>
      <w:r w:rsidRPr="00DE7F9B">
        <w:rPr>
          <w:rFonts w:asciiTheme="majorHAnsi" w:eastAsia="Calibri" w:hAnsiTheme="majorHAnsi" w:cstheme="majorHAnsi"/>
          <w:noProof/>
          <w:szCs w:val="28"/>
          <w:lang w:val="vi-VN" w:eastAsia="ja-JP"/>
        </w:rPr>
        <w:t>Trong Đợt 1, ghi nhận duy nhất vị trí Đ.NM31 có dấu hiệ</w:t>
      </w:r>
      <w:r w:rsidR="0021384F" w:rsidRPr="00DE7F9B">
        <w:rPr>
          <w:rFonts w:asciiTheme="majorHAnsi" w:eastAsia="Calibri" w:hAnsiTheme="majorHAnsi" w:cstheme="majorHAnsi"/>
          <w:noProof/>
          <w:szCs w:val="28"/>
          <w:lang w:val="vi-VN" w:eastAsia="ja-JP"/>
        </w:rPr>
        <w:t xml:space="preserve">u </w:t>
      </w:r>
      <w:r w:rsidR="0021384F" w:rsidRPr="00DE7F9B">
        <w:rPr>
          <w:rFonts w:asciiTheme="majorHAnsi" w:eastAsia="Calibri" w:hAnsiTheme="majorHAnsi" w:cstheme="majorHAnsi"/>
          <w:noProof/>
          <w:szCs w:val="28"/>
          <w:lang w:eastAsia="ja-JP"/>
        </w:rPr>
        <w:t>vượt quy chuẩn</w:t>
      </w:r>
      <w:r w:rsidRPr="00DE7F9B">
        <w:rPr>
          <w:rFonts w:asciiTheme="majorHAnsi" w:eastAsia="Calibri" w:hAnsiTheme="majorHAnsi" w:cstheme="majorHAnsi"/>
          <w:noProof/>
          <w:szCs w:val="28"/>
          <w:lang w:val="vi-VN" w:eastAsia="ja-JP"/>
        </w:rPr>
        <w:t xml:space="preserve"> vi sinh nhẹ vượt 1,08 lần. Sang Đợt 2, nồng độ vi sinh tại tất cả các trạm đều sụt giảm mạnh, đưa 100% các điểm về ngưỡng an toàn, đặc biệt là sự cải thiện rõ rệt tại Đ.NM31, Đ.NM39 và Đ.NM42.</w:t>
      </w:r>
    </w:p>
    <w:p w14:paraId="78866184" w14:textId="4A2787BD" w:rsidR="00B11BB0" w:rsidRPr="00DE7F9B" w:rsidRDefault="00B11BB0" w:rsidP="006B75F5">
      <w:pPr>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Nhận xét chung chất lượng nước mặt tại các hồ, đầm lớn trên địa bàn tỉnh:</w:t>
      </w:r>
    </w:p>
    <w:p w14:paraId="430DF086" w14:textId="73A87B92" w:rsidR="009661FB" w:rsidRPr="00DE7F9B" w:rsidRDefault="006B75F5" w:rsidP="0076752F">
      <w:pPr>
        <w:ind w:firstLine="567"/>
        <w:rPr>
          <w:rFonts w:asciiTheme="majorHAnsi" w:hAnsiTheme="majorHAnsi" w:cstheme="majorHAnsi"/>
          <w:noProof/>
          <w:szCs w:val="28"/>
        </w:rPr>
      </w:pPr>
      <w:r w:rsidRPr="00DE7F9B">
        <w:rPr>
          <w:rFonts w:asciiTheme="majorHAnsi" w:hAnsiTheme="majorHAnsi" w:cstheme="majorHAnsi"/>
          <w:noProof/>
          <w:szCs w:val="28"/>
          <w:lang w:val="vi-VN"/>
        </w:rPr>
        <w:t>Nhìn chung, chất lượng nước mặt tại các khu vực quan trắc trên địa bàn tỉnh đang chịu tác động rõ rệt từ</w:t>
      </w:r>
      <w:r w:rsidR="00BD44F1" w:rsidRPr="00DE7F9B">
        <w:rPr>
          <w:rFonts w:asciiTheme="majorHAnsi" w:hAnsiTheme="majorHAnsi" w:cstheme="majorHAnsi"/>
          <w:noProof/>
          <w:szCs w:val="28"/>
          <w:lang w:val="vi-VN"/>
        </w:rPr>
        <w:t xml:space="preserve"> </w:t>
      </w:r>
      <w:r w:rsidR="00BD44F1" w:rsidRPr="00DE7F9B">
        <w:rPr>
          <w:rFonts w:asciiTheme="majorHAnsi" w:hAnsiTheme="majorHAnsi" w:cstheme="majorHAnsi"/>
          <w:noProof/>
          <w:szCs w:val="28"/>
        </w:rPr>
        <w:t>các thông số</w:t>
      </w:r>
      <w:r w:rsidRPr="00DE7F9B">
        <w:rPr>
          <w:rFonts w:asciiTheme="majorHAnsi" w:hAnsiTheme="majorHAnsi" w:cstheme="majorHAnsi"/>
          <w:noProof/>
          <w:szCs w:val="28"/>
          <w:lang w:val="vi-VN"/>
        </w:rPr>
        <w:t xml:space="preserve"> hữu cơ, thể hiện qua việc hai thông số BOD5 và COD thường xuyên vượt giới hạn cho phép (QCVN 08:2023/BTNMT) ở hầu hết các điểm. Bên cạ</w:t>
      </w:r>
      <w:r w:rsidR="00BD44F1" w:rsidRPr="00DE7F9B">
        <w:rPr>
          <w:rFonts w:asciiTheme="majorHAnsi" w:hAnsiTheme="majorHAnsi" w:cstheme="majorHAnsi"/>
          <w:noProof/>
          <w:szCs w:val="28"/>
          <w:lang w:val="vi-VN"/>
        </w:rPr>
        <w:t xml:space="preserve">nh đó, </w:t>
      </w:r>
      <w:r w:rsidR="00BD44F1" w:rsidRPr="00DE7F9B">
        <w:rPr>
          <w:rFonts w:asciiTheme="majorHAnsi" w:hAnsiTheme="majorHAnsi" w:cstheme="majorHAnsi"/>
          <w:noProof/>
          <w:szCs w:val="28"/>
        </w:rPr>
        <w:t>các thông số</w:t>
      </w:r>
      <w:r w:rsidRPr="00DE7F9B">
        <w:rPr>
          <w:rFonts w:asciiTheme="majorHAnsi" w:hAnsiTheme="majorHAnsi" w:cstheme="majorHAnsi"/>
          <w:noProof/>
          <w:szCs w:val="28"/>
          <w:lang w:val="vi-VN"/>
        </w:rPr>
        <w:t xml:space="preserve"> vi sinh (tổng Coliform) và chất rắn lơ lửng (TSS) cũng có diễn biến phức tạp, tỷ lệ vượt ngưỡng khá cao tại một số</w:t>
      </w:r>
      <w:r w:rsidR="00B566BA" w:rsidRPr="00DE7F9B">
        <w:rPr>
          <w:rFonts w:asciiTheme="majorHAnsi" w:hAnsiTheme="majorHAnsi" w:cstheme="majorHAnsi"/>
          <w:noProof/>
          <w:szCs w:val="28"/>
          <w:lang w:val="vi-VN"/>
        </w:rPr>
        <w:t xml:space="preserve"> </w:t>
      </w:r>
      <w:r w:rsidR="00B566BA" w:rsidRPr="00DE7F9B">
        <w:rPr>
          <w:rFonts w:asciiTheme="majorHAnsi" w:hAnsiTheme="majorHAnsi" w:cstheme="majorHAnsi"/>
          <w:noProof/>
          <w:szCs w:val="28"/>
        </w:rPr>
        <w:t xml:space="preserve"> điểm vượt </w:t>
      </w:r>
      <w:r w:rsidRPr="00DE7F9B">
        <w:rPr>
          <w:rFonts w:asciiTheme="majorHAnsi" w:hAnsiTheme="majorHAnsi" w:cstheme="majorHAnsi"/>
          <w:noProof/>
          <w:szCs w:val="28"/>
          <w:lang w:val="vi-VN"/>
        </w:rPr>
        <w:t>và có tính dao động theo đợt. Điểm sáng trong bức tranh môi trường nước là nhóm các chất dinh dưỡng (Tổng Nitơ, Tổng Photpho) và các chỉ số cơ bản (pH, DO) vẫn được kiểm soát rất tốt, phần lớn đều duy trì ở ngưỡng an toàn và đáp ứng quy chuẩn.</w:t>
      </w:r>
    </w:p>
    <w:p w14:paraId="38981F4F" w14:textId="1D1CCCF3" w:rsidR="009661FB" w:rsidRPr="00DE7F9B" w:rsidRDefault="009661FB" w:rsidP="009661FB">
      <w:pPr>
        <w:pStyle w:val="mclcabinh"/>
        <w:spacing w:before="0" w:after="0"/>
        <w:rPr>
          <w:rFonts w:asciiTheme="majorHAnsi" w:hAnsiTheme="majorHAnsi" w:cstheme="majorHAnsi"/>
          <w:noProof/>
        </w:rPr>
      </w:pPr>
      <w:bookmarkStart w:id="493" w:name="_Toc229624222"/>
      <w:bookmarkStart w:id="494" w:name="_Toc229624577"/>
      <w:bookmarkStart w:id="495" w:name="_Toc229626418"/>
      <w:bookmarkStart w:id="496" w:name="_Toc229626867"/>
      <w:r w:rsidRPr="00DE7F9B">
        <w:rPr>
          <w:rFonts w:asciiTheme="majorHAnsi" w:hAnsiTheme="majorHAnsi" w:cstheme="majorHAnsi"/>
          <w:noProof/>
        </w:rPr>
        <w:t>2.2.</w:t>
      </w:r>
      <w:r w:rsidR="00D72820" w:rsidRPr="00DE7F9B">
        <w:rPr>
          <w:rFonts w:asciiTheme="majorHAnsi" w:hAnsiTheme="majorHAnsi" w:cstheme="majorHAnsi"/>
          <w:noProof/>
          <w:lang w:val="en-US"/>
        </w:rPr>
        <w:t>3.</w:t>
      </w:r>
      <w:r w:rsidRPr="00DE7F9B">
        <w:rPr>
          <w:rFonts w:asciiTheme="majorHAnsi" w:hAnsiTheme="majorHAnsi" w:cstheme="majorHAnsi"/>
          <w:noProof/>
        </w:rPr>
        <w:t xml:space="preserve"> Các vị trí khác khu vực phía Đông</w:t>
      </w:r>
      <w:bookmarkEnd w:id="493"/>
      <w:bookmarkEnd w:id="494"/>
      <w:bookmarkEnd w:id="495"/>
      <w:bookmarkEnd w:id="496"/>
    </w:p>
    <w:p w14:paraId="13ACF5F0" w14:textId="302D8123" w:rsidR="006D0E1E" w:rsidRPr="00DE7F9B" w:rsidRDefault="006D0E1E" w:rsidP="00835D68">
      <w:pPr>
        <w:pStyle w:val="bangabinh"/>
        <w:spacing w:before="120" w:after="120"/>
      </w:pPr>
      <w:bookmarkStart w:id="497" w:name="_Toc229624274"/>
      <w:bookmarkStart w:id="498" w:name="_Toc229624578"/>
      <w:bookmarkStart w:id="499" w:name="_Toc229626419"/>
      <w:bookmarkStart w:id="500" w:name="_Toc229626868"/>
      <w:r w:rsidRPr="00DE7F9B">
        <w:t>Bảng 2.</w:t>
      </w:r>
      <w:r w:rsidR="009661FB" w:rsidRPr="00DE7F9B">
        <w:t>8</w:t>
      </w:r>
      <w:r w:rsidRPr="00DE7F9B">
        <w:t>. Vị trí điểm quan trắc tại các vị trí khác</w:t>
      </w:r>
      <w:r w:rsidR="009661FB" w:rsidRPr="00DE7F9B">
        <w:t xml:space="preserve"> khu vực phía Đông</w:t>
      </w:r>
      <w:bookmarkEnd w:id="497"/>
      <w:bookmarkEnd w:id="498"/>
      <w:bookmarkEnd w:id="499"/>
      <w:bookmarkEnd w:id="50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912"/>
        <w:gridCol w:w="1165"/>
        <w:gridCol w:w="1742"/>
      </w:tblGrid>
      <w:tr w:rsidR="00DE7F9B" w:rsidRPr="00DE7F9B" w14:paraId="385CE726" w14:textId="77777777" w:rsidTr="003D1352">
        <w:trPr>
          <w:tblHeader/>
          <w:jc w:val="center"/>
        </w:trPr>
        <w:tc>
          <w:tcPr>
            <w:tcW w:w="666" w:type="dxa"/>
            <w:vAlign w:val="center"/>
          </w:tcPr>
          <w:p w14:paraId="6D63B015" w14:textId="77777777" w:rsidR="006D0E1E" w:rsidRPr="00DE7F9B" w:rsidRDefault="006D0E1E" w:rsidP="00FD47D1">
            <w:pPr>
              <w:tabs>
                <w:tab w:val="left" w:pos="880"/>
              </w:tabs>
              <w:spacing w:before="60" w:afterLines="60" w:after="144" w:line="240" w:lineRule="auto"/>
              <w:ind w:left="-292"/>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 xml:space="preserve">    STT</w:t>
            </w:r>
          </w:p>
        </w:tc>
        <w:tc>
          <w:tcPr>
            <w:tcW w:w="4912" w:type="dxa"/>
            <w:vAlign w:val="center"/>
          </w:tcPr>
          <w:p w14:paraId="246702CD" w14:textId="77777777" w:rsidR="006D0E1E" w:rsidRPr="00DE7F9B" w:rsidRDefault="006D0E1E" w:rsidP="00FD47D1">
            <w:pPr>
              <w:spacing w:before="60" w:afterLines="60" w:after="144" w:line="240" w:lineRule="auto"/>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Vị trí</w:t>
            </w:r>
          </w:p>
        </w:tc>
        <w:tc>
          <w:tcPr>
            <w:tcW w:w="1165" w:type="dxa"/>
            <w:vAlign w:val="center"/>
          </w:tcPr>
          <w:p w14:paraId="1EE33EFA" w14:textId="77777777" w:rsidR="006D0E1E" w:rsidRPr="00DE7F9B" w:rsidRDefault="006D0E1E" w:rsidP="00FD47D1">
            <w:pPr>
              <w:spacing w:before="60" w:afterLines="60" w:after="144" w:line="240" w:lineRule="auto"/>
              <w:ind w:hanging="22"/>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Ký hiệu</w:t>
            </w:r>
          </w:p>
        </w:tc>
        <w:tc>
          <w:tcPr>
            <w:tcW w:w="1742" w:type="dxa"/>
            <w:vAlign w:val="center"/>
          </w:tcPr>
          <w:p w14:paraId="0EF3C1C2" w14:textId="77777777" w:rsidR="006D0E1E" w:rsidRPr="00DE7F9B" w:rsidRDefault="006D0E1E" w:rsidP="00FD47D1">
            <w:pPr>
              <w:spacing w:before="60" w:afterLines="60" w:after="144" w:line="240" w:lineRule="auto"/>
              <w:ind w:hanging="6"/>
              <w:jc w:val="center"/>
              <w:rPr>
                <w:rFonts w:asciiTheme="majorHAnsi" w:hAnsiTheme="majorHAnsi" w:cstheme="majorHAnsi"/>
                <w:b/>
                <w:noProof/>
                <w:sz w:val="24"/>
                <w:szCs w:val="24"/>
                <w:lang w:val="vi-VN"/>
              </w:rPr>
            </w:pPr>
            <w:r w:rsidRPr="00DE7F9B">
              <w:rPr>
                <w:rFonts w:asciiTheme="majorHAnsi" w:hAnsiTheme="majorHAnsi" w:cstheme="majorHAnsi"/>
                <w:b/>
                <w:noProof/>
                <w:sz w:val="24"/>
                <w:szCs w:val="24"/>
                <w:lang w:val="vi-VN"/>
              </w:rPr>
              <w:t>Quy chuẩn so sánh</w:t>
            </w:r>
          </w:p>
        </w:tc>
      </w:tr>
      <w:tr w:rsidR="00DE7F9B" w:rsidRPr="00DE7F9B" w14:paraId="6A997AB9" w14:textId="77777777" w:rsidTr="003D1352">
        <w:trPr>
          <w:jc w:val="center"/>
        </w:trPr>
        <w:tc>
          <w:tcPr>
            <w:tcW w:w="666" w:type="dxa"/>
          </w:tcPr>
          <w:p w14:paraId="5F1C7512" w14:textId="77777777" w:rsidR="006D0E1E" w:rsidRPr="00DE7F9B" w:rsidRDefault="006D0E1E" w:rsidP="00FD47D1">
            <w:pPr>
              <w:spacing w:before="60" w:afterLines="60" w:after="144" w:line="240" w:lineRule="auto"/>
              <w:ind w:left="-56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1      1</w:t>
            </w:r>
          </w:p>
        </w:tc>
        <w:tc>
          <w:tcPr>
            <w:tcW w:w="4912" w:type="dxa"/>
            <w:vAlign w:val="center"/>
          </w:tcPr>
          <w:p w14:paraId="61C40C54" w14:textId="77777777" w:rsidR="006D0E1E" w:rsidRPr="00DE7F9B" w:rsidRDefault="006D0E1E" w:rsidP="00FD47D1">
            <w:pPr>
              <w:pStyle w:val="bngbiu"/>
              <w:spacing w:before="60" w:afterLines="60" w:after="144"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Tại kênh tiếp nhận cách điểm xả thải của KCN Nhơn Hòa 200m về phía Bắc, phường An Nhơn Nam</w:t>
            </w:r>
          </w:p>
        </w:tc>
        <w:tc>
          <w:tcPr>
            <w:tcW w:w="1165" w:type="dxa"/>
            <w:vAlign w:val="center"/>
          </w:tcPr>
          <w:p w14:paraId="3919D5B9" w14:textId="77777777" w:rsidR="006D0E1E" w:rsidRPr="00DE7F9B" w:rsidRDefault="006D0E1E" w:rsidP="00FD47D1">
            <w:pPr>
              <w:pStyle w:val="bngbiu"/>
              <w:spacing w:before="60" w:afterLines="60" w:after="144"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Đ.NM43</w:t>
            </w:r>
          </w:p>
        </w:tc>
        <w:tc>
          <w:tcPr>
            <w:tcW w:w="1742" w:type="dxa"/>
            <w:vMerge w:val="restart"/>
            <w:vAlign w:val="center"/>
          </w:tcPr>
          <w:p w14:paraId="2F28E091" w14:textId="77777777" w:rsidR="006D0E1E" w:rsidRPr="00DE7F9B" w:rsidRDefault="006D0E1E" w:rsidP="00FD47D1">
            <w:pPr>
              <w:spacing w:before="60" w:afterLines="60" w:after="144" w:line="240" w:lineRule="auto"/>
              <w:ind w:hanging="6"/>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QCVN 08-MT:2023/</w:t>
            </w:r>
          </w:p>
          <w:p w14:paraId="4E3BE3A8" w14:textId="77777777" w:rsidR="006D0E1E" w:rsidRPr="00DE7F9B" w:rsidRDefault="006D0E1E" w:rsidP="00FD47D1">
            <w:pPr>
              <w:spacing w:before="60" w:afterLines="60" w:after="144" w:line="240" w:lineRule="auto"/>
              <w:ind w:hanging="6"/>
              <w:jc w:val="center"/>
              <w:rPr>
                <w:rFonts w:asciiTheme="majorHAnsi" w:hAnsiTheme="majorHAnsi" w:cstheme="majorHAnsi"/>
                <w:noProof/>
                <w:sz w:val="24"/>
                <w:szCs w:val="24"/>
                <w:lang w:val="vi-VN"/>
              </w:rPr>
            </w:pPr>
            <w:r w:rsidRPr="00DE7F9B">
              <w:rPr>
                <w:rFonts w:asciiTheme="majorHAnsi" w:hAnsiTheme="majorHAnsi" w:cstheme="majorHAnsi"/>
                <w:noProof/>
                <w:sz w:val="24"/>
                <w:szCs w:val="24"/>
                <w:lang w:val="vi-VN"/>
              </w:rPr>
              <w:t>BTNMT, mức B (bảng 2)</w:t>
            </w:r>
          </w:p>
        </w:tc>
      </w:tr>
      <w:tr w:rsidR="00DE7F9B" w:rsidRPr="00DE7F9B" w14:paraId="11B04676" w14:textId="77777777" w:rsidTr="003D1352">
        <w:trPr>
          <w:jc w:val="center"/>
        </w:trPr>
        <w:tc>
          <w:tcPr>
            <w:tcW w:w="666" w:type="dxa"/>
          </w:tcPr>
          <w:p w14:paraId="1D05EB1E" w14:textId="77777777" w:rsidR="006D0E1E" w:rsidRPr="00DE7F9B" w:rsidRDefault="006D0E1E" w:rsidP="00FD47D1">
            <w:pPr>
              <w:spacing w:before="60" w:afterLines="60" w:after="144" w:line="240" w:lineRule="auto"/>
              <w:ind w:left="-56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2      2</w:t>
            </w:r>
          </w:p>
        </w:tc>
        <w:tc>
          <w:tcPr>
            <w:tcW w:w="4912" w:type="dxa"/>
            <w:vAlign w:val="center"/>
          </w:tcPr>
          <w:p w14:paraId="0719A48F" w14:textId="77777777" w:rsidR="006D0E1E" w:rsidRPr="00DE7F9B" w:rsidRDefault="006D0E1E" w:rsidP="00FD47D1">
            <w:pPr>
              <w:pStyle w:val="bngbiu"/>
              <w:spacing w:before="60" w:afterLines="60" w:after="144"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rPr>
              <w:t>Nước mặt tại Bàu Sen, phường An Nhơn</w:t>
            </w:r>
          </w:p>
        </w:tc>
        <w:tc>
          <w:tcPr>
            <w:tcW w:w="1165" w:type="dxa"/>
            <w:vAlign w:val="center"/>
          </w:tcPr>
          <w:p w14:paraId="7DCAC070" w14:textId="77777777" w:rsidR="006D0E1E" w:rsidRPr="00DE7F9B" w:rsidRDefault="006D0E1E" w:rsidP="00FD47D1">
            <w:pPr>
              <w:pStyle w:val="bngbiu"/>
              <w:spacing w:before="60" w:afterLines="60" w:after="144"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Đ.NM44</w:t>
            </w:r>
          </w:p>
        </w:tc>
        <w:tc>
          <w:tcPr>
            <w:tcW w:w="1742" w:type="dxa"/>
            <w:vMerge/>
            <w:vAlign w:val="center"/>
          </w:tcPr>
          <w:p w14:paraId="66457542" w14:textId="77777777" w:rsidR="006D0E1E" w:rsidRPr="00DE7F9B" w:rsidRDefault="006D0E1E" w:rsidP="00FD47D1">
            <w:pPr>
              <w:spacing w:before="60" w:afterLines="60" w:after="144" w:line="240" w:lineRule="auto"/>
              <w:ind w:hanging="6"/>
              <w:jc w:val="center"/>
              <w:rPr>
                <w:rFonts w:asciiTheme="majorHAnsi" w:hAnsiTheme="majorHAnsi" w:cstheme="majorHAnsi"/>
                <w:noProof/>
                <w:sz w:val="24"/>
                <w:szCs w:val="24"/>
                <w:lang w:val="vi-VN"/>
              </w:rPr>
            </w:pPr>
          </w:p>
        </w:tc>
      </w:tr>
      <w:tr w:rsidR="00DE7F9B" w:rsidRPr="00DE7F9B" w14:paraId="477440F3" w14:textId="77777777" w:rsidTr="003D1352">
        <w:trPr>
          <w:jc w:val="center"/>
        </w:trPr>
        <w:tc>
          <w:tcPr>
            <w:tcW w:w="666" w:type="dxa"/>
          </w:tcPr>
          <w:p w14:paraId="328BDC68" w14:textId="77777777" w:rsidR="006D0E1E" w:rsidRPr="00DE7F9B" w:rsidRDefault="006D0E1E" w:rsidP="00FD47D1">
            <w:pPr>
              <w:spacing w:before="60" w:afterLines="60" w:after="144" w:line="240" w:lineRule="auto"/>
              <w:ind w:left="-56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3</w:t>
            </w:r>
          </w:p>
        </w:tc>
        <w:tc>
          <w:tcPr>
            <w:tcW w:w="4912" w:type="dxa"/>
            <w:vAlign w:val="center"/>
          </w:tcPr>
          <w:p w14:paraId="3A935CD2" w14:textId="77777777" w:rsidR="006D0E1E" w:rsidRPr="00DE7F9B" w:rsidRDefault="006D0E1E" w:rsidP="00FD47D1">
            <w:pPr>
              <w:pStyle w:val="bngbiu"/>
              <w:spacing w:before="60" w:afterLines="60" w:after="144"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Nước mặt tại suối Bờ Tre CCN Tam Quan, phường Tam Quan</w:t>
            </w:r>
          </w:p>
        </w:tc>
        <w:tc>
          <w:tcPr>
            <w:tcW w:w="1165" w:type="dxa"/>
            <w:vAlign w:val="center"/>
          </w:tcPr>
          <w:p w14:paraId="425CB25D" w14:textId="77777777" w:rsidR="006D0E1E" w:rsidRPr="00DE7F9B" w:rsidRDefault="006D0E1E" w:rsidP="00FD47D1">
            <w:pPr>
              <w:pStyle w:val="bngbiu"/>
              <w:spacing w:before="60" w:afterLines="60" w:after="144"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Đ.NM45</w:t>
            </w:r>
          </w:p>
        </w:tc>
        <w:tc>
          <w:tcPr>
            <w:tcW w:w="1742" w:type="dxa"/>
            <w:vMerge/>
          </w:tcPr>
          <w:p w14:paraId="79337DF6" w14:textId="77777777" w:rsidR="006D0E1E" w:rsidRPr="00DE7F9B" w:rsidRDefault="006D0E1E" w:rsidP="00FD47D1">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3B1DC80F" w14:textId="77777777" w:rsidTr="003D1352">
        <w:trPr>
          <w:jc w:val="center"/>
        </w:trPr>
        <w:tc>
          <w:tcPr>
            <w:tcW w:w="666" w:type="dxa"/>
          </w:tcPr>
          <w:p w14:paraId="51EC8A69" w14:textId="77777777" w:rsidR="006D0E1E" w:rsidRPr="00DE7F9B" w:rsidRDefault="006D0E1E" w:rsidP="00FD47D1">
            <w:pPr>
              <w:spacing w:before="60" w:afterLines="60" w:after="144" w:line="240" w:lineRule="auto"/>
              <w:ind w:left="-56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4</w:t>
            </w:r>
          </w:p>
        </w:tc>
        <w:tc>
          <w:tcPr>
            <w:tcW w:w="4912" w:type="dxa"/>
            <w:vAlign w:val="center"/>
          </w:tcPr>
          <w:p w14:paraId="7A86B9B4" w14:textId="77777777" w:rsidR="006D0E1E" w:rsidRPr="00DE7F9B" w:rsidRDefault="006D0E1E" w:rsidP="00FD47D1">
            <w:pPr>
              <w:pStyle w:val="bngbiu"/>
              <w:spacing w:before="60" w:afterLines="60" w:after="144"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Cầu Ngòi (Km19+350/ĐT.633), xã Đề Gi</w:t>
            </w:r>
          </w:p>
        </w:tc>
        <w:tc>
          <w:tcPr>
            <w:tcW w:w="1165" w:type="dxa"/>
            <w:vAlign w:val="center"/>
          </w:tcPr>
          <w:p w14:paraId="1D8F2D3F" w14:textId="77777777" w:rsidR="006D0E1E" w:rsidRPr="00DE7F9B" w:rsidRDefault="006D0E1E" w:rsidP="00FD47D1">
            <w:pPr>
              <w:pStyle w:val="bngbiu"/>
              <w:spacing w:before="60" w:afterLines="60" w:after="144"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Đ.NM46</w:t>
            </w:r>
          </w:p>
        </w:tc>
        <w:tc>
          <w:tcPr>
            <w:tcW w:w="1742" w:type="dxa"/>
            <w:vMerge/>
          </w:tcPr>
          <w:p w14:paraId="18C7914C" w14:textId="77777777" w:rsidR="006D0E1E" w:rsidRPr="00DE7F9B" w:rsidRDefault="006D0E1E" w:rsidP="00FD47D1">
            <w:pPr>
              <w:pStyle w:val="bngbiu"/>
              <w:spacing w:before="60" w:afterLines="60" w:after="144" w:line="240" w:lineRule="auto"/>
              <w:jc w:val="center"/>
              <w:rPr>
                <w:rFonts w:asciiTheme="majorHAnsi" w:hAnsiTheme="majorHAnsi" w:cstheme="majorHAnsi"/>
                <w:noProof/>
                <w:lang w:val="vi-VN" w:eastAsia="vi-VN"/>
              </w:rPr>
            </w:pPr>
          </w:p>
        </w:tc>
      </w:tr>
      <w:tr w:rsidR="00DE7F9B" w:rsidRPr="00DE7F9B" w14:paraId="41A22B86" w14:textId="77777777" w:rsidTr="003D1352">
        <w:trPr>
          <w:jc w:val="center"/>
        </w:trPr>
        <w:tc>
          <w:tcPr>
            <w:tcW w:w="666" w:type="dxa"/>
          </w:tcPr>
          <w:p w14:paraId="0090AAD0" w14:textId="77777777" w:rsidR="003D1352" w:rsidRPr="00DE7F9B" w:rsidRDefault="003D1352" w:rsidP="00FD47D1">
            <w:pPr>
              <w:spacing w:before="60" w:afterLines="60" w:after="144" w:line="240" w:lineRule="auto"/>
              <w:ind w:left="-56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5</w:t>
            </w:r>
          </w:p>
        </w:tc>
        <w:tc>
          <w:tcPr>
            <w:tcW w:w="4912" w:type="dxa"/>
            <w:vAlign w:val="center"/>
          </w:tcPr>
          <w:p w14:paraId="48F5AC5A" w14:textId="77777777" w:rsidR="003D1352" w:rsidRPr="00DE7F9B" w:rsidRDefault="003D1352" w:rsidP="00FD47D1">
            <w:pPr>
              <w:pStyle w:val="bngbiu"/>
              <w:spacing w:before="60" w:afterLines="60" w:after="144"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Cầu Hà Rà (Km77+350/ĐT.639), xã Phù Mỹ Bắc</w:t>
            </w:r>
          </w:p>
        </w:tc>
        <w:tc>
          <w:tcPr>
            <w:tcW w:w="1165" w:type="dxa"/>
            <w:vAlign w:val="center"/>
          </w:tcPr>
          <w:p w14:paraId="13E1DAC8" w14:textId="77777777" w:rsidR="003D1352" w:rsidRPr="00DE7F9B" w:rsidRDefault="003D1352" w:rsidP="00FD47D1">
            <w:pPr>
              <w:pStyle w:val="bngbiu"/>
              <w:spacing w:before="60" w:afterLines="60" w:after="144"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Đ.NM47</w:t>
            </w:r>
          </w:p>
        </w:tc>
        <w:tc>
          <w:tcPr>
            <w:tcW w:w="1742" w:type="dxa"/>
            <w:vMerge/>
          </w:tcPr>
          <w:p w14:paraId="5A92E0AE" w14:textId="77777777" w:rsidR="003D1352" w:rsidRPr="00DE7F9B" w:rsidRDefault="003D1352" w:rsidP="00FD47D1">
            <w:pPr>
              <w:pStyle w:val="bngbiu"/>
              <w:spacing w:before="60" w:afterLines="60" w:after="144" w:line="240" w:lineRule="auto"/>
              <w:jc w:val="center"/>
              <w:rPr>
                <w:rFonts w:asciiTheme="majorHAnsi" w:hAnsiTheme="majorHAnsi" w:cstheme="majorHAnsi"/>
                <w:noProof/>
                <w:lang w:val="vi-VN" w:eastAsia="vi-VN"/>
              </w:rPr>
            </w:pPr>
          </w:p>
        </w:tc>
      </w:tr>
    </w:tbl>
    <w:p w14:paraId="7DFEC8AB" w14:textId="599EC1A6" w:rsidR="009B7182" w:rsidRPr="00DE7F9B" w:rsidRDefault="009B7182" w:rsidP="009B7182">
      <w:pPr>
        <w:spacing w:before="120"/>
        <w:ind w:firstLine="567"/>
        <w:rPr>
          <w:rFonts w:asciiTheme="majorHAnsi" w:hAnsiTheme="majorHAnsi" w:cstheme="majorHAnsi"/>
          <w:noProof/>
          <w:szCs w:val="28"/>
          <w:lang w:val="vi-VN" w:eastAsia="ja-JP"/>
        </w:rPr>
      </w:pPr>
      <w:r w:rsidRPr="00DE7F9B">
        <w:rPr>
          <w:rFonts w:asciiTheme="majorHAnsi" w:hAnsiTheme="majorHAnsi" w:cstheme="majorHAnsi"/>
          <w:noProof/>
          <w:szCs w:val="28"/>
          <w:lang w:val="vi-VN" w:eastAsia="ja-JP"/>
        </w:rPr>
        <w:t xml:space="preserve">Kết quả quan trắc chất lượng nước mặt tại các </w:t>
      </w:r>
      <w:r w:rsidR="002C16F3" w:rsidRPr="00DE7F9B">
        <w:rPr>
          <w:rFonts w:asciiTheme="majorHAnsi" w:hAnsiTheme="majorHAnsi" w:cstheme="majorHAnsi"/>
          <w:noProof/>
          <w:szCs w:val="28"/>
          <w:lang w:eastAsia="ja-JP"/>
        </w:rPr>
        <w:t>vị trí khác</w:t>
      </w:r>
      <w:r w:rsidRPr="00DE7F9B">
        <w:rPr>
          <w:rFonts w:asciiTheme="majorHAnsi" w:hAnsiTheme="majorHAnsi" w:cstheme="majorHAnsi"/>
          <w:noProof/>
          <w:szCs w:val="28"/>
          <w:lang w:val="vi-VN" w:eastAsia="ja-JP"/>
        </w:rPr>
        <w:t xml:space="preserve"> trên địa bàn tỉnh năm 202</w:t>
      </w:r>
      <w:r w:rsidRPr="00DE7F9B">
        <w:rPr>
          <w:rFonts w:asciiTheme="majorHAnsi" w:hAnsiTheme="majorHAnsi" w:cstheme="majorHAnsi"/>
          <w:noProof/>
          <w:szCs w:val="28"/>
          <w:lang w:eastAsia="ja-JP"/>
        </w:rPr>
        <w:t xml:space="preserve">5 </w:t>
      </w:r>
      <w:r w:rsidRPr="00DE7F9B">
        <w:rPr>
          <w:rFonts w:asciiTheme="majorHAnsi" w:hAnsiTheme="majorHAnsi" w:cstheme="majorHAnsi"/>
          <w:noProof/>
          <w:szCs w:val="28"/>
          <w:lang w:val="vi-VN" w:eastAsia="ja-JP"/>
        </w:rPr>
        <w:t xml:space="preserve">so sánh với QCVN 08:2023/BTNMT mức B </w:t>
      </w:r>
      <w:r w:rsidR="002C16F3" w:rsidRPr="00DE7F9B">
        <w:rPr>
          <w:rFonts w:asciiTheme="majorHAnsi" w:hAnsiTheme="majorHAnsi" w:cstheme="majorHAnsi"/>
          <w:noProof/>
          <w:szCs w:val="28"/>
          <w:lang w:eastAsia="ja-JP"/>
        </w:rPr>
        <w:t xml:space="preserve">bảng 2 </w:t>
      </w:r>
      <w:r w:rsidRPr="00DE7F9B">
        <w:rPr>
          <w:rFonts w:asciiTheme="majorHAnsi" w:hAnsiTheme="majorHAnsi" w:cstheme="majorHAnsi"/>
          <w:noProof/>
          <w:szCs w:val="28"/>
          <w:lang w:val="vi-VN" w:eastAsia="ja-JP"/>
        </w:rPr>
        <w:t xml:space="preserve">cho thấy có </w:t>
      </w:r>
      <w:r w:rsidR="002C16F3" w:rsidRPr="00DE7F9B">
        <w:rPr>
          <w:rFonts w:asciiTheme="majorHAnsi" w:hAnsiTheme="majorHAnsi" w:cstheme="majorHAnsi"/>
          <w:noProof/>
          <w:szCs w:val="28"/>
          <w:lang w:eastAsia="ja-JP"/>
        </w:rPr>
        <w:t>2</w:t>
      </w:r>
      <w:r w:rsidRPr="00DE7F9B">
        <w:rPr>
          <w:rFonts w:asciiTheme="majorHAnsi" w:hAnsiTheme="majorHAnsi" w:cstheme="majorHAnsi"/>
          <w:noProof/>
          <w:szCs w:val="28"/>
          <w:lang w:val="vi-VN" w:eastAsia="ja-JP"/>
        </w:rPr>
        <w:t>/</w:t>
      </w:r>
      <w:r w:rsidRPr="00DE7F9B">
        <w:rPr>
          <w:rFonts w:asciiTheme="majorHAnsi" w:hAnsiTheme="majorHAnsi" w:cstheme="majorHAnsi"/>
          <w:noProof/>
          <w:szCs w:val="28"/>
          <w:lang w:eastAsia="ja-JP"/>
        </w:rPr>
        <w:t>8</w:t>
      </w:r>
      <w:r w:rsidRPr="00DE7F9B">
        <w:rPr>
          <w:rFonts w:asciiTheme="majorHAnsi" w:hAnsiTheme="majorHAnsi" w:cstheme="majorHAnsi"/>
          <w:noProof/>
          <w:szCs w:val="28"/>
          <w:lang w:val="vi-VN" w:eastAsia="ja-JP"/>
        </w:rPr>
        <w:t xml:space="preserve"> thông số môi trường bị vượt mức cho phép của quy chuẩn, bao gồm BOD, COD</w:t>
      </w:r>
      <w:r w:rsidRPr="00DE7F9B">
        <w:rPr>
          <w:rFonts w:asciiTheme="majorHAnsi" w:hAnsiTheme="majorHAnsi" w:cstheme="majorHAnsi"/>
          <w:noProof/>
          <w:szCs w:val="28"/>
          <w:lang w:eastAsia="ja-JP"/>
        </w:rPr>
        <w:t xml:space="preserve">. </w:t>
      </w:r>
      <w:r w:rsidRPr="00DE7F9B">
        <w:rPr>
          <w:rFonts w:asciiTheme="majorHAnsi" w:hAnsiTheme="majorHAnsi" w:cstheme="majorHAnsi"/>
          <w:noProof/>
          <w:szCs w:val="28"/>
          <w:lang w:val="vi-VN" w:eastAsia="ja-JP"/>
        </w:rPr>
        <w:t>Những thông số còn lại có kết quả thấp, đạt quy chuẩn cho phép. Kết quả quan trắc và diễn biến chất lượng nước mặt các đầm, hồ lớn trong năm 2025  như sau:</w:t>
      </w:r>
    </w:p>
    <w:p w14:paraId="32653A9D" w14:textId="77777777" w:rsidR="009B7182" w:rsidRPr="00DE7F9B" w:rsidRDefault="009B7182" w:rsidP="009B7182">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lastRenderedPageBreak/>
        <w:t>*)</w:t>
      </w:r>
      <w:r w:rsidRPr="00DE7F9B">
        <w:rPr>
          <w:rFonts w:asciiTheme="majorHAnsi" w:eastAsia="Times New Roman" w:hAnsiTheme="majorHAnsi" w:cstheme="majorHAnsi"/>
          <w:b/>
          <w:bCs/>
          <w:noProof/>
          <w:szCs w:val="28"/>
          <w:lang w:val="vi-VN"/>
        </w:rPr>
        <w:t xml:space="preserve"> Thông số BOD</w:t>
      </w:r>
      <w:r w:rsidRPr="00DE7F9B">
        <w:rPr>
          <w:rFonts w:asciiTheme="majorHAnsi" w:eastAsia="Times New Roman" w:hAnsiTheme="majorHAnsi" w:cstheme="majorHAnsi"/>
          <w:b/>
          <w:bCs/>
          <w:noProof/>
          <w:szCs w:val="28"/>
          <w:vertAlign w:val="subscript"/>
          <w:lang w:val="vi-VN"/>
        </w:rPr>
        <w:t>5</w:t>
      </w:r>
      <w:r w:rsidRPr="00DE7F9B">
        <w:rPr>
          <w:rFonts w:asciiTheme="majorHAnsi" w:eastAsia="Times New Roman" w:hAnsiTheme="majorHAnsi" w:cstheme="majorHAnsi"/>
          <w:b/>
          <w:bCs/>
          <w:noProof/>
          <w:szCs w:val="28"/>
          <w:lang w:val="vi-VN"/>
        </w:rPr>
        <w:t>, COD.</w:t>
      </w:r>
    </w:p>
    <w:p w14:paraId="7086617D" w14:textId="046A170F" w:rsidR="009B7182" w:rsidRPr="00DE7F9B" w:rsidRDefault="009B7182" w:rsidP="009B7182">
      <w:pPr>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a. Biểu đồ thể hiện thông số BOD, COD tại các </w:t>
      </w:r>
      <w:r w:rsidR="002C16F3" w:rsidRPr="00DE7F9B">
        <w:rPr>
          <w:rFonts w:asciiTheme="majorHAnsi" w:hAnsiTheme="majorHAnsi" w:cstheme="majorHAnsi"/>
          <w:b/>
          <w:bCs/>
          <w:noProof/>
          <w:szCs w:val="28"/>
          <w:lang w:val="vi-VN"/>
        </w:rPr>
        <w:t>vị trí khác</w:t>
      </w:r>
      <w:r w:rsidRPr="00DE7F9B">
        <w:rPr>
          <w:rFonts w:asciiTheme="majorHAnsi" w:hAnsiTheme="majorHAnsi" w:cstheme="majorHAnsi"/>
          <w:b/>
          <w:bCs/>
          <w:noProof/>
          <w:szCs w:val="28"/>
          <w:lang w:val="vi-VN"/>
        </w:rPr>
        <w:t xml:space="preserve"> trong năm 2025</w:t>
      </w:r>
    </w:p>
    <w:p w14:paraId="6E56EB0C" w14:textId="04077E8E" w:rsidR="009B7182" w:rsidRPr="00DE7F9B" w:rsidRDefault="0040649E" w:rsidP="009B7182">
      <w:pPr>
        <w:spacing w:line="240" w:lineRule="auto"/>
        <w:rPr>
          <w:rFonts w:asciiTheme="majorHAnsi" w:hAnsiTheme="majorHAnsi" w:cstheme="majorHAnsi"/>
          <w:noProof/>
          <w:szCs w:val="28"/>
        </w:rPr>
      </w:pPr>
      <w:r w:rsidRPr="00DE7F9B">
        <w:rPr>
          <w:rFonts w:asciiTheme="majorHAnsi" w:hAnsiTheme="majorHAnsi" w:cstheme="majorHAnsi"/>
          <w:noProof/>
        </w:rPr>
        <w:drawing>
          <wp:inline distT="0" distB="0" distL="0" distR="0" wp14:anchorId="2E8EAE2E" wp14:editId="3A558ADA">
            <wp:extent cx="5845175" cy="3051175"/>
            <wp:effectExtent l="0" t="0" r="0" b="0"/>
            <wp:docPr id="158598921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762BDCC-8B93-487F-AFFC-A3B5F7CA4B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9080620" w14:textId="7B89541C" w:rsidR="002211A6" w:rsidRPr="00DE7F9B" w:rsidRDefault="002211A6" w:rsidP="007837C3">
      <w:pPr>
        <w:pStyle w:val="bangabinh"/>
      </w:pPr>
      <w:bookmarkStart w:id="501" w:name="_Toc229624275"/>
      <w:bookmarkStart w:id="502" w:name="_Toc229624579"/>
      <w:bookmarkStart w:id="503" w:name="_Toc229626420"/>
      <w:bookmarkStart w:id="504" w:name="_Toc229626869"/>
      <w:r w:rsidRPr="00DE7F9B">
        <w:t>Hình 2.29. Thông số BOD5 các vị trí khác khu vực phía Đông năm 2025</w:t>
      </w:r>
      <w:bookmarkEnd w:id="501"/>
      <w:bookmarkEnd w:id="502"/>
      <w:bookmarkEnd w:id="503"/>
      <w:bookmarkEnd w:id="504"/>
    </w:p>
    <w:p w14:paraId="2501DEC6" w14:textId="77777777" w:rsidR="002211A6" w:rsidRPr="00DE7F9B" w:rsidRDefault="002211A6" w:rsidP="009B7182">
      <w:pPr>
        <w:spacing w:line="240" w:lineRule="auto"/>
        <w:rPr>
          <w:rFonts w:asciiTheme="majorHAnsi" w:hAnsiTheme="majorHAnsi" w:cstheme="majorHAnsi"/>
          <w:noProof/>
          <w:szCs w:val="28"/>
        </w:rPr>
      </w:pPr>
    </w:p>
    <w:p w14:paraId="44098AC0" w14:textId="10EC5784" w:rsidR="009B7182" w:rsidRPr="00DE7F9B" w:rsidRDefault="0040649E" w:rsidP="009B7182">
      <w:pPr>
        <w:spacing w:line="240" w:lineRule="auto"/>
        <w:rPr>
          <w:rFonts w:asciiTheme="majorHAnsi" w:hAnsiTheme="majorHAnsi" w:cstheme="majorHAnsi"/>
          <w:i/>
          <w:noProof/>
          <w:szCs w:val="28"/>
          <w:lang w:val="vi-VN" w:eastAsia="ja-JP"/>
        </w:rPr>
      </w:pPr>
      <w:r w:rsidRPr="00DE7F9B">
        <w:rPr>
          <w:rFonts w:asciiTheme="majorHAnsi" w:hAnsiTheme="majorHAnsi" w:cstheme="majorHAnsi"/>
          <w:noProof/>
        </w:rPr>
        <w:drawing>
          <wp:inline distT="0" distB="0" distL="0" distR="0" wp14:anchorId="55E6165A" wp14:editId="3E4F43CF">
            <wp:extent cx="5845175" cy="3051175"/>
            <wp:effectExtent l="0" t="0" r="0" b="0"/>
            <wp:docPr id="1337315094"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D092EBF-CA47-44D3-8060-C6F6D85036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D1CBD9E" w14:textId="034E70C2" w:rsidR="009B7182" w:rsidRPr="00DE7F9B" w:rsidRDefault="009B7182" w:rsidP="007837C3">
      <w:pPr>
        <w:pStyle w:val="bangabinh"/>
      </w:pPr>
      <w:bookmarkStart w:id="505" w:name="_Toc229624276"/>
      <w:bookmarkStart w:id="506" w:name="_Toc229624580"/>
      <w:bookmarkStart w:id="507" w:name="_Toc229626421"/>
      <w:bookmarkStart w:id="508" w:name="_Toc229626870"/>
      <w:r w:rsidRPr="00DE7F9B">
        <w:t>Hình 2.</w:t>
      </w:r>
      <w:r w:rsidR="002211A6" w:rsidRPr="00DE7F9B">
        <w:t>30</w:t>
      </w:r>
      <w:r w:rsidRPr="00DE7F9B">
        <w:t xml:space="preserve">. Thông số COD các </w:t>
      </w:r>
      <w:r w:rsidR="0040649E" w:rsidRPr="00DE7F9B">
        <w:t>vị trí khác</w:t>
      </w:r>
      <w:r w:rsidRPr="00DE7F9B">
        <w:t xml:space="preserve"> </w:t>
      </w:r>
      <w:r w:rsidR="002211A6" w:rsidRPr="00DE7F9B">
        <w:t xml:space="preserve">khu vực phía Đông </w:t>
      </w:r>
      <w:r w:rsidRPr="00DE7F9B">
        <w:t>năm 2025</w:t>
      </w:r>
      <w:bookmarkEnd w:id="505"/>
      <w:bookmarkEnd w:id="506"/>
      <w:bookmarkEnd w:id="507"/>
      <w:bookmarkEnd w:id="508"/>
    </w:p>
    <w:p w14:paraId="12A33662" w14:textId="77777777" w:rsidR="009B7182" w:rsidRPr="00DE7F9B" w:rsidRDefault="009B7182" w:rsidP="00835D68">
      <w:pPr>
        <w:pStyle w:val="MoonNormal"/>
        <w:spacing w:before="0" w:after="0" w:line="312" w:lineRule="auto"/>
        <w:contextualSpacing w:val="0"/>
        <w:rPr>
          <w:rFonts w:asciiTheme="majorHAnsi" w:eastAsia="Times New Roman" w:hAnsiTheme="majorHAnsi" w:cstheme="majorHAnsi"/>
          <w:bCs/>
          <w:i/>
          <w:iCs/>
          <w:noProof/>
          <w:szCs w:val="28"/>
          <w:lang w:val="vi-VN"/>
        </w:rPr>
      </w:pPr>
      <w:r w:rsidRPr="00DE7F9B">
        <w:rPr>
          <w:rFonts w:asciiTheme="majorHAnsi" w:hAnsiTheme="majorHAnsi" w:cstheme="majorHAnsi"/>
          <w:b/>
          <w:i/>
          <w:iCs/>
          <w:noProof/>
          <w:u w:val="single"/>
          <w:lang w:val="vi-VN"/>
        </w:rPr>
        <w:t>Nhận xét:</w:t>
      </w:r>
    </w:p>
    <w:p w14:paraId="637A9834" w14:textId="73F3AC0D" w:rsidR="002C16F3" w:rsidRPr="00DE7F9B" w:rsidRDefault="002C16F3" w:rsidP="00835D68">
      <w:pPr>
        <w:spacing w:line="312" w:lineRule="auto"/>
        <w:ind w:firstLine="567"/>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 xml:space="preserve">Đối với thông số BOD5: các vị trí (từ Đ.NM43 đến Đ.NM47) đều vượt quy chuẩn trong cả 2 đợt quan trắc. Mức độ vượt dao động từ 1,16 lần đến 3 lần. Cao nhất là tại vị trí Đ.NM45 - Nước mặt tại suối Bờ Tre CCN Tam Quan, phường Tam Quan vượt 2,83 (đợt 1) và 3 lần (đợt 2) so với quy chuẩn. </w:t>
      </w:r>
    </w:p>
    <w:p w14:paraId="00CF5C07" w14:textId="782597E1" w:rsidR="002C16F3" w:rsidRPr="00DE7F9B" w:rsidRDefault="002C16F3" w:rsidP="00E31A9C">
      <w:pPr>
        <w:spacing w:line="312" w:lineRule="auto"/>
        <w:ind w:firstLine="567"/>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lastRenderedPageBreak/>
        <w:t xml:space="preserve">Đối với thông số COD: các vị trí Đ.NM44, Đ.NM45 và Đ.NM47 có giá trị vượt quy chuẩn liên tục ở cả 2 đợt. Đỉnh điểm vẫn là Đ.NM45 - Nước mặt tại suối Bờ Tre CCN Tam Quan, phường Tam Quan vượt 1,93 - 2,13 lần. </w:t>
      </w:r>
    </w:p>
    <w:p w14:paraId="0B59FE3B" w14:textId="0679917F" w:rsidR="002C16F3" w:rsidRPr="00DE7F9B" w:rsidRDefault="002C16F3" w:rsidP="00E31A9C">
      <w:pPr>
        <w:spacing w:line="312" w:lineRule="auto"/>
        <w:ind w:firstLine="567"/>
        <w:rPr>
          <w:rFonts w:asciiTheme="majorHAnsi" w:eastAsia="Times New Roman" w:hAnsiTheme="majorHAnsi" w:cstheme="majorHAnsi"/>
          <w:bCs/>
          <w:noProof/>
          <w:szCs w:val="28"/>
          <w:lang w:val="vi-VN"/>
        </w:rPr>
      </w:pPr>
      <w:r w:rsidRPr="00DE7F9B">
        <w:rPr>
          <w:rFonts w:asciiTheme="majorHAnsi" w:eastAsia="Times New Roman" w:hAnsiTheme="majorHAnsi" w:cstheme="majorHAnsi"/>
          <w:bCs/>
          <w:noProof/>
          <w:szCs w:val="28"/>
          <w:lang w:val="vi-VN"/>
        </w:rPr>
        <w:t>Hai vị trí Đ.NM43 và Đ.NM46 có kết quả đạt chuẩn vào đợt 1, tuy nhiên sang đợt 2 nồng độ đã tăng nhẹ và đồng loạt vượt quy chuẩn vượt khoảng 1,06 lần.</w:t>
      </w:r>
    </w:p>
    <w:p w14:paraId="2EAD8D9F" w14:textId="2B33E5AF" w:rsidR="009B7182" w:rsidRPr="00DE7F9B" w:rsidRDefault="009B7182" w:rsidP="00E31A9C">
      <w:pPr>
        <w:spacing w:line="312" w:lineRule="auto"/>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Nhận xét chung chất lượng nước mặt tại các </w:t>
      </w:r>
      <w:r w:rsidR="002C16F3" w:rsidRPr="00DE7F9B">
        <w:rPr>
          <w:rFonts w:asciiTheme="majorHAnsi" w:hAnsiTheme="majorHAnsi" w:cstheme="majorHAnsi"/>
          <w:b/>
          <w:bCs/>
          <w:noProof/>
          <w:szCs w:val="28"/>
          <w:lang w:val="vi-VN"/>
        </w:rPr>
        <w:t xml:space="preserve">vị trí khác </w:t>
      </w:r>
      <w:r w:rsidR="002211A6" w:rsidRPr="00DE7F9B">
        <w:rPr>
          <w:rFonts w:asciiTheme="majorHAnsi" w:hAnsiTheme="majorHAnsi" w:cstheme="majorHAnsi"/>
          <w:b/>
          <w:bCs/>
          <w:noProof/>
          <w:szCs w:val="28"/>
        </w:rPr>
        <w:t xml:space="preserve">khu vực phía Đông </w:t>
      </w:r>
      <w:r w:rsidR="002C16F3" w:rsidRPr="00DE7F9B">
        <w:rPr>
          <w:rFonts w:asciiTheme="majorHAnsi" w:hAnsiTheme="majorHAnsi" w:cstheme="majorHAnsi"/>
          <w:b/>
          <w:bCs/>
          <w:noProof/>
          <w:szCs w:val="28"/>
          <w:lang w:val="vi-VN"/>
        </w:rPr>
        <w:t>trên địa bàn</w:t>
      </w:r>
      <w:r w:rsidRPr="00DE7F9B">
        <w:rPr>
          <w:rFonts w:asciiTheme="majorHAnsi" w:hAnsiTheme="majorHAnsi" w:cstheme="majorHAnsi"/>
          <w:b/>
          <w:bCs/>
          <w:noProof/>
          <w:szCs w:val="28"/>
          <w:lang w:val="vi-VN"/>
        </w:rPr>
        <w:t xml:space="preserve"> tỉnh:</w:t>
      </w:r>
    </w:p>
    <w:p w14:paraId="56C623AB" w14:textId="1DEF17D9" w:rsidR="002211A6" w:rsidRPr="00DE7F9B" w:rsidRDefault="0040649E" w:rsidP="00E31A9C">
      <w:pPr>
        <w:spacing w:line="312" w:lineRule="auto"/>
        <w:ind w:firstLine="567"/>
        <w:rPr>
          <w:rFonts w:asciiTheme="majorHAnsi" w:hAnsiTheme="majorHAnsi" w:cstheme="majorHAnsi"/>
          <w:noProof/>
          <w:szCs w:val="28"/>
        </w:rPr>
      </w:pPr>
      <w:r w:rsidRPr="00DE7F9B">
        <w:rPr>
          <w:rFonts w:asciiTheme="majorHAnsi" w:hAnsiTheme="majorHAnsi" w:cstheme="majorHAnsi"/>
          <w:noProof/>
          <w:szCs w:val="28"/>
          <w:lang w:val="vi-VN"/>
        </w:rPr>
        <w:t>Nhìn chung, chất lượng nước mặt tại khu vực này đang đối mặt với vấn đề duy nhấ</w:t>
      </w:r>
      <w:r w:rsidR="00BD44F1" w:rsidRPr="00DE7F9B">
        <w:rPr>
          <w:rFonts w:asciiTheme="majorHAnsi" w:hAnsiTheme="majorHAnsi" w:cstheme="majorHAnsi"/>
          <w:noProof/>
          <w:szCs w:val="28"/>
          <w:lang w:val="vi-VN"/>
        </w:rPr>
        <w:t xml:space="preserve">t là </w:t>
      </w:r>
      <w:r w:rsidR="00BD44F1" w:rsidRPr="00DE7F9B">
        <w:rPr>
          <w:rFonts w:asciiTheme="majorHAnsi" w:hAnsiTheme="majorHAnsi" w:cstheme="majorHAnsi"/>
          <w:noProof/>
          <w:szCs w:val="28"/>
        </w:rPr>
        <w:t xml:space="preserve">các thông số </w:t>
      </w:r>
      <w:r w:rsidRPr="00DE7F9B">
        <w:rPr>
          <w:rFonts w:asciiTheme="majorHAnsi" w:hAnsiTheme="majorHAnsi" w:cstheme="majorHAnsi"/>
          <w:noProof/>
          <w:szCs w:val="28"/>
          <w:lang w:val="vi-VN"/>
        </w:rPr>
        <w:t>hữu cơ, thể hiện qua việc thông số BOD5 và COD đồng loạt vượt quy chuẩn (QCVN 08:2023/BTNMT - Mức B) ở hầu hết các vị trí xuyên suốt 2 đợt quan trắc. Điểm tích cực là môi trường nước tại đây kiểm soát rất tốt các yếu tố còn lại; hoàn toàn không ghi nhận tình trạ</w:t>
      </w:r>
      <w:r w:rsidR="00BD44F1" w:rsidRPr="00DE7F9B">
        <w:rPr>
          <w:rFonts w:asciiTheme="majorHAnsi" w:hAnsiTheme="majorHAnsi" w:cstheme="majorHAnsi"/>
          <w:noProof/>
          <w:szCs w:val="28"/>
          <w:lang w:val="vi-VN"/>
        </w:rPr>
        <w:t xml:space="preserve">ng </w:t>
      </w:r>
      <w:r w:rsidR="00BD44F1" w:rsidRPr="00DE7F9B">
        <w:rPr>
          <w:rFonts w:asciiTheme="majorHAnsi" w:hAnsiTheme="majorHAnsi" w:cstheme="majorHAnsi"/>
          <w:noProof/>
          <w:szCs w:val="28"/>
        </w:rPr>
        <w:t>vượt quy chuẩn các thông số</w:t>
      </w:r>
      <w:r w:rsidRPr="00DE7F9B">
        <w:rPr>
          <w:rFonts w:asciiTheme="majorHAnsi" w:hAnsiTheme="majorHAnsi" w:cstheme="majorHAnsi"/>
          <w:noProof/>
          <w:szCs w:val="28"/>
          <w:lang w:val="vi-VN"/>
        </w:rPr>
        <w:t xml:space="preserve"> vi sinh, chất lơ lửng hay dinh dưỡng (các thông số TSS, Coliform, Tổng Nitơ và Tổng Photpho đều duy trì ở ngưỡng rất thấp và an toàn).</w:t>
      </w:r>
    </w:p>
    <w:p w14:paraId="1C68F797" w14:textId="2AC12B91" w:rsidR="00D72820" w:rsidRPr="00DE7F9B" w:rsidRDefault="00D72820" w:rsidP="00E31A9C">
      <w:pPr>
        <w:pStyle w:val="mclcabinh"/>
        <w:spacing w:before="0" w:after="0" w:line="312" w:lineRule="auto"/>
        <w:rPr>
          <w:rFonts w:asciiTheme="majorHAnsi" w:hAnsiTheme="majorHAnsi" w:cstheme="majorHAnsi"/>
          <w:noProof/>
          <w:lang w:val="en-US"/>
        </w:rPr>
      </w:pPr>
      <w:bookmarkStart w:id="509" w:name="_Toc229624223"/>
      <w:bookmarkStart w:id="510" w:name="_Toc229624581"/>
      <w:bookmarkStart w:id="511" w:name="_Toc229626422"/>
      <w:bookmarkStart w:id="512" w:name="_Toc229626871"/>
      <w:r w:rsidRPr="00DE7F9B">
        <w:rPr>
          <w:rFonts w:asciiTheme="majorHAnsi" w:hAnsiTheme="majorHAnsi" w:cstheme="majorHAnsi"/>
          <w:noProof/>
        </w:rPr>
        <w:t>2.2.</w:t>
      </w:r>
      <w:r w:rsidRPr="00DE7F9B">
        <w:rPr>
          <w:rFonts w:asciiTheme="majorHAnsi" w:hAnsiTheme="majorHAnsi" w:cstheme="majorHAnsi"/>
          <w:noProof/>
          <w:lang w:val="en-US"/>
        </w:rPr>
        <w:t>4.</w:t>
      </w:r>
      <w:r w:rsidRPr="00DE7F9B">
        <w:rPr>
          <w:rFonts w:asciiTheme="majorHAnsi" w:hAnsiTheme="majorHAnsi" w:cstheme="majorHAnsi"/>
          <w:noProof/>
        </w:rPr>
        <w:t xml:space="preserve"> </w:t>
      </w:r>
      <w:r w:rsidRPr="00DE7F9B">
        <w:rPr>
          <w:rFonts w:asciiTheme="majorHAnsi" w:hAnsiTheme="majorHAnsi" w:cstheme="majorHAnsi"/>
          <w:noProof/>
          <w:lang w:val="en-US"/>
        </w:rPr>
        <w:t>Các sông lớn trên địa bàn khu vực phía Tây</w:t>
      </w:r>
      <w:bookmarkEnd w:id="509"/>
      <w:bookmarkEnd w:id="510"/>
      <w:bookmarkEnd w:id="511"/>
      <w:bookmarkEnd w:id="512"/>
    </w:p>
    <w:p w14:paraId="628D4BAE" w14:textId="5ED5E75B" w:rsidR="0040649E" w:rsidRPr="00DE7F9B" w:rsidRDefault="002211A6" w:rsidP="00E31A9C">
      <w:pPr>
        <w:pStyle w:val="mclcabinh"/>
        <w:spacing w:before="0" w:after="0" w:line="312" w:lineRule="auto"/>
        <w:rPr>
          <w:rFonts w:asciiTheme="majorHAnsi" w:hAnsiTheme="majorHAnsi" w:cstheme="majorHAnsi"/>
          <w:noProof/>
        </w:rPr>
      </w:pPr>
      <w:bookmarkStart w:id="513" w:name="_Toc229624224"/>
      <w:bookmarkStart w:id="514" w:name="_Toc229624582"/>
      <w:bookmarkStart w:id="515" w:name="_Toc229626423"/>
      <w:bookmarkStart w:id="516" w:name="_Toc229626872"/>
      <w:r w:rsidRPr="00DE7F9B">
        <w:rPr>
          <w:rFonts w:asciiTheme="majorHAnsi" w:hAnsiTheme="majorHAnsi" w:cstheme="majorHAnsi"/>
          <w:noProof/>
        </w:rPr>
        <w:t>2.2.</w:t>
      </w:r>
      <w:r w:rsidR="00D72820" w:rsidRPr="00DE7F9B">
        <w:rPr>
          <w:rFonts w:asciiTheme="majorHAnsi" w:hAnsiTheme="majorHAnsi" w:cstheme="majorHAnsi"/>
          <w:noProof/>
          <w:lang w:val="en-US"/>
        </w:rPr>
        <w:t>4</w:t>
      </w:r>
      <w:r w:rsidRPr="00DE7F9B">
        <w:rPr>
          <w:rFonts w:asciiTheme="majorHAnsi" w:hAnsiTheme="majorHAnsi" w:cstheme="majorHAnsi"/>
          <w:noProof/>
        </w:rPr>
        <w:t>.</w:t>
      </w:r>
      <w:r w:rsidR="00D72820" w:rsidRPr="00DE7F9B">
        <w:rPr>
          <w:rFonts w:asciiTheme="majorHAnsi" w:hAnsiTheme="majorHAnsi" w:cstheme="majorHAnsi"/>
          <w:noProof/>
          <w:lang w:val="en-US"/>
        </w:rPr>
        <w:t>1.</w:t>
      </w:r>
      <w:r w:rsidRPr="00DE7F9B">
        <w:rPr>
          <w:rFonts w:asciiTheme="majorHAnsi" w:hAnsiTheme="majorHAnsi" w:cstheme="majorHAnsi"/>
          <w:noProof/>
        </w:rPr>
        <w:t xml:space="preserve"> </w:t>
      </w:r>
      <w:r w:rsidRPr="00DE7F9B">
        <w:rPr>
          <w:rFonts w:asciiTheme="majorHAnsi" w:hAnsiTheme="majorHAnsi" w:cstheme="majorHAnsi"/>
          <w:noProof/>
          <w:lang w:val="en-US"/>
        </w:rPr>
        <w:t>S</w:t>
      </w:r>
      <w:r w:rsidR="0040649E" w:rsidRPr="00DE7F9B">
        <w:rPr>
          <w:rFonts w:asciiTheme="majorHAnsi" w:hAnsiTheme="majorHAnsi" w:cstheme="majorHAnsi"/>
          <w:noProof/>
        </w:rPr>
        <w:t>ông Ba</w:t>
      </w:r>
      <w:bookmarkEnd w:id="513"/>
      <w:bookmarkEnd w:id="514"/>
      <w:bookmarkEnd w:id="515"/>
      <w:bookmarkEnd w:id="516"/>
    </w:p>
    <w:p w14:paraId="1037F128" w14:textId="6E73D4BE" w:rsidR="006D0E1E" w:rsidRPr="00DE7F9B" w:rsidRDefault="006D0E1E" w:rsidP="00E31A9C">
      <w:pPr>
        <w:pStyle w:val="bangabinh"/>
        <w:spacing w:before="120" w:after="120"/>
      </w:pPr>
      <w:bookmarkStart w:id="517" w:name="_Toc229624277"/>
      <w:bookmarkStart w:id="518" w:name="_Toc229624583"/>
      <w:bookmarkStart w:id="519" w:name="_Toc229626424"/>
      <w:bookmarkStart w:id="520" w:name="_Toc229626873"/>
      <w:r w:rsidRPr="00DE7F9B">
        <w:t>Bảng 2.</w:t>
      </w:r>
      <w:r w:rsidR="002211A6" w:rsidRPr="00DE7F9B">
        <w:t>9</w:t>
      </w:r>
      <w:r w:rsidRPr="00DE7F9B">
        <w:t>. Vị trí điểm quan trắc tại lưu vực sông Ba</w:t>
      </w:r>
      <w:bookmarkEnd w:id="517"/>
      <w:bookmarkEnd w:id="518"/>
      <w:bookmarkEnd w:id="519"/>
      <w:bookmarkEnd w:id="52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8"/>
        <w:gridCol w:w="4246"/>
        <w:gridCol w:w="1154"/>
        <w:gridCol w:w="2933"/>
      </w:tblGrid>
      <w:tr w:rsidR="00DE7F9B" w:rsidRPr="00DE7F9B" w14:paraId="2D4D80A0" w14:textId="77777777" w:rsidTr="00AD5827">
        <w:trPr>
          <w:tblHeader/>
          <w:jc w:val="center"/>
        </w:trPr>
        <w:tc>
          <w:tcPr>
            <w:tcW w:w="1058" w:type="dxa"/>
            <w:vAlign w:val="center"/>
          </w:tcPr>
          <w:p w14:paraId="4D2B351E" w14:textId="77777777" w:rsidR="006D0E1E" w:rsidRPr="00DE7F9B" w:rsidRDefault="006D0E1E" w:rsidP="00FD47D1">
            <w:pPr>
              <w:tabs>
                <w:tab w:val="left" w:pos="880"/>
              </w:tabs>
              <w:spacing w:before="60" w:afterLines="60" w:after="144" w:line="240" w:lineRule="auto"/>
              <w:ind w:left="-292"/>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 xml:space="preserve">    STT</w:t>
            </w:r>
          </w:p>
        </w:tc>
        <w:tc>
          <w:tcPr>
            <w:tcW w:w="4246" w:type="dxa"/>
            <w:vAlign w:val="center"/>
          </w:tcPr>
          <w:p w14:paraId="0DA19279" w14:textId="77777777" w:rsidR="006D0E1E" w:rsidRPr="00DE7F9B" w:rsidRDefault="006D0E1E" w:rsidP="00FD47D1">
            <w:pPr>
              <w:spacing w:before="60" w:afterLines="60" w:after="144"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Vị trí</w:t>
            </w:r>
          </w:p>
        </w:tc>
        <w:tc>
          <w:tcPr>
            <w:tcW w:w="1154" w:type="dxa"/>
            <w:vAlign w:val="center"/>
          </w:tcPr>
          <w:p w14:paraId="0A7CE5E1" w14:textId="77777777" w:rsidR="006D0E1E" w:rsidRPr="00DE7F9B" w:rsidRDefault="006D0E1E" w:rsidP="00FD47D1">
            <w:pPr>
              <w:spacing w:before="60" w:afterLines="60" w:after="144" w:line="240" w:lineRule="auto"/>
              <w:ind w:hanging="22"/>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Ký hiệu</w:t>
            </w:r>
          </w:p>
        </w:tc>
        <w:tc>
          <w:tcPr>
            <w:tcW w:w="2933" w:type="dxa"/>
            <w:vAlign w:val="center"/>
          </w:tcPr>
          <w:p w14:paraId="748BABDF" w14:textId="77777777" w:rsidR="006D0E1E" w:rsidRPr="00DE7F9B" w:rsidRDefault="006D0E1E" w:rsidP="00FD47D1">
            <w:pPr>
              <w:spacing w:before="60" w:afterLines="60" w:after="144" w:line="240" w:lineRule="auto"/>
              <w:ind w:hanging="6"/>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Quy chuẩn so sánh</w:t>
            </w:r>
          </w:p>
        </w:tc>
      </w:tr>
      <w:tr w:rsidR="00DE7F9B" w:rsidRPr="00DE7F9B" w14:paraId="794B66C0" w14:textId="77777777" w:rsidTr="00AD5827">
        <w:trPr>
          <w:jc w:val="center"/>
        </w:trPr>
        <w:tc>
          <w:tcPr>
            <w:tcW w:w="1058" w:type="dxa"/>
            <w:vAlign w:val="center"/>
          </w:tcPr>
          <w:p w14:paraId="114C4249" w14:textId="4F7BCD78" w:rsidR="00B067C7" w:rsidRPr="00DE7F9B" w:rsidRDefault="00B067C7" w:rsidP="00AD5827">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1</w:t>
            </w:r>
          </w:p>
        </w:tc>
        <w:tc>
          <w:tcPr>
            <w:tcW w:w="4246" w:type="dxa"/>
            <w:vAlign w:val="bottom"/>
          </w:tcPr>
          <w:p w14:paraId="35979AED" w14:textId="73B59822" w:rsidR="00B067C7" w:rsidRPr="00DE7F9B" w:rsidRDefault="00B067C7" w:rsidP="00AD5827">
            <w:pPr>
              <w:pStyle w:val="bngbiu"/>
              <w:spacing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Cầu treo Kbang (sông Ba), thị trấn Kbang</w:t>
            </w:r>
          </w:p>
        </w:tc>
        <w:tc>
          <w:tcPr>
            <w:tcW w:w="1154" w:type="dxa"/>
            <w:vAlign w:val="bottom"/>
          </w:tcPr>
          <w:p w14:paraId="141F369D" w14:textId="189A4325" w:rsidR="00B067C7" w:rsidRPr="00DE7F9B" w:rsidRDefault="00B067C7"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T.NM6</w:t>
            </w:r>
          </w:p>
        </w:tc>
        <w:tc>
          <w:tcPr>
            <w:tcW w:w="2933" w:type="dxa"/>
            <w:vMerge w:val="restart"/>
            <w:vAlign w:val="center"/>
          </w:tcPr>
          <w:p w14:paraId="0C7EE793" w14:textId="77777777" w:rsidR="00B067C7" w:rsidRPr="00DE7F9B" w:rsidRDefault="00B067C7" w:rsidP="00AD5827">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7B86B144" w14:textId="77777777" w:rsidR="00B067C7" w:rsidRPr="00DE7F9B" w:rsidRDefault="00B067C7" w:rsidP="00AD5827">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BTNMT, mức B (bảng 2)</w:t>
            </w:r>
          </w:p>
        </w:tc>
      </w:tr>
      <w:tr w:rsidR="00DE7F9B" w:rsidRPr="00DE7F9B" w14:paraId="418521A3" w14:textId="77777777" w:rsidTr="00AD5827">
        <w:trPr>
          <w:jc w:val="center"/>
        </w:trPr>
        <w:tc>
          <w:tcPr>
            <w:tcW w:w="1058" w:type="dxa"/>
            <w:vAlign w:val="center"/>
          </w:tcPr>
          <w:p w14:paraId="5CB1C710" w14:textId="433DB886" w:rsidR="00B067C7" w:rsidRPr="00DE7F9B" w:rsidRDefault="00B067C7" w:rsidP="00AD5827">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2</w:t>
            </w:r>
          </w:p>
        </w:tc>
        <w:tc>
          <w:tcPr>
            <w:tcW w:w="4246" w:type="dxa"/>
            <w:vAlign w:val="bottom"/>
          </w:tcPr>
          <w:p w14:paraId="2B2E9FA2" w14:textId="79CDA8B5" w:rsidR="00B067C7" w:rsidRPr="00DE7F9B" w:rsidRDefault="00B067C7" w:rsidP="00AD5827">
            <w:pPr>
              <w:pStyle w:val="bngbiu"/>
              <w:spacing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Sông Ba đoạn qua thị trấn Kông Chro</w:t>
            </w:r>
          </w:p>
        </w:tc>
        <w:tc>
          <w:tcPr>
            <w:tcW w:w="1154" w:type="dxa"/>
            <w:vAlign w:val="bottom"/>
          </w:tcPr>
          <w:p w14:paraId="36AED621" w14:textId="61CE1A51" w:rsidR="00B067C7" w:rsidRPr="00DE7F9B" w:rsidRDefault="00B067C7"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T.NM7</w:t>
            </w:r>
          </w:p>
        </w:tc>
        <w:tc>
          <w:tcPr>
            <w:tcW w:w="2933" w:type="dxa"/>
            <w:vMerge/>
            <w:vAlign w:val="center"/>
          </w:tcPr>
          <w:p w14:paraId="6C598661" w14:textId="77777777" w:rsidR="00B067C7" w:rsidRPr="00DE7F9B" w:rsidRDefault="00B067C7" w:rsidP="00AD5827">
            <w:pPr>
              <w:spacing w:line="240" w:lineRule="auto"/>
              <w:ind w:hanging="6"/>
              <w:jc w:val="center"/>
              <w:rPr>
                <w:rFonts w:asciiTheme="majorHAnsi" w:hAnsiTheme="majorHAnsi" w:cstheme="majorHAnsi"/>
                <w:noProof/>
                <w:sz w:val="26"/>
                <w:szCs w:val="26"/>
                <w:lang w:val="vi-VN"/>
              </w:rPr>
            </w:pPr>
          </w:p>
        </w:tc>
      </w:tr>
      <w:tr w:rsidR="00DE7F9B" w:rsidRPr="00DE7F9B" w14:paraId="6DF736D7" w14:textId="77777777" w:rsidTr="00AD5827">
        <w:trPr>
          <w:jc w:val="center"/>
        </w:trPr>
        <w:tc>
          <w:tcPr>
            <w:tcW w:w="1058" w:type="dxa"/>
            <w:vAlign w:val="center"/>
          </w:tcPr>
          <w:p w14:paraId="2B68415C" w14:textId="5B86595F" w:rsidR="00B067C7" w:rsidRPr="00DE7F9B" w:rsidRDefault="00B067C7" w:rsidP="00AD5827">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3</w:t>
            </w:r>
          </w:p>
        </w:tc>
        <w:tc>
          <w:tcPr>
            <w:tcW w:w="4246" w:type="dxa"/>
            <w:vAlign w:val="bottom"/>
          </w:tcPr>
          <w:p w14:paraId="59A0236A" w14:textId="3AD48B4A" w:rsidR="00B067C7" w:rsidRPr="00DE7F9B" w:rsidRDefault="00B067C7" w:rsidP="00AD5827">
            <w:pPr>
              <w:pStyle w:val="bngbiu"/>
              <w:spacing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Cầu Ca Tung, QL 19, thị trấn Đak Pơ</w:t>
            </w:r>
          </w:p>
        </w:tc>
        <w:tc>
          <w:tcPr>
            <w:tcW w:w="1154" w:type="dxa"/>
            <w:vAlign w:val="bottom"/>
          </w:tcPr>
          <w:p w14:paraId="6F7B6DCD" w14:textId="06F06503" w:rsidR="00B067C7" w:rsidRPr="00DE7F9B" w:rsidRDefault="00B067C7"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T.NM9</w:t>
            </w:r>
          </w:p>
        </w:tc>
        <w:tc>
          <w:tcPr>
            <w:tcW w:w="2933" w:type="dxa"/>
            <w:vMerge/>
          </w:tcPr>
          <w:p w14:paraId="6D303892" w14:textId="77777777" w:rsidR="00B067C7" w:rsidRPr="00DE7F9B" w:rsidRDefault="00B067C7" w:rsidP="00AD5827">
            <w:pPr>
              <w:pStyle w:val="bngbiu"/>
              <w:spacing w:line="240" w:lineRule="auto"/>
              <w:jc w:val="center"/>
              <w:rPr>
                <w:rFonts w:asciiTheme="majorHAnsi" w:hAnsiTheme="majorHAnsi" w:cstheme="majorHAnsi"/>
                <w:noProof/>
                <w:sz w:val="26"/>
                <w:szCs w:val="26"/>
                <w:lang w:val="vi-VN" w:eastAsia="vi-VN"/>
              </w:rPr>
            </w:pPr>
          </w:p>
        </w:tc>
      </w:tr>
      <w:tr w:rsidR="00DE7F9B" w:rsidRPr="00DE7F9B" w14:paraId="5C8E45F8" w14:textId="77777777" w:rsidTr="00AD5827">
        <w:trPr>
          <w:jc w:val="center"/>
        </w:trPr>
        <w:tc>
          <w:tcPr>
            <w:tcW w:w="1058" w:type="dxa"/>
            <w:vAlign w:val="center"/>
          </w:tcPr>
          <w:p w14:paraId="3FFFD569" w14:textId="4C1F771D" w:rsidR="00B067C7" w:rsidRPr="00DE7F9B" w:rsidRDefault="00B067C7" w:rsidP="00AD5827">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4</w:t>
            </w:r>
          </w:p>
        </w:tc>
        <w:tc>
          <w:tcPr>
            <w:tcW w:w="4246" w:type="dxa"/>
            <w:vAlign w:val="bottom"/>
          </w:tcPr>
          <w:p w14:paraId="54AAE7FF" w14:textId="4F5FD05F" w:rsidR="00B067C7" w:rsidRPr="00DE7F9B" w:rsidRDefault="00B067C7" w:rsidP="00AD5827">
            <w:pPr>
              <w:pStyle w:val="bngbiu"/>
              <w:spacing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Hồ Cà Tung 4, thị trấn Đak Pơ</w:t>
            </w:r>
          </w:p>
        </w:tc>
        <w:tc>
          <w:tcPr>
            <w:tcW w:w="1154" w:type="dxa"/>
            <w:vAlign w:val="bottom"/>
          </w:tcPr>
          <w:p w14:paraId="3B930D16" w14:textId="29C9B3C4" w:rsidR="00B067C7" w:rsidRPr="00DE7F9B" w:rsidRDefault="00B067C7"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T.NM10</w:t>
            </w:r>
          </w:p>
        </w:tc>
        <w:tc>
          <w:tcPr>
            <w:tcW w:w="2933" w:type="dxa"/>
            <w:vMerge/>
          </w:tcPr>
          <w:p w14:paraId="1369CA9B" w14:textId="77777777" w:rsidR="00B067C7" w:rsidRPr="00DE7F9B" w:rsidRDefault="00B067C7" w:rsidP="00AD5827">
            <w:pPr>
              <w:pStyle w:val="bngbiu"/>
              <w:spacing w:line="240" w:lineRule="auto"/>
              <w:jc w:val="center"/>
              <w:rPr>
                <w:rFonts w:asciiTheme="majorHAnsi" w:hAnsiTheme="majorHAnsi" w:cstheme="majorHAnsi"/>
                <w:noProof/>
                <w:sz w:val="26"/>
                <w:szCs w:val="26"/>
                <w:lang w:val="vi-VN" w:eastAsia="vi-VN"/>
              </w:rPr>
            </w:pPr>
          </w:p>
        </w:tc>
      </w:tr>
      <w:tr w:rsidR="00DE7F9B" w:rsidRPr="00DE7F9B" w14:paraId="056C989D" w14:textId="77777777" w:rsidTr="00AD5827">
        <w:trPr>
          <w:jc w:val="center"/>
        </w:trPr>
        <w:tc>
          <w:tcPr>
            <w:tcW w:w="1058" w:type="dxa"/>
            <w:vAlign w:val="center"/>
          </w:tcPr>
          <w:p w14:paraId="591F14A2" w14:textId="6E29790F" w:rsidR="009B7182" w:rsidRPr="00DE7F9B" w:rsidRDefault="009B7182" w:rsidP="00AD5827">
            <w:pPr>
              <w:spacing w:line="240" w:lineRule="auto"/>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5</w:t>
            </w:r>
          </w:p>
        </w:tc>
        <w:tc>
          <w:tcPr>
            <w:tcW w:w="4246" w:type="dxa"/>
            <w:vAlign w:val="bottom"/>
          </w:tcPr>
          <w:p w14:paraId="18676704" w14:textId="3A022538" w:rsidR="009B7182" w:rsidRPr="00DE7F9B" w:rsidRDefault="009B7182" w:rsidP="00AD5827">
            <w:pPr>
              <w:pStyle w:val="bngbiu"/>
              <w:spacing w:line="240"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Sông Ba đoạn qua thôn Mơ Nang, xã Kim Tân</w:t>
            </w:r>
          </w:p>
        </w:tc>
        <w:tc>
          <w:tcPr>
            <w:tcW w:w="1154" w:type="dxa"/>
            <w:vAlign w:val="bottom"/>
          </w:tcPr>
          <w:p w14:paraId="51E7C7F6" w14:textId="7F5AA5F7" w:rsidR="009B7182" w:rsidRPr="00DE7F9B" w:rsidRDefault="009B7182"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T.NM12</w:t>
            </w:r>
          </w:p>
        </w:tc>
        <w:tc>
          <w:tcPr>
            <w:tcW w:w="2933" w:type="dxa"/>
            <w:vMerge/>
          </w:tcPr>
          <w:p w14:paraId="43EF1B75" w14:textId="77777777" w:rsidR="009B7182" w:rsidRPr="00DE7F9B" w:rsidRDefault="009B7182" w:rsidP="00AD5827">
            <w:pPr>
              <w:pStyle w:val="bngbiu"/>
              <w:spacing w:line="240" w:lineRule="auto"/>
              <w:jc w:val="center"/>
              <w:rPr>
                <w:rFonts w:asciiTheme="majorHAnsi" w:hAnsiTheme="majorHAnsi" w:cstheme="majorHAnsi"/>
                <w:noProof/>
                <w:sz w:val="26"/>
                <w:szCs w:val="26"/>
                <w:lang w:val="vi-VN" w:eastAsia="vi-VN"/>
              </w:rPr>
            </w:pPr>
          </w:p>
        </w:tc>
      </w:tr>
      <w:tr w:rsidR="00DE7F9B" w:rsidRPr="00DE7F9B" w14:paraId="4F68F30E" w14:textId="77777777" w:rsidTr="00AD5827">
        <w:trPr>
          <w:jc w:val="center"/>
        </w:trPr>
        <w:tc>
          <w:tcPr>
            <w:tcW w:w="1058" w:type="dxa"/>
            <w:vAlign w:val="center"/>
          </w:tcPr>
          <w:p w14:paraId="7BA0D653" w14:textId="116E48E8" w:rsidR="00B067C7" w:rsidRPr="00DE7F9B" w:rsidRDefault="00B067C7" w:rsidP="00AD5827">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6</w:t>
            </w:r>
          </w:p>
        </w:tc>
        <w:tc>
          <w:tcPr>
            <w:tcW w:w="4246" w:type="dxa"/>
            <w:vAlign w:val="bottom"/>
          </w:tcPr>
          <w:p w14:paraId="644B3373" w14:textId="409BF0EE" w:rsidR="00B067C7" w:rsidRPr="00DE7F9B" w:rsidRDefault="00B067C7" w:rsidP="00AD5827">
            <w:pPr>
              <w:pStyle w:val="bngbiu"/>
              <w:spacing w:line="240" w:lineRule="auto"/>
              <w:rPr>
                <w:rFonts w:asciiTheme="majorHAnsi" w:hAnsiTheme="majorHAnsi" w:cstheme="majorHAnsi"/>
                <w:sz w:val="26"/>
                <w:szCs w:val="26"/>
                <w:lang w:val="vi-VN"/>
              </w:rPr>
            </w:pPr>
            <w:r w:rsidRPr="00DE7F9B">
              <w:rPr>
                <w:rFonts w:asciiTheme="majorHAnsi" w:hAnsiTheme="majorHAnsi" w:cstheme="majorHAnsi"/>
                <w:sz w:val="26"/>
                <w:szCs w:val="26"/>
                <w:lang w:val="vi-VN"/>
              </w:rPr>
              <w:t>Vị trí sau tiếp nhận nước thải Cụm CN Đăk Đrăng</w:t>
            </w:r>
          </w:p>
        </w:tc>
        <w:tc>
          <w:tcPr>
            <w:tcW w:w="1154" w:type="dxa"/>
            <w:vAlign w:val="bottom"/>
          </w:tcPr>
          <w:p w14:paraId="3401A203" w14:textId="3976A624" w:rsidR="00B067C7" w:rsidRPr="00DE7F9B" w:rsidRDefault="00B067C7" w:rsidP="00AD5827">
            <w:pPr>
              <w:pStyle w:val="bngbiu"/>
              <w:spacing w:line="240" w:lineRule="auto"/>
              <w:jc w:val="center"/>
              <w:rPr>
                <w:rFonts w:asciiTheme="majorHAnsi" w:hAnsiTheme="majorHAnsi" w:cstheme="majorHAnsi"/>
                <w:sz w:val="26"/>
                <w:szCs w:val="26"/>
              </w:rPr>
            </w:pPr>
            <w:r w:rsidRPr="00DE7F9B">
              <w:rPr>
                <w:rFonts w:asciiTheme="majorHAnsi" w:hAnsiTheme="majorHAnsi" w:cstheme="majorHAnsi"/>
                <w:sz w:val="26"/>
                <w:szCs w:val="26"/>
              </w:rPr>
              <w:t>T.NM30</w:t>
            </w:r>
          </w:p>
        </w:tc>
        <w:tc>
          <w:tcPr>
            <w:tcW w:w="2933" w:type="dxa"/>
            <w:vMerge/>
          </w:tcPr>
          <w:p w14:paraId="3DB121C2" w14:textId="77777777" w:rsidR="00B067C7" w:rsidRPr="00DE7F9B" w:rsidRDefault="00B067C7" w:rsidP="00AD5827">
            <w:pPr>
              <w:pStyle w:val="bngbiu"/>
              <w:spacing w:line="240" w:lineRule="auto"/>
              <w:jc w:val="center"/>
              <w:rPr>
                <w:rFonts w:asciiTheme="majorHAnsi" w:hAnsiTheme="majorHAnsi" w:cstheme="majorHAnsi"/>
                <w:noProof/>
                <w:sz w:val="26"/>
                <w:szCs w:val="26"/>
                <w:lang w:val="vi-VN" w:eastAsia="vi-VN"/>
              </w:rPr>
            </w:pPr>
          </w:p>
        </w:tc>
      </w:tr>
      <w:tr w:rsidR="00DE7F9B" w:rsidRPr="00DE7F9B" w14:paraId="00BEEEDA" w14:textId="77777777" w:rsidTr="00AD5827">
        <w:trPr>
          <w:jc w:val="center"/>
        </w:trPr>
        <w:tc>
          <w:tcPr>
            <w:tcW w:w="1058" w:type="dxa"/>
            <w:vAlign w:val="center"/>
          </w:tcPr>
          <w:p w14:paraId="56CF6AD4" w14:textId="4EEFB1F7" w:rsidR="0093007C" w:rsidRPr="00DE7F9B" w:rsidRDefault="0093007C" w:rsidP="00AD5827">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7</w:t>
            </w:r>
          </w:p>
        </w:tc>
        <w:tc>
          <w:tcPr>
            <w:tcW w:w="4246" w:type="dxa"/>
            <w:vAlign w:val="bottom"/>
          </w:tcPr>
          <w:p w14:paraId="6E42353C" w14:textId="17D07817" w:rsidR="0093007C" w:rsidRPr="00DE7F9B" w:rsidRDefault="0093007C" w:rsidP="00AD5827">
            <w:pPr>
              <w:pStyle w:val="bngbiu"/>
              <w:spacing w:line="240" w:lineRule="auto"/>
              <w:rPr>
                <w:rFonts w:asciiTheme="majorHAnsi" w:hAnsiTheme="majorHAnsi" w:cstheme="majorHAnsi"/>
                <w:sz w:val="26"/>
                <w:szCs w:val="26"/>
                <w:lang w:val="vi-VN"/>
              </w:rPr>
            </w:pPr>
            <w:r w:rsidRPr="00DE7F9B">
              <w:rPr>
                <w:rFonts w:asciiTheme="majorHAnsi" w:hAnsiTheme="majorHAnsi" w:cstheme="majorHAnsi"/>
                <w:sz w:val="26"/>
                <w:szCs w:val="26"/>
                <w:lang w:val="vi-VN"/>
              </w:rPr>
              <w:t>Hồ thủy điện An Khê (Trạm bơm Nhà máy nước An Khê), Phường An Phước</w:t>
            </w:r>
          </w:p>
        </w:tc>
        <w:tc>
          <w:tcPr>
            <w:tcW w:w="1154" w:type="dxa"/>
            <w:vAlign w:val="bottom"/>
          </w:tcPr>
          <w:p w14:paraId="7D01200D" w14:textId="339BC8FF" w:rsidR="0093007C" w:rsidRPr="00DE7F9B" w:rsidRDefault="0093007C" w:rsidP="00AD5827">
            <w:pPr>
              <w:pStyle w:val="bngbiu"/>
              <w:spacing w:line="240" w:lineRule="auto"/>
              <w:jc w:val="center"/>
              <w:rPr>
                <w:rFonts w:asciiTheme="majorHAnsi" w:hAnsiTheme="majorHAnsi" w:cstheme="majorHAnsi"/>
                <w:sz w:val="26"/>
                <w:szCs w:val="26"/>
              </w:rPr>
            </w:pPr>
            <w:r w:rsidRPr="00DE7F9B">
              <w:rPr>
                <w:rFonts w:asciiTheme="majorHAnsi" w:hAnsiTheme="majorHAnsi" w:cstheme="majorHAnsi"/>
                <w:sz w:val="26"/>
                <w:szCs w:val="26"/>
              </w:rPr>
              <w:t>T.NM35</w:t>
            </w:r>
          </w:p>
        </w:tc>
        <w:tc>
          <w:tcPr>
            <w:tcW w:w="2933" w:type="dxa"/>
            <w:vMerge w:val="restart"/>
          </w:tcPr>
          <w:p w14:paraId="4106BA71" w14:textId="77777777" w:rsidR="0093007C" w:rsidRPr="00DE7F9B" w:rsidRDefault="0093007C" w:rsidP="00AD5827">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2F378A3C" w14:textId="2578B57C" w:rsidR="0093007C" w:rsidRPr="00DE7F9B" w:rsidRDefault="0093007C"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noProof/>
                <w:sz w:val="26"/>
                <w:szCs w:val="26"/>
                <w:lang w:val="vi-VN"/>
              </w:rPr>
              <w:t xml:space="preserve">BTNMT, mức </w:t>
            </w:r>
            <w:r w:rsidRPr="00DE7F9B">
              <w:rPr>
                <w:rFonts w:asciiTheme="majorHAnsi" w:hAnsiTheme="majorHAnsi" w:cstheme="majorHAnsi"/>
                <w:noProof/>
                <w:sz w:val="26"/>
                <w:szCs w:val="26"/>
              </w:rPr>
              <w:t>A</w:t>
            </w:r>
            <w:r w:rsidRPr="00DE7F9B">
              <w:rPr>
                <w:rFonts w:asciiTheme="majorHAnsi" w:hAnsiTheme="majorHAnsi" w:cstheme="majorHAnsi"/>
                <w:noProof/>
                <w:sz w:val="26"/>
                <w:szCs w:val="26"/>
                <w:lang w:val="vi-VN"/>
              </w:rPr>
              <w:t xml:space="preserve"> (bảng </w:t>
            </w:r>
            <w:r w:rsidRPr="00DE7F9B">
              <w:rPr>
                <w:rFonts w:asciiTheme="majorHAnsi" w:hAnsiTheme="majorHAnsi" w:cstheme="majorHAnsi"/>
                <w:noProof/>
                <w:sz w:val="26"/>
                <w:szCs w:val="26"/>
              </w:rPr>
              <w:t>3</w:t>
            </w:r>
            <w:r w:rsidRPr="00DE7F9B">
              <w:rPr>
                <w:rFonts w:asciiTheme="majorHAnsi" w:hAnsiTheme="majorHAnsi" w:cstheme="majorHAnsi"/>
                <w:noProof/>
                <w:sz w:val="26"/>
                <w:szCs w:val="26"/>
                <w:lang w:val="vi-VN"/>
              </w:rPr>
              <w:t>)</w:t>
            </w:r>
          </w:p>
        </w:tc>
      </w:tr>
      <w:tr w:rsidR="00DE7F9B" w:rsidRPr="00DE7F9B" w14:paraId="129BD472" w14:textId="77777777" w:rsidTr="00AD5827">
        <w:trPr>
          <w:jc w:val="center"/>
        </w:trPr>
        <w:tc>
          <w:tcPr>
            <w:tcW w:w="1058" w:type="dxa"/>
            <w:vAlign w:val="center"/>
          </w:tcPr>
          <w:p w14:paraId="0BD66BA8" w14:textId="5C8B27B9" w:rsidR="0093007C" w:rsidRPr="00DE7F9B" w:rsidRDefault="0093007C" w:rsidP="00AD5827">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8</w:t>
            </w:r>
          </w:p>
        </w:tc>
        <w:tc>
          <w:tcPr>
            <w:tcW w:w="4246" w:type="dxa"/>
            <w:vAlign w:val="bottom"/>
          </w:tcPr>
          <w:p w14:paraId="3BECB1F2" w14:textId="7A7AB2C7" w:rsidR="0093007C" w:rsidRPr="00DE7F9B" w:rsidRDefault="0093007C" w:rsidP="00AD5827">
            <w:pPr>
              <w:pStyle w:val="bngbiu"/>
              <w:spacing w:line="240" w:lineRule="auto"/>
              <w:rPr>
                <w:rFonts w:asciiTheme="majorHAnsi" w:hAnsiTheme="majorHAnsi" w:cstheme="majorHAnsi"/>
                <w:sz w:val="26"/>
                <w:szCs w:val="26"/>
                <w:lang w:val="vi-VN"/>
              </w:rPr>
            </w:pPr>
            <w:r w:rsidRPr="00DE7F9B">
              <w:rPr>
                <w:rFonts w:asciiTheme="majorHAnsi" w:hAnsiTheme="majorHAnsi" w:cstheme="majorHAnsi"/>
                <w:sz w:val="26"/>
                <w:szCs w:val="26"/>
              </w:rPr>
              <w:t>Đập Ia Rbol (mẫu nước cấp cho sinh hoạt), xã Ia Rbol</w:t>
            </w:r>
          </w:p>
        </w:tc>
        <w:tc>
          <w:tcPr>
            <w:tcW w:w="1154" w:type="dxa"/>
            <w:vAlign w:val="bottom"/>
          </w:tcPr>
          <w:p w14:paraId="0273674F" w14:textId="50297BD2" w:rsidR="0093007C" w:rsidRPr="00DE7F9B" w:rsidRDefault="0093007C" w:rsidP="00AD5827">
            <w:pPr>
              <w:pStyle w:val="bngbiu"/>
              <w:spacing w:line="240" w:lineRule="auto"/>
              <w:jc w:val="center"/>
              <w:rPr>
                <w:rFonts w:asciiTheme="majorHAnsi" w:hAnsiTheme="majorHAnsi" w:cstheme="majorHAnsi"/>
                <w:sz w:val="26"/>
                <w:szCs w:val="26"/>
              </w:rPr>
            </w:pPr>
            <w:r w:rsidRPr="00DE7F9B">
              <w:rPr>
                <w:rFonts w:asciiTheme="majorHAnsi" w:hAnsiTheme="majorHAnsi" w:cstheme="majorHAnsi"/>
                <w:sz w:val="26"/>
                <w:szCs w:val="26"/>
              </w:rPr>
              <w:t>T.NM36</w:t>
            </w:r>
          </w:p>
        </w:tc>
        <w:tc>
          <w:tcPr>
            <w:tcW w:w="2933" w:type="dxa"/>
            <w:vMerge/>
          </w:tcPr>
          <w:p w14:paraId="204F05BD" w14:textId="59162142" w:rsidR="0093007C" w:rsidRPr="00DE7F9B" w:rsidRDefault="0093007C" w:rsidP="00AD5827">
            <w:pPr>
              <w:pStyle w:val="bngbiu"/>
              <w:spacing w:line="240" w:lineRule="auto"/>
              <w:jc w:val="center"/>
              <w:rPr>
                <w:rFonts w:asciiTheme="majorHAnsi" w:hAnsiTheme="majorHAnsi" w:cstheme="majorHAnsi"/>
                <w:noProof/>
                <w:sz w:val="26"/>
                <w:szCs w:val="26"/>
                <w:lang w:val="vi-VN" w:eastAsia="vi-VN"/>
              </w:rPr>
            </w:pPr>
          </w:p>
        </w:tc>
      </w:tr>
      <w:tr w:rsidR="00DE7F9B" w:rsidRPr="00DE7F9B" w14:paraId="5C32FB95" w14:textId="77777777" w:rsidTr="00AD5827">
        <w:trPr>
          <w:jc w:val="center"/>
        </w:trPr>
        <w:tc>
          <w:tcPr>
            <w:tcW w:w="1058" w:type="dxa"/>
            <w:vAlign w:val="center"/>
          </w:tcPr>
          <w:p w14:paraId="6AEAB20E" w14:textId="617FB9A0" w:rsidR="00B067C7" w:rsidRPr="00DE7F9B" w:rsidRDefault="00B067C7" w:rsidP="00AD5827">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9</w:t>
            </w:r>
          </w:p>
        </w:tc>
        <w:tc>
          <w:tcPr>
            <w:tcW w:w="4246" w:type="dxa"/>
            <w:vAlign w:val="bottom"/>
          </w:tcPr>
          <w:p w14:paraId="48BDB161" w14:textId="6280071F" w:rsidR="00B067C7" w:rsidRPr="00DE7F9B" w:rsidRDefault="00B067C7" w:rsidP="00AD5827">
            <w:pPr>
              <w:pStyle w:val="bngbiu"/>
              <w:spacing w:line="240" w:lineRule="auto"/>
              <w:rPr>
                <w:rFonts w:asciiTheme="majorHAnsi" w:hAnsiTheme="majorHAnsi" w:cstheme="majorHAnsi"/>
                <w:sz w:val="26"/>
                <w:szCs w:val="26"/>
                <w:lang w:val="vi-VN"/>
              </w:rPr>
            </w:pPr>
            <w:r w:rsidRPr="00DE7F9B">
              <w:rPr>
                <w:rFonts w:asciiTheme="majorHAnsi" w:hAnsiTheme="majorHAnsi" w:cstheme="majorHAnsi"/>
                <w:sz w:val="26"/>
                <w:szCs w:val="26"/>
                <w:lang w:val="vi-VN"/>
              </w:rPr>
              <w:t>Hồ thủy điện Ka Nak, xã Lơ Ku</w:t>
            </w:r>
          </w:p>
        </w:tc>
        <w:tc>
          <w:tcPr>
            <w:tcW w:w="1154" w:type="dxa"/>
            <w:vAlign w:val="bottom"/>
          </w:tcPr>
          <w:p w14:paraId="304ABE77" w14:textId="649E1650" w:rsidR="00B067C7" w:rsidRPr="00DE7F9B" w:rsidRDefault="00B067C7" w:rsidP="00AD5827">
            <w:pPr>
              <w:pStyle w:val="bngbiu"/>
              <w:spacing w:line="240" w:lineRule="auto"/>
              <w:jc w:val="center"/>
              <w:rPr>
                <w:rFonts w:asciiTheme="majorHAnsi" w:hAnsiTheme="majorHAnsi" w:cstheme="majorHAnsi"/>
                <w:sz w:val="26"/>
                <w:szCs w:val="26"/>
              </w:rPr>
            </w:pPr>
            <w:r w:rsidRPr="00DE7F9B">
              <w:rPr>
                <w:rFonts w:asciiTheme="majorHAnsi" w:hAnsiTheme="majorHAnsi" w:cstheme="majorHAnsi"/>
                <w:sz w:val="26"/>
                <w:szCs w:val="26"/>
              </w:rPr>
              <w:t>T.NM37</w:t>
            </w:r>
          </w:p>
        </w:tc>
        <w:tc>
          <w:tcPr>
            <w:tcW w:w="2933" w:type="dxa"/>
          </w:tcPr>
          <w:p w14:paraId="3244AA1B" w14:textId="77777777" w:rsidR="0093007C" w:rsidRPr="00DE7F9B" w:rsidRDefault="0093007C" w:rsidP="00AD5827">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3E79A81B" w14:textId="0F3EAF38" w:rsidR="00B067C7" w:rsidRPr="00DE7F9B" w:rsidRDefault="0093007C"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noProof/>
                <w:sz w:val="26"/>
                <w:szCs w:val="26"/>
                <w:lang w:val="vi-VN"/>
              </w:rPr>
              <w:t xml:space="preserve">BTNMT, mức B (bảng </w:t>
            </w:r>
            <w:r w:rsidRPr="00DE7F9B">
              <w:rPr>
                <w:rFonts w:asciiTheme="majorHAnsi" w:hAnsiTheme="majorHAnsi" w:cstheme="majorHAnsi"/>
                <w:noProof/>
                <w:sz w:val="26"/>
                <w:szCs w:val="26"/>
              </w:rPr>
              <w:t>3</w:t>
            </w:r>
            <w:r w:rsidRPr="00DE7F9B">
              <w:rPr>
                <w:rFonts w:asciiTheme="majorHAnsi" w:hAnsiTheme="majorHAnsi" w:cstheme="majorHAnsi"/>
                <w:noProof/>
                <w:sz w:val="26"/>
                <w:szCs w:val="26"/>
                <w:lang w:val="vi-VN"/>
              </w:rPr>
              <w:t>)</w:t>
            </w:r>
          </w:p>
        </w:tc>
      </w:tr>
      <w:tr w:rsidR="00DE7F9B" w:rsidRPr="00DE7F9B" w14:paraId="7DD8DC56" w14:textId="77777777" w:rsidTr="00AD5827">
        <w:trPr>
          <w:jc w:val="center"/>
        </w:trPr>
        <w:tc>
          <w:tcPr>
            <w:tcW w:w="1058" w:type="dxa"/>
            <w:vAlign w:val="center"/>
          </w:tcPr>
          <w:p w14:paraId="662E3C19" w14:textId="4F2938BF" w:rsidR="0093007C" w:rsidRPr="00DE7F9B" w:rsidRDefault="0093007C" w:rsidP="00AD5827">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10</w:t>
            </w:r>
          </w:p>
        </w:tc>
        <w:tc>
          <w:tcPr>
            <w:tcW w:w="4246" w:type="dxa"/>
            <w:vAlign w:val="bottom"/>
          </w:tcPr>
          <w:p w14:paraId="16C46DD7" w14:textId="1FCAE40A" w:rsidR="0093007C" w:rsidRPr="00DE7F9B" w:rsidRDefault="0093007C" w:rsidP="00AD5827">
            <w:pPr>
              <w:pStyle w:val="bngbiu"/>
              <w:spacing w:line="240" w:lineRule="auto"/>
              <w:rPr>
                <w:rFonts w:asciiTheme="majorHAnsi" w:hAnsiTheme="majorHAnsi" w:cstheme="majorHAnsi"/>
                <w:sz w:val="26"/>
                <w:szCs w:val="26"/>
                <w:lang w:val="vi-VN"/>
              </w:rPr>
            </w:pPr>
            <w:r w:rsidRPr="00DE7F9B">
              <w:rPr>
                <w:rFonts w:asciiTheme="majorHAnsi" w:hAnsiTheme="majorHAnsi" w:cstheme="majorHAnsi"/>
                <w:sz w:val="26"/>
                <w:szCs w:val="26"/>
                <w:lang w:val="pt-BR"/>
              </w:rPr>
              <w:t>Hồ thủy lợi Ia Ring, xã Ia Tiêm</w:t>
            </w:r>
          </w:p>
        </w:tc>
        <w:tc>
          <w:tcPr>
            <w:tcW w:w="1154" w:type="dxa"/>
            <w:vAlign w:val="bottom"/>
          </w:tcPr>
          <w:p w14:paraId="08B69405" w14:textId="459B1977" w:rsidR="0093007C" w:rsidRPr="00DE7F9B" w:rsidRDefault="0093007C" w:rsidP="00AD5827">
            <w:pPr>
              <w:pStyle w:val="bngbiu"/>
              <w:spacing w:line="240" w:lineRule="auto"/>
              <w:jc w:val="center"/>
              <w:rPr>
                <w:rFonts w:asciiTheme="majorHAnsi" w:hAnsiTheme="majorHAnsi" w:cstheme="majorHAnsi"/>
                <w:sz w:val="26"/>
                <w:szCs w:val="26"/>
              </w:rPr>
            </w:pPr>
            <w:r w:rsidRPr="00DE7F9B">
              <w:rPr>
                <w:rFonts w:asciiTheme="majorHAnsi" w:hAnsiTheme="majorHAnsi" w:cstheme="majorHAnsi"/>
                <w:sz w:val="26"/>
                <w:szCs w:val="26"/>
              </w:rPr>
              <w:t>T.NM40</w:t>
            </w:r>
          </w:p>
        </w:tc>
        <w:tc>
          <w:tcPr>
            <w:tcW w:w="2933" w:type="dxa"/>
            <w:vAlign w:val="center"/>
          </w:tcPr>
          <w:p w14:paraId="75E5AE27" w14:textId="77777777" w:rsidR="0093007C" w:rsidRPr="00DE7F9B" w:rsidRDefault="0093007C" w:rsidP="00AD5827">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5F593F28" w14:textId="499329C5" w:rsidR="0093007C" w:rsidRPr="00DE7F9B" w:rsidRDefault="0093007C"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noProof/>
                <w:sz w:val="26"/>
                <w:szCs w:val="26"/>
                <w:lang w:val="vi-VN"/>
              </w:rPr>
              <w:t xml:space="preserve">BTNMT, mức </w:t>
            </w:r>
            <w:r w:rsidRPr="00DE7F9B">
              <w:rPr>
                <w:rFonts w:asciiTheme="majorHAnsi" w:hAnsiTheme="majorHAnsi" w:cstheme="majorHAnsi"/>
                <w:noProof/>
                <w:sz w:val="26"/>
                <w:szCs w:val="26"/>
              </w:rPr>
              <w:t>A</w:t>
            </w:r>
            <w:r w:rsidRPr="00DE7F9B">
              <w:rPr>
                <w:rFonts w:asciiTheme="majorHAnsi" w:hAnsiTheme="majorHAnsi" w:cstheme="majorHAnsi"/>
                <w:noProof/>
                <w:sz w:val="26"/>
                <w:szCs w:val="26"/>
                <w:lang w:val="vi-VN"/>
              </w:rPr>
              <w:t xml:space="preserve"> (bảng </w:t>
            </w:r>
            <w:r w:rsidRPr="00DE7F9B">
              <w:rPr>
                <w:rFonts w:asciiTheme="majorHAnsi" w:hAnsiTheme="majorHAnsi" w:cstheme="majorHAnsi"/>
                <w:noProof/>
                <w:sz w:val="26"/>
                <w:szCs w:val="26"/>
              </w:rPr>
              <w:t>3</w:t>
            </w:r>
            <w:r w:rsidRPr="00DE7F9B">
              <w:rPr>
                <w:rFonts w:asciiTheme="majorHAnsi" w:hAnsiTheme="majorHAnsi" w:cstheme="majorHAnsi"/>
                <w:noProof/>
                <w:sz w:val="26"/>
                <w:szCs w:val="26"/>
                <w:lang w:val="vi-VN"/>
              </w:rPr>
              <w:t>)</w:t>
            </w:r>
          </w:p>
        </w:tc>
      </w:tr>
      <w:tr w:rsidR="00DE7F9B" w:rsidRPr="00DE7F9B" w14:paraId="2A4A0FDE" w14:textId="77777777" w:rsidTr="00AD5827">
        <w:trPr>
          <w:jc w:val="center"/>
        </w:trPr>
        <w:tc>
          <w:tcPr>
            <w:tcW w:w="1058" w:type="dxa"/>
            <w:vAlign w:val="center"/>
          </w:tcPr>
          <w:p w14:paraId="12E73AF6" w14:textId="7F896776" w:rsidR="0093007C" w:rsidRPr="00DE7F9B" w:rsidRDefault="0093007C" w:rsidP="00AD5827">
            <w:pPr>
              <w:spacing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11</w:t>
            </w:r>
          </w:p>
        </w:tc>
        <w:tc>
          <w:tcPr>
            <w:tcW w:w="4246" w:type="dxa"/>
            <w:vAlign w:val="bottom"/>
          </w:tcPr>
          <w:p w14:paraId="4BCD9940" w14:textId="6A2CCF28" w:rsidR="0093007C" w:rsidRPr="00DE7F9B" w:rsidRDefault="0093007C" w:rsidP="00AD5827">
            <w:pPr>
              <w:pStyle w:val="bngbiu"/>
              <w:spacing w:line="240" w:lineRule="auto"/>
              <w:rPr>
                <w:rFonts w:asciiTheme="majorHAnsi" w:hAnsiTheme="majorHAnsi" w:cstheme="majorHAnsi"/>
                <w:sz w:val="26"/>
                <w:szCs w:val="26"/>
                <w:lang w:val="vi-VN"/>
              </w:rPr>
            </w:pPr>
            <w:r w:rsidRPr="00DE7F9B">
              <w:rPr>
                <w:rFonts w:asciiTheme="majorHAnsi" w:hAnsiTheme="majorHAnsi" w:cstheme="majorHAnsi"/>
                <w:sz w:val="26"/>
                <w:szCs w:val="26"/>
                <w:lang w:val="pt-BR"/>
              </w:rPr>
              <w:t>Hồ Ia Mla, xã Ia Mlâh</w:t>
            </w:r>
          </w:p>
        </w:tc>
        <w:tc>
          <w:tcPr>
            <w:tcW w:w="1154" w:type="dxa"/>
            <w:vAlign w:val="bottom"/>
          </w:tcPr>
          <w:p w14:paraId="297D1AB2" w14:textId="54142512" w:rsidR="0093007C" w:rsidRPr="00DE7F9B" w:rsidRDefault="0093007C" w:rsidP="00AD5827">
            <w:pPr>
              <w:pStyle w:val="bngbiu"/>
              <w:spacing w:line="240" w:lineRule="auto"/>
              <w:jc w:val="center"/>
              <w:rPr>
                <w:rFonts w:asciiTheme="majorHAnsi" w:hAnsiTheme="majorHAnsi" w:cstheme="majorHAnsi"/>
                <w:sz w:val="26"/>
                <w:szCs w:val="26"/>
              </w:rPr>
            </w:pPr>
            <w:r w:rsidRPr="00DE7F9B">
              <w:rPr>
                <w:rFonts w:asciiTheme="majorHAnsi" w:hAnsiTheme="majorHAnsi" w:cstheme="majorHAnsi"/>
                <w:sz w:val="26"/>
                <w:szCs w:val="26"/>
              </w:rPr>
              <w:t>T.NM41</w:t>
            </w:r>
          </w:p>
        </w:tc>
        <w:tc>
          <w:tcPr>
            <w:tcW w:w="2933" w:type="dxa"/>
            <w:vMerge w:val="restart"/>
            <w:vAlign w:val="center"/>
          </w:tcPr>
          <w:p w14:paraId="2599097D" w14:textId="77777777" w:rsidR="0093007C" w:rsidRPr="00DE7F9B" w:rsidRDefault="0093007C" w:rsidP="00AD5827">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3F75EE77" w14:textId="43F260E3" w:rsidR="0093007C" w:rsidRPr="00DE7F9B" w:rsidRDefault="0093007C" w:rsidP="00AD5827">
            <w:pPr>
              <w:pStyle w:val="bngbiu"/>
              <w:spacing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noProof/>
                <w:sz w:val="26"/>
                <w:szCs w:val="26"/>
                <w:lang w:val="vi-VN"/>
              </w:rPr>
              <w:t xml:space="preserve">BTNMT, mức B (bảng </w:t>
            </w:r>
            <w:r w:rsidRPr="00DE7F9B">
              <w:rPr>
                <w:rFonts w:asciiTheme="majorHAnsi" w:hAnsiTheme="majorHAnsi" w:cstheme="majorHAnsi"/>
                <w:noProof/>
                <w:sz w:val="26"/>
                <w:szCs w:val="26"/>
              </w:rPr>
              <w:t>3</w:t>
            </w:r>
            <w:r w:rsidRPr="00DE7F9B">
              <w:rPr>
                <w:rFonts w:asciiTheme="majorHAnsi" w:hAnsiTheme="majorHAnsi" w:cstheme="majorHAnsi"/>
                <w:noProof/>
                <w:sz w:val="26"/>
                <w:szCs w:val="26"/>
                <w:lang w:val="vi-VN"/>
              </w:rPr>
              <w:t>)</w:t>
            </w:r>
          </w:p>
        </w:tc>
      </w:tr>
      <w:tr w:rsidR="00DE7F9B" w:rsidRPr="00DE7F9B" w14:paraId="523A90AA" w14:textId="77777777" w:rsidTr="00AD5827">
        <w:trPr>
          <w:jc w:val="center"/>
        </w:trPr>
        <w:tc>
          <w:tcPr>
            <w:tcW w:w="1058" w:type="dxa"/>
            <w:vAlign w:val="center"/>
          </w:tcPr>
          <w:p w14:paraId="0EF65BEE" w14:textId="70C86E86" w:rsidR="0093007C" w:rsidRPr="00DE7F9B" w:rsidRDefault="0093007C" w:rsidP="00AD5827">
            <w:pPr>
              <w:spacing w:before="60" w:afterLines="60" w:after="144" w:line="240" w:lineRule="auto"/>
              <w:jc w:val="center"/>
              <w:rPr>
                <w:rFonts w:asciiTheme="majorHAnsi" w:hAnsiTheme="majorHAnsi" w:cstheme="majorHAnsi"/>
                <w:noProof/>
                <w:sz w:val="26"/>
                <w:szCs w:val="26"/>
              </w:rPr>
            </w:pPr>
            <w:r w:rsidRPr="00DE7F9B">
              <w:rPr>
                <w:rFonts w:asciiTheme="majorHAnsi" w:hAnsiTheme="majorHAnsi" w:cstheme="majorHAnsi"/>
                <w:noProof/>
                <w:sz w:val="26"/>
                <w:szCs w:val="26"/>
              </w:rPr>
              <w:t>12</w:t>
            </w:r>
          </w:p>
        </w:tc>
        <w:tc>
          <w:tcPr>
            <w:tcW w:w="4246" w:type="dxa"/>
            <w:vAlign w:val="bottom"/>
          </w:tcPr>
          <w:p w14:paraId="1C317BB4" w14:textId="23DF00D4" w:rsidR="0093007C" w:rsidRPr="00DE7F9B" w:rsidRDefault="0093007C" w:rsidP="0093007C">
            <w:pPr>
              <w:pStyle w:val="bngbiu"/>
              <w:spacing w:before="60" w:afterLines="60" w:after="144" w:line="240" w:lineRule="auto"/>
              <w:rPr>
                <w:rFonts w:asciiTheme="majorHAnsi" w:hAnsiTheme="majorHAnsi" w:cstheme="majorHAnsi"/>
                <w:sz w:val="26"/>
                <w:szCs w:val="26"/>
                <w:lang w:val="vi-VN"/>
              </w:rPr>
            </w:pPr>
            <w:r w:rsidRPr="00DE7F9B">
              <w:rPr>
                <w:rFonts w:asciiTheme="majorHAnsi" w:hAnsiTheme="majorHAnsi" w:cstheme="majorHAnsi"/>
                <w:sz w:val="26"/>
                <w:szCs w:val="26"/>
                <w:lang w:val="pt-BR"/>
              </w:rPr>
              <w:t>Hồ Ia Rtô, xã Ia Rtô</w:t>
            </w:r>
          </w:p>
        </w:tc>
        <w:tc>
          <w:tcPr>
            <w:tcW w:w="1154" w:type="dxa"/>
            <w:vAlign w:val="bottom"/>
          </w:tcPr>
          <w:p w14:paraId="31636263" w14:textId="3D2F7DF6" w:rsidR="0093007C" w:rsidRPr="00DE7F9B" w:rsidRDefault="0093007C" w:rsidP="0093007C">
            <w:pPr>
              <w:pStyle w:val="bngbiu"/>
              <w:spacing w:before="60" w:afterLines="60" w:after="144" w:line="240" w:lineRule="auto"/>
              <w:jc w:val="center"/>
              <w:rPr>
                <w:rFonts w:asciiTheme="majorHAnsi" w:hAnsiTheme="majorHAnsi" w:cstheme="majorHAnsi"/>
                <w:sz w:val="26"/>
                <w:szCs w:val="26"/>
              </w:rPr>
            </w:pPr>
            <w:r w:rsidRPr="00DE7F9B">
              <w:rPr>
                <w:rFonts w:asciiTheme="majorHAnsi" w:hAnsiTheme="majorHAnsi" w:cstheme="majorHAnsi"/>
                <w:sz w:val="26"/>
                <w:szCs w:val="26"/>
              </w:rPr>
              <w:t>T.NM42</w:t>
            </w:r>
          </w:p>
        </w:tc>
        <w:tc>
          <w:tcPr>
            <w:tcW w:w="2933" w:type="dxa"/>
            <w:vMerge/>
          </w:tcPr>
          <w:p w14:paraId="4CC23A12" w14:textId="77777777" w:rsidR="0093007C" w:rsidRPr="00DE7F9B" w:rsidRDefault="0093007C" w:rsidP="0093007C">
            <w:pPr>
              <w:pStyle w:val="bngbiu"/>
              <w:spacing w:before="60" w:afterLines="60" w:after="144" w:line="240" w:lineRule="auto"/>
              <w:jc w:val="center"/>
              <w:rPr>
                <w:rFonts w:asciiTheme="majorHAnsi" w:hAnsiTheme="majorHAnsi" w:cstheme="majorHAnsi"/>
                <w:noProof/>
                <w:sz w:val="26"/>
                <w:szCs w:val="26"/>
                <w:lang w:val="vi-VN" w:eastAsia="vi-VN"/>
              </w:rPr>
            </w:pPr>
          </w:p>
        </w:tc>
      </w:tr>
    </w:tbl>
    <w:p w14:paraId="370F1F9C" w14:textId="0CC2BD41" w:rsidR="00AD5827" w:rsidRPr="00DE7F9B" w:rsidRDefault="00AD5827" w:rsidP="00AD5827">
      <w:pPr>
        <w:spacing w:before="120"/>
        <w:ind w:firstLine="567"/>
        <w:rPr>
          <w:rFonts w:asciiTheme="majorHAnsi" w:hAnsiTheme="majorHAnsi" w:cstheme="majorHAnsi"/>
          <w:noProof/>
          <w:szCs w:val="28"/>
          <w:lang w:eastAsia="ja-JP"/>
        </w:rPr>
      </w:pPr>
      <w:r w:rsidRPr="00DE7F9B">
        <w:rPr>
          <w:rFonts w:asciiTheme="majorHAnsi" w:hAnsiTheme="majorHAnsi" w:cstheme="majorHAnsi"/>
          <w:noProof/>
          <w:szCs w:val="28"/>
          <w:lang w:eastAsia="ja-JP"/>
        </w:rPr>
        <w:lastRenderedPageBreak/>
        <w:t>Chất lượng nước mặt tại các khu vực quan trắc có sự biến động lớn và không đồng đều giữa hai đợt lấy mẫu. Nhìn chung, ở phần lớn các vị trí trên sông và hồ, chất lượng nước ở mức trung bình đế</w:t>
      </w:r>
      <w:r w:rsidR="006B6B1A" w:rsidRPr="00DE7F9B">
        <w:rPr>
          <w:rFonts w:asciiTheme="majorHAnsi" w:hAnsiTheme="majorHAnsi" w:cstheme="majorHAnsi"/>
          <w:noProof/>
          <w:szCs w:val="28"/>
          <w:lang w:eastAsia="ja-JP"/>
        </w:rPr>
        <w:t>n khá,vượt quy chuẩn các thông số</w:t>
      </w:r>
      <w:r w:rsidRPr="00DE7F9B">
        <w:rPr>
          <w:rFonts w:asciiTheme="majorHAnsi" w:hAnsiTheme="majorHAnsi" w:cstheme="majorHAnsi"/>
          <w:noProof/>
          <w:szCs w:val="28"/>
          <w:lang w:eastAsia="ja-JP"/>
        </w:rPr>
        <w:t xml:space="preserve"> hữu cơ chỉ xuất hiện rải rác, mang tính cục bộ và thời điểm. Tuy nhiên, điể</w:t>
      </w:r>
      <w:r w:rsidR="006B6B1A" w:rsidRPr="00DE7F9B">
        <w:rPr>
          <w:rFonts w:asciiTheme="majorHAnsi" w:hAnsiTheme="majorHAnsi" w:cstheme="majorHAnsi"/>
          <w:noProof/>
          <w:szCs w:val="28"/>
          <w:lang w:eastAsia="ja-JP"/>
        </w:rPr>
        <w:t>m đáng chú ý</w:t>
      </w:r>
      <w:r w:rsidRPr="00DE7F9B">
        <w:rPr>
          <w:rFonts w:asciiTheme="majorHAnsi" w:hAnsiTheme="majorHAnsi" w:cstheme="majorHAnsi"/>
          <w:noProof/>
          <w:szCs w:val="28"/>
          <w:lang w:eastAsia="ja-JP"/>
        </w:rPr>
        <w:t xml:space="preserve"> nhất là sự cố hữu cơ và chất lơ lử</w:t>
      </w:r>
      <w:r w:rsidR="006B6B1A" w:rsidRPr="00DE7F9B">
        <w:rPr>
          <w:rFonts w:asciiTheme="majorHAnsi" w:hAnsiTheme="majorHAnsi" w:cstheme="majorHAnsi"/>
          <w:noProof/>
          <w:szCs w:val="28"/>
          <w:lang w:eastAsia="ja-JP"/>
        </w:rPr>
        <w:t>ng</w:t>
      </w:r>
      <w:r w:rsidRPr="00DE7F9B">
        <w:rPr>
          <w:rFonts w:asciiTheme="majorHAnsi" w:hAnsiTheme="majorHAnsi" w:cstheme="majorHAnsi"/>
          <w:noProof/>
          <w:szCs w:val="28"/>
          <w:lang w:eastAsia="ja-JP"/>
        </w:rPr>
        <w:t xml:space="preserve"> tại vị trí T.NM30 (Sau tiếp nhận nước thải Cụm CN Đăk Đoa) vào đợt 2, với các chỉ số vọt lên gấp hàng chục lần so với quy chuẩ</w:t>
      </w:r>
      <w:r w:rsidR="006B6B1A" w:rsidRPr="00DE7F9B">
        <w:rPr>
          <w:rFonts w:asciiTheme="majorHAnsi" w:hAnsiTheme="majorHAnsi" w:cstheme="majorHAnsi"/>
          <w:noProof/>
          <w:szCs w:val="28"/>
          <w:lang w:eastAsia="ja-JP"/>
        </w:rPr>
        <w:t xml:space="preserve">n. Nguyên nhân tại thời điểm lấy mẫu suối không chảy, phần lớn nước là nước tù. </w:t>
      </w:r>
    </w:p>
    <w:p w14:paraId="4CED5545" w14:textId="62E308CB" w:rsidR="00AD5827" w:rsidRPr="00DE7F9B" w:rsidRDefault="00AD5827" w:rsidP="00AD5827">
      <w:pPr>
        <w:spacing w:before="120"/>
        <w:ind w:firstLine="567"/>
        <w:rPr>
          <w:rFonts w:asciiTheme="majorHAnsi" w:hAnsiTheme="majorHAnsi" w:cstheme="majorHAnsi"/>
          <w:noProof/>
          <w:szCs w:val="28"/>
          <w:lang w:val="vi-VN" w:eastAsia="ja-JP"/>
        </w:rPr>
      </w:pPr>
      <w:r w:rsidRPr="00DE7F9B">
        <w:rPr>
          <w:rFonts w:asciiTheme="majorHAnsi" w:hAnsiTheme="majorHAnsi" w:cstheme="majorHAnsi"/>
          <w:noProof/>
          <w:szCs w:val="28"/>
          <w:lang w:val="vi-VN" w:eastAsia="ja-JP"/>
        </w:rPr>
        <w:t>. Kết quả quan trắc và diễn biến chất lượng nước mặt lưu vực sông Ba trong năm 2025  như sau:</w:t>
      </w:r>
    </w:p>
    <w:p w14:paraId="47ED1042" w14:textId="77777777" w:rsidR="00AD5827" w:rsidRPr="00DE7F9B" w:rsidRDefault="00AD5827" w:rsidP="00AD5827">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 xml:space="preserve"> Thông số BOD</w:t>
      </w:r>
      <w:r w:rsidRPr="00DE7F9B">
        <w:rPr>
          <w:rFonts w:asciiTheme="majorHAnsi" w:eastAsia="Times New Roman" w:hAnsiTheme="majorHAnsi" w:cstheme="majorHAnsi"/>
          <w:b/>
          <w:bCs/>
          <w:noProof/>
          <w:szCs w:val="28"/>
          <w:vertAlign w:val="subscript"/>
          <w:lang w:val="vi-VN"/>
        </w:rPr>
        <w:t>5</w:t>
      </w:r>
      <w:r w:rsidRPr="00DE7F9B">
        <w:rPr>
          <w:rFonts w:asciiTheme="majorHAnsi" w:eastAsia="Times New Roman" w:hAnsiTheme="majorHAnsi" w:cstheme="majorHAnsi"/>
          <w:b/>
          <w:bCs/>
          <w:noProof/>
          <w:szCs w:val="28"/>
          <w:lang w:val="vi-VN"/>
        </w:rPr>
        <w:t>, COD.</w:t>
      </w:r>
    </w:p>
    <w:p w14:paraId="6C9585CC" w14:textId="3A02354A" w:rsidR="00AD5827" w:rsidRPr="00DE7F9B" w:rsidRDefault="00AD5827" w:rsidP="00AD5827">
      <w:pPr>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a. </w:t>
      </w:r>
      <w:r w:rsidR="00835D68" w:rsidRPr="00DE7F9B">
        <w:rPr>
          <w:rFonts w:asciiTheme="majorHAnsi" w:hAnsiTheme="majorHAnsi" w:cstheme="majorHAnsi"/>
          <w:b/>
          <w:bCs/>
          <w:noProof/>
          <w:szCs w:val="28"/>
        </w:rPr>
        <w:t>Diễn biến</w:t>
      </w:r>
      <w:r w:rsidRPr="00DE7F9B">
        <w:rPr>
          <w:rFonts w:asciiTheme="majorHAnsi" w:hAnsiTheme="majorHAnsi" w:cstheme="majorHAnsi"/>
          <w:b/>
          <w:bCs/>
          <w:noProof/>
          <w:szCs w:val="28"/>
          <w:lang w:val="vi-VN"/>
        </w:rPr>
        <w:t xml:space="preserve"> thông số BOD, COD tại lưu vực sông Ba trong năm 2025</w:t>
      </w:r>
    </w:p>
    <w:p w14:paraId="4D74F0BF" w14:textId="318DC7C3" w:rsidR="00AD5827" w:rsidRPr="00DE7F9B" w:rsidRDefault="002A5B76" w:rsidP="00E31A9C">
      <w:pPr>
        <w:spacing w:before="120" w:after="120" w:line="240" w:lineRule="auto"/>
        <w:jc w:val="center"/>
        <w:rPr>
          <w:rFonts w:asciiTheme="majorHAnsi" w:hAnsiTheme="majorHAnsi" w:cstheme="majorHAnsi"/>
          <w:b/>
          <w:noProof/>
          <w:szCs w:val="28"/>
        </w:rPr>
      </w:pPr>
      <w:r w:rsidRPr="00DE7F9B">
        <w:rPr>
          <w:rFonts w:asciiTheme="majorHAnsi" w:hAnsiTheme="majorHAnsi" w:cstheme="majorHAnsi"/>
          <w:noProof/>
        </w:rPr>
        <w:drawing>
          <wp:inline distT="0" distB="0" distL="0" distR="0" wp14:anchorId="1562F1BB" wp14:editId="48D43266">
            <wp:extent cx="5847907" cy="2658140"/>
            <wp:effectExtent l="0" t="0" r="635" b="8890"/>
            <wp:docPr id="830488637"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D33CFD8-273F-7691-5566-1A9DA94543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bookmarkStart w:id="521" w:name="_Toc229624278"/>
      <w:bookmarkStart w:id="522" w:name="_Toc229624584"/>
      <w:bookmarkStart w:id="523" w:name="_Toc229626425"/>
      <w:bookmarkStart w:id="524" w:name="_Toc229626874"/>
      <w:r w:rsidR="00AD5827" w:rsidRPr="00DE7F9B">
        <w:rPr>
          <w:b/>
        </w:rPr>
        <w:t>Hình 2.</w:t>
      </w:r>
      <w:r w:rsidR="008A4CEC" w:rsidRPr="00DE7F9B">
        <w:rPr>
          <w:b/>
        </w:rPr>
        <w:t>31</w:t>
      </w:r>
      <w:r w:rsidR="00AD5827" w:rsidRPr="00DE7F9B">
        <w:rPr>
          <w:b/>
        </w:rPr>
        <w:t>. Thông số BOD5 lưu vực sông Ba năm 2025 (các sông suối)</w:t>
      </w:r>
      <w:bookmarkEnd w:id="521"/>
      <w:bookmarkEnd w:id="522"/>
      <w:bookmarkEnd w:id="523"/>
      <w:bookmarkEnd w:id="524"/>
    </w:p>
    <w:p w14:paraId="05526F93" w14:textId="2F5D5D06" w:rsidR="008A4CEC" w:rsidRPr="00DE7F9B" w:rsidRDefault="00B92E07" w:rsidP="00E31A9C">
      <w:pPr>
        <w:spacing w:line="240" w:lineRule="auto"/>
        <w:jc w:val="center"/>
        <w:rPr>
          <w:rFonts w:asciiTheme="majorHAnsi" w:hAnsiTheme="majorHAnsi" w:cstheme="majorHAnsi"/>
          <w:i/>
          <w:noProof/>
          <w:szCs w:val="28"/>
          <w:lang w:eastAsia="ja-JP"/>
        </w:rPr>
      </w:pPr>
      <w:r w:rsidRPr="00DE7F9B">
        <w:rPr>
          <w:rFonts w:asciiTheme="majorHAnsi" w:hAnsiTheme="majorHAnsi" w:cstheme="majorHAnsi"/>
          <w:noProof/>
        </w:rPr>
        <w:drawing>
          <wp:inline distT="0" distB="0" distL="0" distR="0" wp14:anchorId="50E037F9" wp14:editId="36973C5A">
            <wp:extent cx="5847907" cy="3030279"/>
            <wp:effectExtent l="0" t="0" r="635" b="0"/>
            <wp:docPr id="1134336260"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BB240BE-38A2-4653-9982-EBA3A25F5E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bookmarkStart w:id="525" w:name="_Toc229624279"/>
      <w:bookmarkStart w:id="526" w:name="_Toc229624585"/>
      <w:bookmarkStart w:id="527" w:name="_Toc229626426"/>
      <w:bookmarkStart w:id="528" w:name="_Toc229626875"/>
      <w:r w:rsidR="008A4CEC" w:rsidRPr="00DE7F9B">
        <w:rPr>
          <w:b/>
        </w:rPr>
        <w:t>Hình 2.32. Thông số BOD5 lưu vực sông Ba năm 2025 (các hồ)</w:t>
      </w:r>
      <w:bookmarkEnd w:id="525"/>
      <w:bookmarkEnd w:id="526"/>
      <w:bookmarkEnd w:id="527"/>
      <w:bookmarkEnd w:id="528"/>
    </w:p>
    <w:p w14:paraId="737EFD0F" w14:textId="77777777" w:rsidR="008A4CEC" w:rsidRPr="00DE7F9B" w:rsidRDefault="008A4CEC" w:rsidP="00AD5827">
      <w:pPr>
        <w:spacing w:line="240" w:lineRule="auto"/>
        <w:rPr>
          <w:rFonts w:asciiTheme="majorHAnsi" w:hAnsiTheme="majorHAnsi" w:cstheme="majorHAnsi"/>
          <w:i/>
          <w:noProof/>
          <w:szCs w:val="28"/>
          <w:lang w:eastAsia="ja-JP"/>
        </w:rPr>
      </w:pPr>
    </w:p>
    <w:p w14:paraId="73B01CE5" w14:textId="4BE4D476" w:rsidR="00962822" w:rsidRPr="00DE7F9B" w:rsidRDefault="002A5B76" w:rsidP="00AD5827">
      <w:pPr>
        <w:spacing w:line="240" w:lineRule="auto"/>
        <w:rPr>
          <w:rFonts w:asciiTheme="majorHAnsi" w:hAnsiTheme="majorHAnsi" w:cstheme="majorHAnsi"/>
          <w:i/>
          <w:noProof/>
          <w:szCs w:val="28"/>
          <w:lang w:val="vi-VN" w:eastAsia="ja-JP"/>
        </w:rPr>
      </w:pPr>
      <w:r w:rsidRPr="00DE7F9B">
        <w:rPr>
          <w:rFonts w:asciiTheme="majorHAnsi" w:hAnsiTheme="majorHAnsi" w:cstheme="majorHAnsi"/>
          <w:noProof/>
        </w:rPr>
        <w:drawing>
          <wp:inline distT="0" distB="0" distL="0" distR="0" wp14:anchorId="24B77E06" wp14:editId="77C0DAA1">
            <wp:extent cx="5845175" cy="3949065"/>
            <wp:effectExtent l="0" t="0" r="0" b="0"/>
            <wp:docPr id="23414602"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46370ED-24A9-43A3-8F33-E442A04F4F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85E7DBA" w14:textId="28039412" w:rsidR="00962822" w:rsidRPr="00DE7F9B" w:rsidRDefault="00962822" w:rsidP="00E31A9C">
      <w:pPr>
        <w:pStyle w:val="bangabinh"/>
        <w:spacing w:before="120" w:after="120"/>
      </w:pPr>
      <w:bookmarkStart w:id="529" w:name="_Toc229624280"/>
      <w:bookmarkStart w:id="530" w:name="_Toc229624586"/>
      <w:bookmarkStart w:id="531" w:name="_Toc229626427"/>
      <w:bookmarkStart w:id="532" w:name="_Toc229626876"/>
      <w:r w:rsidRPr="00DE7F9B">
        <w:t>Hình 2.</w:t>
      </w:r>
      <w:r w:rsidR="008A4CEC" w:rsidRPr="00DE7F9B">
        <w:t>3</w:t>
      </w:r>
      <w:r w:rsidRPr="00DE7F9B">
        <w:t>3. Thông số COD lưu vực sông Ba năm 2025 (các sông suối)</w:t>
      </w:r>
      <w:bookmarkEnd w:id="529"/>
      <w:bookmarkEnd w:id="530"/>
      <w:bookmarkEnd w:id="531"/>
      <w:bookmarkEnd w:id="532"/>
    </w:p>
    <w:p w14:paraId="570E1A27" w14:textId="4D78A8AE" w:rsidR="00962822" w:rsidRPr="00DE7F9B" w:rsidRDefault="00B92E07" w:rsidP="00962822">
      <w:pPr>
        <w:pStyle w:val="hinhabinh"/>
        <w:rPr>
          <w:rFonts w:asciiTheme="majorHAnsi" w:hAnsiTheme="majorHAnsi" w:cstheme="majorHAnsi"/>
          <w:noProof/>
          <w:lang w:val="en-US"/>
        </w:rPr>
      </w:pPr>
      <w:r w:rsidRPr="00DE7F9B">
        <w:rPr>
          <w:rFonts w:asciiTheme="majorHAnsi" w:hAnsiTheme="majorHAnsi" w:cstheme="majorHAnsi"/>
          <w:noProof/>
          <w:lang w:val="en-US" w:eastAsia="en-US"/>
        </w:rPr>
        <w:drawing>
          <wp:inline distT="0" distB="0" distL="0" distR="0" wp14:anchorId="28EBEE29" wp14:editId="7A12AB1E">
            <wp:extent cx="5847907" cy="4178595"/>
            <wp:effectExtent l="0" t="0" r="635" b="0"/>
            <wp:docPr id="1258575389"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1C4FC4B-DB93-4E12-A17B-10AB96EA52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FD1146D" w14:textId="77777777" w:rsidR="008A4CEC" w:rsidRPr="00DE7F9B" w:rsidRDefault="008A4CEC" w:rsidP="007837C3">
      <w:pPr>
        <w:pStyle w:val="bangabinh"/>
      </w:pPr>
      <w:bookmarkStart w:id="533" w:name="_Toc229624281"/>
      <w:bookmarkStart w:id="534" w:name="_Toc229624587"/>
      <w:bookmarkStart w:id="535" w:name="_Toc229626428"/>
      <w:bookmarkStart w:id="536" w:name="_Toc229626877"/>
      <w:r w:rsidRPr="00DE7F9B">
        <w:t>Hình 2.34. Thông số COD lưu vực sông Ba năm 2025 (các hồ)</w:t>
      </w:r>
      <w:bookmarkEnd w:id="533"/>
      <w:bookmarkEnd w:id="534"/>
      <w:bookmarkEnd w:id="535"/>
      <w:bookmarkEnd w:id="536"/>
    </w:p>
    <w:p w14:paraId="393B96C2" w14:textId="77777777" w:rsidR="00E31A9C" w:rsidRPr="00DE7F9B" w:rsidRDefault="00E31A9C" w:rsidP="00AD5827">
      <w:pPr>
        <w:pStyle w:val="MoonNormal"/>
        <w:spacing w:before="0" w:after="0"/>
        <w:contextualSpacing w:val="0"/>
        <w:rPr>
          <w:rFonts w:asciiTheme="majorHAnsi" w:hAnsiTheme="majorHAnsi" w:cstheme="majorHAnsi"/>
          <w:b/>
          <w:i/>
          <w:iCs/>
          <w:noProof/>
          <w:u w:val="single"/>
        </w:rPr>
      </w:pPr>
    </w:p>
    <w:p w14:paraId="6D9214B4" w14:textId="77777777" w:rsidR="00AD5827" w:rsidRPr="00DE7F9B" w:rsidRDefault="00AD5827" w:rsidP="00AD5827">
      <w:pPr>
        <w:pStyle w:val="MoonNormal"/>
        <w:spacing w:before="0" w:after="0"/>
        <w:contextualSpacing w:val="0"/>
        <w:rPr>
          <w:rFonts w:asciiTheme="majorHAnsi" w:eastAsia="Times New Roman" w:hAnsiTheme="majorHAnsi" w:cstheme="majorHAnsi"/>
          <w:bCs/>
          <w:i/>
          <w:iCs/>
          <w:noProof/>
          <w:szCs w:val="28"/>
          <w:lang w:val="vi-VN"/>
        </w:rPr>
      </w:pPr>
      <w:r w:rsidRPr="00DE7F9B">
        <w:rPr>
          <w:rFonts w:asciiTheme="majorHAnsi" w:hAnsiTheme="majorHAnsi" w:cstheme="majorHAnsi"/>
          <w:b/>
          <w:i/>
          <w:iCs/>
          <w:noProof/>
          <w:u w:val="single"/>
          <w:lang w:val="vi-VN"/>
        </w:rPr>
        <w:lastRenderedPageBreak/>
        <w:t>Nhận xét:</w:t>
      </w:r>
    </w:p>
    <w:p w14:paraId="1F49947B" w14:textId="3F9D7B3B" w:rsidR="00B313D9" w:rsidRPr="00DE7F9B" w:rsidRDefault="00B313D9" w:rsidP="00AD5827">
      <w:pPr>
        <w:ind w:firstLine="567"/>
        <w:rPr>
          <w:rFonts w:asciiTheme="majorHAnsi" w:hAnsiTheme="majorHAnsi" w:cstheme="majorHAnsi"/>
          <w:noProof/>
          <w:szCs w:val="28"/>
        </w:rPr>
      </w:pPr>
      <w:r w:rsidRPr="00DE7F9B">
        <w:rPr>
          <w:rFonts w:asciiTheme="majorHAnsi" w:hAnsiTheme="majorHAnsi" w:cstheme="majorHAnsi"/>
          <w:b/>
          <w:bCs/>
          <w:noProof/>
          <w:szCs w:val="28"/>
          <w:lang w:val="vi-VN"/>
        </w:rPr>
        <w:t>Khu vực Sông, Suối:</w:t>
      </w:r>
      <w:r w:rsidRPr="00DE7F9B">
        <w:rPr>
          <w:rFonts w:asciiTheme="majorHAnsi" w:hAnsiTheme="majorHAnsi" w:cstheme="majorHAnsi"/>
          <w:noProof/>
          <w:szCs w:val="28"/>
          <w:lang w:val="vi-VN"/>
        </w:rPr>
        <w:t xml:space="preserve"> Đợt 1: Xuất hiện tình trạ</w:t>
      </w:r>
      <w:r w:rsidR="00C952B2" w:rsidRPr="00DE7F9B">
        <w:rPr>
          <w:rFonts w:asciiTheme="majorHAnsi" w:hAnsiTheme="majorHAnsi" w:cstheme="majorHAnsi"/>
          <w:noProof/>
          <w:szCs w:val="28"/>
          <w:lang w:val="vi-VN"/>
        </w:rPr>
        <w:t>ng</w:t>
      </w:r>
      <w:r w:rsidR="00C952B2" w:rsidRPr="00DE7F9B">
        <w:rPr>
          <w:rFonts w:asciiTheme="majorHAnsi" w:hAnsiTheme="majorHAnsi" w:cstheme="majorHAnsi"/>
          <w:noProof/>
          <w:szCs w:val="28"/>
        </w:rPr>
        <w:t xml:space="preserve"> vượt quy chuẩn cao</w:t>
      </w:r>
      <w:r w:rsidRPr="00DE7F9B">
        <w:rPr>
          <w:rFonts w:asciiTheme="majorHAnsi" w:hAnsiTheme="majorHAnsi" w:cstheme="majorHAnsi"/>
          <w:noProof/>
          <w:szCs w:val="28"/>
          <w:lang w:val="vi-VN"/>
        </w:rPr>
        <w:t xml:space="preserve"> tạ</w:t>
      </w:r>
      <w:r w:rsidR="0056580B" w:rsidRPr="00DE7F9B">
        <w:rPr>
          <w:rFonts w:asciiTheme="majorHAnsi" w:hAnsiTheme="majorHAnsi" w:cstheme="majorHAnsi"/>
          <w:noProof/>
          <w:szCs w:val="28"/>
          <w:lang w:val="vi-VN"/>
        </w:rPr>
        <w:t>i T.NM30 (BOD</w:t>
      </w:r>
      <w:r w:rsidRPr="00DE7F9B">
        <w:rPr>
          <w:rFonts w:asciiTheme="majorHAnsi" w:hAnsiTheme="majorHAnsi" w:cstheme="majorHAnsi"/>
          <w:noProof/>
          <w:szCs w:val="28"/>
          <w:lang w:val="vi-VN"/>
        </w:rPr>
        <w:t xml:space="preserve"> vượt 61,5 lần, COD vượt 49,9 lần) và T.NM9 (BOD₅ vượt 4,7 lần, COD vượt 4,3 lần). Các vị trí T.NM10 và T.NM12 có thông số COD vượt ngưỡng nhẹ (1,1 lần). Đợ</w:t>
      </w:r>
      <w:r w:rsidR="00B566BA" w:rsidRPr="00DE7F9B">
        <w:rPr>
          <w:rFonts w:asciiTheme="majorHAnsi" w:hAnsiTheme="majorHAnsi" w:cstheme="majorHAnsi"/>
          <w:noProof/>
          <w:szCs w:val="28"/>
          <w:lang w:val="vi-VN"/>
        </w:rPr>
        <w:t>t 2: Các</w:t>
      </w:r>
      <w:r w:rsidR="00B566BA" w:rsidRPr="00DE7F9B">
        <w:rPr>
          <w:rFonts w:asciiTheme="majorHAnsi" w:hAnsiTheme="majorHAnsi" w:cstheme="majorHAnsi"/>
          <w:noProof/>
          <w:szCs w:val="28"/>
        </w:rPr>
        <w:t xml:space="preserve"> vị trí</w:t>
      </w:r>
      <w:r w:rsidRPr="00DE7F9B">
        <w:rPr>
          <w:rFonts w:asciiTheme="majorHAnsi" w:hAnsiTheme="majorHAnsi" w:cstheme="majorHAnsi"/>
          <w:noProof/>
          <w:szCs w:val="28"/>
          <w:lang w:val="vi-VN"/>
        </w:rPr>
        <w:t xml:space="preserve"> nêu trên đều đã phục hồi và đạt chuẩ</w:t>
      </w:r>
      <w:r w:rsidR="00C952B2" w:rsidRPr="00DE7F9B">
        <w:rPr>
          <w:rFonts w:asciiTheme="majorHAnsi" w:hAnsiTheme="majorHAnsi" w:cstheme="majorHAnsi"/>
          <w:noProof/>
          <w:szCs w:val="28"/>
          <w:lang w:val="vi-VN"/>
        </w:rPr>
        <w:t>n. Tuy nhiên,</w:t>
      </w:r>
      <w:r w:rsidR="00C952B2" w:rsidRPr="00DE7F9B">
        <w:rPr>
          <w:rFonts w:asciiTheme="majorHAnsi" w:hAnsiTheme="majorHAnsi" w:cstheme="majorHAnsi"/>
          <w:noProof/>
          <w:szCs w:val="28"/>
        </w:rPr>
        <w:t xml:space="preserve"> vượt quy chuẩn các thông số</w:t>
      </w:r>
      <w:r w:rsidRPr="00DE7F9B">
        <w:rPr>
          <w:rFonts w:asciiTheme="majorHAnsi" w:hAnsiTheme="majorHAnsi" w:cstheme="majorHAnsi"/>
          <w:noProof/>
          <w:szCs w:val="28"/>
          <w:lang w:val="vi-VN"/>
        </w:rPr>
        <w:t xml:space="preserve"> hữu cơ nhẹ lại xuất hiện rải rác ở các điểm khác như T.NM10 (vượt 1,5 lần BOD₅), T.NM7 (vượt 1,3 lần BOD₅) và T.NM6 (vượt 1,2 lần BOD₅). </w:t>
      </w:r>
    </w:p>
    <w:p w14:paraId="63916367" w14:textId="77777777" w:rsidR="00B313D9" w:rsidRPr="00DE7F9B" w:rsidRDefault="00B313D9" w:rsidP="00AD5827">
      <w:pPr>
        <w:ind w:firstLine="567"/>
        <w:rPr>
          <w:rFonts w:asciiTheme="majorHAnsi" w:hAnsiTheme="majorHAnsi" w:cstheme="majorHAnsi"/>
          <w:b/>
          <w:bCs/>
          <w:noProof/>
          <w:szCs w:val="28"/>
        </w:rPr>
      </w:pPr>
      <w:r w:rsidRPr="00DE7F9B">
        <w:rPr>
          <w:rFonts w:asciiTheme="majorHAnsi" w:hAnsiTheme="majorHAnsi" w:cstheme="majorHAnsi"/>
          <w:b/>
          <w:bCs/>
          <w:noProof/>
          <w:szCs w:val="28"/>
          <w:lang w:val="vi-VN"/>
        </w:rPr>
        <w:t xml:space="preserve">Khu vực Ao, Hồ: </w:t>
      </w:r>
    </w:p>
    <w:p w14:paraId="55531609" w14:textId="67D5C152" w:rsidR="00B313D9" w:rsidRPr="00DE7F9B" w:rsidRDefault="00B313D9" w:rsidP="00AD5827">
      <w:pPr>
        <w:ind w:firstLine="567"/>
        <w:rPr>
          <w:rFonts w:asciiTheme="majorHAnsi" w:hAnsiTheme="majorHAnsi" w:cstheme="majorHAnsi"/>
          <w:noProof/>
          <w:szCs w:val="28"/>
        </w:rPr>
      </w:pPr>
      <w:r w:rsidRPr="00DE7F9B">
        <w:rPr>
          <w:rFonts w:asciiTheme="majorHAnsi" w:hAnsiTheme="majorHAnsi" w:cstheme="majorHAnsi"/>
          <w:noProof/>
          <w:szCs w:val="28"/>
          <w:lang w:val="vi-VN"/>
        </w:rPr>
        <w:t>Ghi nhậ</w:t>
      </w:r>
      <w:r w:rsidR="00C952B2" w:rsidRPr="00DE7F9B">
        <w:rPr>
          <w:rFonts w:asciiTheme="majorHAnsi" w:hAnsiTheme="majorHAnsi" w:cstheme="majorHAnsi"/>
          <w:noProof/>
          <w:szCs w:val="28"/>
          <w:lang w:val="vi-VN"/>
        </w:rPr>
        <w:t xml:space="preserve">n </w:t>
      </w:r>
      <w:r w:rsidR="00C952B2" w:rsidRPr="00DE7F9B">
        <w:rPr>
          <w:rFonts w:asciiTheme="majorHAnsi" w:hAnsiTheme="majorHAnsi" w:cstheme="majorHAnsi"/>
          <w:noProof/>
          <w:szCs w:val="28"/>
        </w:rPr>
        <w:t>vượt quy chuẩn</w:t>
      </w:r>
      <w:r w:rsidRPr="00DE7F9B">
        <w:rPr>
          <w:rFonts w:asciiTheme="majorHAnsi" w:hAnsiTheme="majorHAnsi" w:cstheme="majorHAnsi"/>
          <w:noProof/>
          <w:szCs w:val="28"/>
          <w:lang w:val="vi-VN"/>
        </w:rPr>
        <w:t xml:space="preserve"> cục bộ tại T.NM40 (Hồ Ia Ring) vào đợt 1 với BOD₅ vượt 2,5 lần và COD vượt 2,2 lần</w:t>
      </w:r>
      <w:r w:rsidRPr="00DE7F9B">
        <w:rPr>
          <w:rFonts w:asciiTheme="majorHAnsi" w:hAnsiTheme="majorHAnsi" w:cstheme="majorHAnsi"/>
          <w:noProof/>
          <w:szCs w:val="28"/>
        </w:rPr>
        <w:t xml:space="preserve"> so với QCVN 08:2023/BTNMT Mức A Bảng 3</w:t>
      </w:r>
      <w:r w:rsidRPr="00DE7F9B">
        <w:rPr>
          <w:rFonts w:asciiTheme="majorHAnsi" w:hAnsiTheme="majorHAnsi" w:cstheme="majorHAnsi"/>
          <w:noProof/>
          <w:szCs w:val="28"/>
          <w:lang w:val="vi-VN"/>
        </w:rPr>
        <w:t xml:space="preserve">. </w:t>
      </w:r>
    </w:p>
    <w:p w14:paraId="1BC3C543" w14:textId="758E5535" w:rsidR="0004410C" w:rsidRPr="00DE7F9B" w:rsidRDefault="00B313D9" w:rsidP="00AD5827">
      <w:pPr>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Vào đợt 2, chỉ có vị trí T.NM35 ghi nhận BOD₅ vượt 1,8 lần</w:t>
      </w:r>
      <w:r w:rsidRPr="00DE7F9B">
        <w:rPr>
          <w:rFonts w:asciiTheme="majorHAnsi" w:hAnsiTheme="majorHAnsi" w:cstheme="majorHAnsi"/>
          <w:noProof/>
          <w:szCs w:val="28"/>
        </w:rPr>
        <w:t xml:space="preserve"> so với QCVN 08:2023/BTNMT Mức A Bảng 3</w:t>
      </w:r>
      <w:r w:rsidRPr="00DE7F9B">
        <w:rPr>
          <w:rFonts w:asciiTheme="majorHAnsi" w:hAnsiTheme="majorHAnsi" w:cstheme="majorHAnsi"/>
          <w:noProof/>
          <w:szCs w:val="28"/>
          <w:lang w:val="vi-VN"/>
        </w:rPr>
        <w:t>, các hồ còn lại đều duy trì ở dưới ngưỡng</w:t>
      </w:r>
      <w:r w:rsidRPr="00DE7F9B">
        <w:rPr>
          <w:rFonts w:asciiTheme="majorHAnsi" w:hAnsiTheme="majorHAnsi" w:cstheme="majorHAnsi"/>
          <w:noProof/>
          <w:szCs w:val="28"/>
        </w:rPr>
        <w:t xml:space="preserve"> giới hạn cho phép</w:t>
      </w:r>
      <w:r w:rsidRPr="00DE7F9B">
        <w:rPr>
          <w:rFonts w:asciiTheme="majorHAnsi" w:hAnsiTheme="majorHAnsi" w:cstheme="majorHAnsi"/>
          <w:noProof/>
          <w:szCs w:val="28"/>
          <w:lang w:val="vi-VN"/>
        </w:rPr>
        <w:t>.</w:t>
      </w:r>
    </w:p>
    <w:p w14:paraId="0971FC89" w14:textId="3C015FC4" w:rsidR="00FE3D7D" w:rsidRPr="00DE7F9B" w:rsidRDefault="00FE3D7D" w:rsidP="00AD5827">
      <w:pPr>
        <w:ind w:firstLine="567"/>
        <w:rPr>
          <w:rFonts w:asciiTheme="majorHAnsi" w:hAnsiTheme="majorHAnsi" w:cstheme="majorHAnsi"/>
          <w:b/>
          <w:bCs/>
          <w:noProof/>
          <w:szCs w:val="28"/>
        </w:rPr>
      </w:pPr>
      <w:r w:rsidRPr="00DE7F9B">
        <w:rPr>
          <w:rFonts w:asciiTheme="majorHAnsi" w:hAnsiTheme="majorHAnsi" w:cstheme="majorHAnsi"/>
          <w:b/>
          <w:bCs/>
          <w:noProof/>
          <w:szCs w:val="28"/>
          <w:lang w:val="vi-VN"/>
        </w:rPr>
        <w:t>Thông số tổng Nitơ:</w:t>
      </w:r>
    </w:p>
    <w:p w14:paraId="4B0047CF" w14:textId="5C6E5760" w:rsidR="00B313D9" w:rsidRPr="00DE7F9B" w:rsidRDefault="00B313D9" w:rsidP="00B313D9">
      <w:pPr>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a. </w:t>
      </w:r>
      <w:r w:rsidR="00835D68" w:rsidRPr="00DE7F9B">
        <w:rPr>
          <w:rFonts w:asciiTheme="majorHAnsi" w:hAnsiTheme="majorHAnsi" w:cstheme="majorHAnsi"/>
          <w:b/>
          <w:bCs/>
          <w:noProof/>
          <w:szCs w:val="28"/>
        </w:rPr>
        <w:t>Diễn biến</w:t>
      </w:r>
      <w:r w:rsidRPr="00DE7F9B">
        <w:rPr>
          <w:rFonts w:asciiTheme="majorHAnsi" w:hAnsiTheme="majorHAnsi" w:cstheme="majorHAnsi"/>
          <w:b/>
          <w:bCs/>
          <w:noProof/>
          <w:szCs w:val="28"/>
          <w:lang w:val="vi-VN"/>
        </w:rPr>
        <w:t xml:space="preserve"> thông số </w:t>
      </w:r>
      <w:r w:rsidRPr="00DE7F9B">
        <w:rPr>
          <w:rFonts w:asciiTheme="majorHAnsi" w:hAnsiTheme="majorHAnsi" w:cstheme="majorHAnsi"/>
          <w:b/>
          <w:bCs/>
          <w:noProof/>
          <w:szCs w:val="28"/>
        </w:rPr>
        <w:t>tổng Nitơ</w:t>
      </w:r>
      <w:r w:rsidRPr="00DE7F9B">
        <w:rPr>
          <w:rFonts w:asciiTheme="majorHAnsi" w:hAnsiTheme="majorHAnsi" w:cstheme="majorHAnsi"/>
          <w:b/>
          <w:bCs/>
          <w:noProof/>
          <w:szCs w:val="28"/>
          <w:lang w:val="vi-VN"/>
        </w:rPr>
        <w:t xml:space="preserve"> tại lưu vực sông Ba trong năm 2025</w:t>
      </w:r>
    </w:p>
    <w:p w14:paraId="5CB1456B" w14:textId="77777777" w:rsidR="00B313D9" w:rsidRPr="00DE7F9B" w:rsidRDefault="00B313D9" w:rsidP="00AD5827">
      <w:pPr>
        <w:ind w:firstLine="567"/>
        <w:rPr>
          <w:rFonts w:asciiTheme="majorHAnsi" w:hAnsiTheme="majorHAnsi" w:cstheme="majorHAnsi"/>
          <w:b/>
          <w:bCs/>
          <w:noProof/>
          <w:szCs w:val="28"/>
          <w:lang w:val="vi-VN"/>
        </w:rPr>
      </w:pPr>
    </w:p>
    <w:p w14:paraId="02BC3186" w14:textId="479A8AE7" w:rsidR="00FE3D7D" w:rsidRPr="00DE7F9B" w:rsidRDefault="002A5B76" w:rsidP="008A4CEC">
      <w:pPr>
        <w:rPr>
          <w:rFonts w:asciiTheme="majorHAnsi" w:hAnsiTheme="majorHAnsi" w:cstheme="majorHAnsi"/>
          <w:noProof/>
          <w:szCs w:val="28"/>
        </w:rPr>
      </w:pPr>
      <w:r w:rsidRPr="00DE7F9B">
        <w:rPr>
          <w:rFonts w:asciiTheme="majorHAnsi" w:hAnsiTheme="majorHAnsi" w:cstheme="majorHAnsi"/>
          <w:noProof/>
        </w:rPr>
        <w:drawing>
          <wp:inline distT="0" distB="0" distL="0" distR="0" wp14:anchorId="0ECF975D" wp14:editId="1001FA83">
            <wp:extent cx="5847907" cy="3742660"/>
            <wp:effectExtent l="0" t="0" r="635" b="0"/>
            <wp:docPr id="12268540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3539418-A0C8-46A0-9615-347C4CF946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AD8CB02" w14:textId="7FA2348F" w:rsidR="006F2E40" w:rsidRPr="00DE7F9B" w:rsidRDefault="006F2E40" w:rsidP="007837C3">
      <w:pPr>
        <w:pStyle w:val="bangabinh"/>
      </w:pPr>
      <w:bookmarkStart w:id="537" w:name="_Toc229624282"/>
      <w:bookmarkStart w:id="538" w:name="_Toc229624588"/>
      <w:bookmarkStart w:id="539" w:name="_Toc229626429"/>
      <w:bookmarkStart w:id="540" w:name="_Toc229626878"/>
      <w:r w:rsidRPr="00DE7F9B">
        <w:t>Hình 2.35. Thông số Tổng Nitơ lưu vực sông Ba năm 2025 (các sông suối)</w:t>
      </w:r>
      <w:bookmarkEnd w:id="537"/>
      <w:bookmarkEnd w:id="538"/>
      <w:bookmarkEnd w:id="539"/>
      <w:bookmarkEnd w:id="540"/>
    </w:p>
    <w:p w14:paraId="33DE07BF" w14:textId="77777777" w:rsidR="008A4CEC" w:rsidRPr="00DE7F9B" w:rsidRDefault="008A4CEC" w:rsidP="008A4CEC">
      <w:pPr>
        <w:rPr>
          <w:rFonts w:asciiTheme="majorHAnsi" w:hAnsiTheme="majorHAnsi" w:cstheme="majorHAnsi"/>
          <w:noProof/>
          <w:szCs w:val="28"/>
        </w:rPr>
      </w:pPr>
    </w:p>
    <w:p w14:paraId="6B748D6A" w14:textId="6CF63DE0" w:rsidR="00FE3D7D" w:rsidRPr="00DE7F9B" w:rsidRDefault="00B92E07" w:rsidP="006F2E40">
      <w:pPr>
        <w:jc w:val="left"/>
        <w:rPr>
          <w:rFonts w:asciiTheme="majorHAnsi" w:hAnsiTheme="majorHAnsi" w:cstheme="majorHAnsi"/>
          <w:noProof/>
          <w:szCs w:val="28"/>
          <w:lang w:val="vi-VN"/>
        </w:rPr>
      </w:pPr>
      <w:r w:rsidRPr="00DE7F9B">
        <w:rPr>
          <w:rFonts w:asciiTheme="majorHAnsi" w:hAnsiTheme="majorHAnsi" w:cstheme="majorHAnsi"/>
          <w:noProof/>
        </w:rPr>
        <w:lastRenderedPageBreak/>
        <w:drawing>
          <wp:inline distT="0" distB="0" distL="0" distR="0" wp14:anchorId="3DB0A1A0" wp14:editId="794A4EE8">
            <wp:extent cx="5845175" cy="3949065"/>
            <wp:effectExtent l="0" t="0" r="0" b="0"/>
            <wp:docPr id="78901099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E426A30-AA76-4E38-BBAE-98700E7F81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52A6805" w14:textId="53B57E82" w:rsidR="00FE3D7D" w:rsidRPr="00DE7F9B" w:rsidRDefault="00FE3D7D" w:rsidP="007837C3">
      <w:pPr>
        <w:pStyle w:val="bangabinh"/>
      </w:pPr>
      <w:bookmarkStart w:id="541" w:name="_Toc229624283"/>
      <w:bookmarkStart w:id="542" w:name="_Toc229624589"/>
      <w:bookmarkStart w:id="543" w:name="_Toc229626430"/>
      <w:bookmarkStart w:id="544" w:name="_Toc229626879"/>
      <w:r w:rsidRPr="00DE7F9B">
        <w:t>Hình 2.</w:t>
      </w:r>
      <w:r w:rsidR="006F2E40" w:rsidRPr="00DE7F9B">
        <w:t>36</w:t>
      </w:r>
      <w:r w:rsidRPr="00DE7F9B">
        <w:t>. Thông số Tổng Nitơ lưu vực sông Ba năm 2025 (các hồ)</w:t>
      </w:r>
      <w:bookmarkEnd w:id="541"/>
      <w:bookmarkEnd w:id="542"/>
      <w:bookmarkEnd w:id="543"/>
      <w:bookmarkEnd w:id="544"/>
    </w:p>
    <w:p w14:paraId="6BF5BD77" w14:textId="77777777" w:rsidR="00B313D9" w:rsidRPr="00DE7F9B" w:rsidRDefault="00B313D9" w:rsidP="00E31A9C">
      <w:pPr>
        <w:pStyle w:val="hinhabinh"/>
        <w:spacing w:line="312" w:lineRule="auto"/>
        <w:ind w:firstLine="567"/>
        <w:jc w:val="both"/>
        <w:rPr>
          <w:rFonts w:asciiTheme="majorHAnsi" w:hAnsiTheme="majorHAnsi" w:cstheme="majorHAnsi"/>
          <w:noProof/>
          <w:lang w:val="en-US"/>
        </w:rPr>
      </w:pPr>
      <w:r w:rsidRPr="00DE7F9B">
        <w:rPr>
          <w:rFonts w:asciiTheme="majorHAnsi" w:hAnsiTheme="majorHAnsi" w:cstheme="majorHAnsi"/>
          <w:noProof/>
        </w:rPr>
        <w:t xml:space="preserve">Khu vực Sông, Suối: </w:t>
      </w:r>
    </w:p>
    <w:p w14:paraId="75C772D1" w14:textId="2CE58BD0" w:rsidR="00B313D9" w:rsidRPr="00DE7F9B" w:rsidRDefault="00B313D9" w:rsidP="00E31A9C">
      <w:pPr>
        <w:pStyle w:val="hinhabinh"/>
        <w:spacing w:line="312" w:lineRule="auto"/>
        <w:ind w:firstLine="567"/>
        <w:jc w:val="both"/>
        <w:rPr>
          <w:rFonts w:asciiTheme="majorHAnsi" w:hAnsiTheme="majorHAnsi" w:cstheme="majorHAnsi"/>
          <w:b w:val="0"/>
          <w:bCs/>
          <w:noProof/>
          <w:lang w:val="en-US"/>
        </w:rPr>
      </w:pPr>
      <w:r w:rsidRPr="00DE7F9B">
        <w:rPr>
          <w:rFonts w:asciiTheme="majorHAnsi" w:hAnsiTheme="majorHAnsi" w:cstheme="majorHAnsi"/>
          <w:b w:val="0"/>
          <w:bCs/>
          <w:noProof/>
        </w:rPr>
        <w:t>Đợ</w:t>
      </w:r>
      <w:r w:rsidR="00C952B2" w:rsidRPr="00DE7F9B">
        <w:rPr>
          <w:rFonts w:asciiTheme="majorHAnsi" w:hAnsiTheme="majorHAnsi" w:cstheme="majorHAnsi"/>
          <w:b w:val="0"/>
          <w:bCs/>
          <w:noProof/>
        </w:rPr>
        <w:t>t 1:</w:t>
      </w:r>
      <w:r w:rsidR="00C952B2" w:rsidRPr="00DE7F9B">
        <w:rPr>
          <w:rFonts w:asciiTheme="majorHAnsi" w:hAnsiTheme="majorHAnsi" w:cstheme="majorHAnsi"/>
          <w:b w:val="0"/>
          <w:bCs/>
          <w:noProof/>
          <w:lang w:val="en-US"/>
        </w:rPr>
        <w:t xml:space="preserve"> Các thông số</w:t>
      </w:r>
      <w:r w:rsidRPr="00DE7F9B">
        <w:rPr>
          <w:rFonts w:asciiTheme="majorHAnsi" w:hAnsiTheme="majorHAnsi" w:cstheme="majorHAnsi"/>
          <w:b w:val="0"/>
          <w:bCs/>
          <w:noProof/>
        </w:rPr>
        <w:t xml:space="preserve"> chất dinh dưỡ</w:t>
      </w:r>
      <w:r w:rsidR="008B0138" w:rsidRPr="00DE7F9B">
        <w:rPr>
          <w:rFonts w:asciiTheme="majorHAnsi" w:hAnsiTheme="majorHAnsi" w:cstheme="majorHAnsi"/>
          <w:b w:val="0"/>
          <w:bCs/>
          <w:noProof/>
        </w:rPr>
        <w:t>ng</w:t>
      </w:r>
      <w:r w:rsidR="008B0138" w:rsidRPr="00DE7F9B">
        <w:rPr>
          <w:rFonts w:asciiTheme="majorHAnsi" w:hAnsiTheme="majorHAnsi" w:cstheme="majorHAnsi"/>
          <w:b w:val="0"/>
          <w:bCs/>
          <w:noProof/>
          <w:lang w:val="en-US"/>
        </w:rPr>
        <w:t xml:space="preserve"> vượt quy chuẩn</w:t>
      </w:r>
      <w:r w:rsidRPr="00DE7F9B">
        <w:rPr>
          <w:rFonts w:asciiTheme="majorHAnsi" w:hAnsiTheme="majorHAnsi" w:cstheme="majorHAnsi"/>
          <w:b w:val="0"/>
          <w:bCs/>
          <w:noProof/>
        </w:rPr>
        <w:t xml:space="preserve"> với 5/6 vị trí không đạt chuẩn. Đáng chú ý là T.NM7 vượt 3,9 lần, T.NM9 vượt 3,2 lần và T.NM10 vượt 2,6 lần. </w:t>
      </w:r>
    </w:p>
    <w:p w14:paraId="14C101F8" w14:textId="240BDA6E" w:rsidR="00B313D9" w:rsidRPr="00DE7F9B" w:rsidRDefault="00B313D9" w:rsidP="00E31A9C">
      <w:pPr>
        <w:pStyle w:val="hinhabinh"/>
        <w:spacing w:line="312" w:lineRule="auto"/>
        <w:ind w:firstLine="567"/>
        <w:jc w:val="both"/>
        <w:rPr>
          <w:rFonts w:asciiTheme="majorHAnsi" w:hAnsiTheme="majorHAnsi" w:cstheme="majorHAnsi"/>
          <w:b w:val="0"/>
          <w:bCs/>
          <w:noProof/>
          <w:lang w:val="en-US"/>
        </w:rPr>
      </w:pPr>
      <w:r w:rsidRPr="00DE7F9B">
        <w:rPr>
          <w:rFonts w:asciiTheme="majorHAnsi" w:hAnsiTheme="majorHAnsi" w:cstheme="majorHAnsi"/>
          <w:b w:val="0"/>
          <w:bCs/>
          <w:noProof/>
        </w:rPr>
        <w:t xml:space="preserve">Đợt 2: Chất lượng nước cải thiện rõ rệt, chỉ còn ghi nhận mức vượt ngưỡng vô cùng thấp tại T.NM6 (1,1 lần) và T.NM7 (1,03 lần). </w:t>
      </w:r>
    </w:p>
    <w:p w14:paraId="3C40FBE2" w14:textId="77777777" w:rsidR="00B313D9" w:rsidRPr="00DE7F9B" w:rsidRDefault="00B313D9" w:rsidP="00E31A9C">
      <w:pPr>
        <w:pStyle w:val="hinhabinh"/>
        <w:spacing w:line="312" w:lineRule="auto"/>
        <w:ind w:firstLine="567"/>
        <w:jc w:val="both"/>
        <w:rPr>
          <w:rFonts w:asciiTheme="majorHAnsi" w:hAnsiTheme="majorHAnsi" w:cstheme="majorHAnsi"/>
          <w:noProof/>
          <w:lang w:val="en-US"/>
        </w:rPr>
      </w:pPr>
      <w:r w:rsidRPr="00DE7F9B">
        <w:rPr>
          <w:rFonts w:asciiTheme="majorHAnsi" w:hAnsiTheme="majorHAnsi" w:cstheme="majorHAnsi"/>
          <w:noProof/>
        </w:rPr>
        <w:t>Khu vực Ao, Hồ:</w:t>
      </w:r>
    </w:p>
    <w:p w14:paraId="54AFB498" w14:textId="77777777" w:rsidR="00B313D9" w:rsidRPr="00DE7F9B" w:rsidRDefault="00B313D9" w:rsidP="00E31A9C">
      <w:pPr>
        <w:pStyle w:val="hinhabinh"/>
        <w:spacing w:line="312" w:lineRule="auto"/>
        <w:ind w:firstLine="567"/>
        <w:jc w:val="both"/>
        <w:rPr>
          <w:rFonts w:asciiTheme="majorHAnsi" w:hAnsiTheme="majorHAnsi" w:cstheme="majorHAnsi"/>
          <w:b w:val="0"/>
          <w:bCs/>
          <w:noProof/>
          <w:lang w:val="en-US"/>
        </w:rPr>
      </w:pPr>
      <w:r w:rsidRPr="00DE7F9B">
        <w:rPr>
          <w:rFonts w:asciiTheme="majorHAnsi" w:hAnsiTheme="majorHAnsi" w:cstheme="majorHAnsi"/>
          <w:b w:val="0"/>
          <w:bCs/>
          <w:noProof/>
        </w:rPr>
        <w:t xml:space="preserve"> Vị trí T.NM40 gây chú ý vào đợt 1 khi nồng độ Tổng Nitơ vọt lên gấp 11,2 lần mức cho phép. Vị trí T.NM37 cũng vượt 1,7 lần. </w:t>
      </w:r>
    </w:p>
    <w:p w14:paraId="47FA58AE" w14:textId="778ECE44" w:rsidR="00FE3D7D" w:rsidRPr="00DE7F9B" w:rsidRDefault="00B313D9" w:rsidP="00E31A9C">
      <w:pPr>
        <w:pStyle w:val="hinhabinh"/>
        <w:spacing w:line="312" w:lineRule="auto"/>
        <w:ind w:firstLine="567"/>
        <w:jc w:val="both"/>
        <w:rPr>
          <w:rFonts w:asciiTheme="majorHAnsi" w:hAnsiTheme="majorHAnsi" w:cstheme="majorHAnsi"/>
          <w:b w:val="0"/>
          <w:bCs/>
          <w:noProof/>
        </w:rPr>
      </w:pPr>
      <w:r w:rsidRPr="00DE7F9B">
        <w:rPr>
          <w:rFonts w:asciiTheme="majorHAnsi" w:hAnsiTheme="majorHAnsi" w:cstheme="majorHAnsi"/>
          <w:b w:val="0"/>
          <w:bCs/>
          <w:noProof/>
        </w:rPr>
        <w:t xml:space="preserve">Sang đợt 2, hầu hết đã đạt chuẩn, chỉ còn T.NM35 vượt 1,3 lần và T.NM36 vượt 1,1 lần (so với tiêu chuẩn </w:t>
      </w:r>
      <w:r w:rsidRPr="00DE7F9B">
        <w:rPr>
          <w:rFonts w:asciiTheme="majorHAnsi" w:hAnsiTheme="majorHAnsi" w:cstheme="majorHAnsi"/>
          <w:b w:val="0"/>
          <w:bCs/>
          <w:noProof/>
          <w:szCs w:val="28"/>
        </w:rPr>
        <w:t>QCVN 08:2023/BTNMT Mức A Bảng 3</w:t>
      </w:r>
      <w:r w:rsidRPr="00DE7F9B">
        <w:rPr>
          <w:rFonts w:asciiTheme="majorHAnsi" w:hAnsiTheme="majorHAnsi" w:cstheme="majorHAnsi"/>
          <w:b w:val="0"/>
          <w:bCs/>
          <w:noProof/>
        </w:rPr>
        <w:t>).</w:t>
      </w:r>
    </w:p>
    <w:p w14:paraId="18730C86" w14:textId="0058054A" w:rsidR="00FE3D7D" w:rsidRPr="00DE7F9B" w:rsidRDefault="00FE3D7D" w:rsidP="00E31A9C">
      <w:pPr>
        <w:spacing w:line="312" w:lineRule="auto"/>
        <w:ind w:firstLine="567"/>
        <w:rPr>
          <w:rFonts w:asciiTheme="majorHAnsi" w:hAnsiTheme="majorHAnsi" w:cstheme="majorHAnsi"/>
          <w:b/>
          <w:bCs/>
          <w:noProof/>
          <w:szCs w:val="28"/>
        </w:rPr>
      </w:pPr>
      <w:r w:rsidRPr="00DE7F9B">
        <w:rPr>
          <w:rFonts w:asciiTheme="majorHAnsi" w:hAnsiTheme="majorHAnsi" w:cstheme="majorHAnsi"/>
          <w:b/>
          <w:bCs/>
          <w:noProof/>
          <w:szCs w:val="28"/>
        </w:rPr>
        <w:t xml:space="preserve">Thông số coliform: </w:t>
      </w:r>
    </w:p>
    <w:p w14:paraId="48E0D758" w14:textId="202BD39A" w:rsidR="00B313D9" w:rsidRPr="00DE7F9B" w:rsidRDefault="00B313D9" w:rsidP="00E31A9C">
      <w:pPr>
        <w:spacing w:line="312" w:lineRule="auto"/>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a. </w:t>
      </w:r>
      <w:r w:rsidR="00E31A9C" w:rsidRPr="00DE7F9B">
        <w:rPr>
          <w:rFonts w:asciiTheme="majorHAnsi" w:hAnsiTheme="majorHAnsi" w:cstheme="majorHAnsi"/>
          <w:b/>
          <w:bCs/>
          <w:noProof/>
          <w:szCs w:val="28"/>
        </w:rPr>
        <w:t>Diễn biến</w:t>
      </w:r>
      <w:r w:rsidRPr="00DE7F9B">
        <w:rPr>
          <w:rFonts w:asciiTheme="majorHAnsi" w:hAnsiTheme="majorHAnsi" w:cstheme="majorHAnsi"/>
          <w:b/>
          <w:bCs/>
          <w:noProof/>
          <w:szCs w:val="28"/>
          <w:lang w:val="vi-VN"/>
        </w:rPr>
        <w:t xml:space="preserve"> thông số </w:t>
      </w:r>
      <w:r w:rsidRPr="00DE7F9B">
        <w:rPr>
          <w:rFonts w:asciiTheme="majorHAnsi" w:hAnsiTheme="majorHAnsi" w:cstheme="majorHAnsi"/>
          <w:b/>
          <w:bCs/>
          <w:noProof/>
          <w:szCs w:val="28"/>
        </w:rPr>
        <w:t xml:space="preserve">tổng Coliform </w:t>
      </w:r>
      <w:r w:rsidRPr="00DE7F9B">
        <w:rPr>
          <w:rFonts w:asciiTheme="majorHAnsi" w:hAnsiTheme="majorHAnsi" w:cstheme="majorHAnsi"/>
          <w:b/>
          <w:bCs/>
          <w:noProof/>
          <w:szCs w:val="28"/>
          <w:lang w:val="vi-VN"/>
        </w:rPr>
        <w:t>tại lưu vực sông Ba trong năm 2025</w:t>
      </w:r>
    </w:p>
    <w:p w14:paraId="23888EF3" w14:textId="77777777" w:rsidR="00B313D9" w:rsidRPr="00DE7F9B" w:rsidRDefault="00B313D9" w:rsidP="00E31A9C">
      <w:pPr>
        <w:spacing w:line="312" w:lineRule="auto"/>
        <w:ind w:firstLine="567"/>
        <w:rPr>
          <w:rFonts w:asciiTheme="majorHAnsi" w:hAnsiTheme="majorHAnsi" w:cstheme="majorHAnsi"/>
          <w:b/>
          <w:bCs/>
          <w:noProof/>
          <w:szCs w:val="28"/>
          <w:lang w:val="vi-VN"/>
        </w:rPr>
      </w:pPr>
    </w:p>
    <w:p w14:paraId="5CDDA484" w14:textId="2FE53EB0" w:rsidR="00FE3D7D" w:rsidRPr="00DE7F9B" w:rsidRDefault="002A5B76" w:rsidP="006F2E40">
      <w:pPr>
        <w:rPr>
          <w:rFonts w:asciiTheme="majorHAnsi" w:hAnsiTheme="majorHAnsi" w:cstheme="majorHAnsi"/>
          <w:noProof/>
          <w:szCs w:val="28"/>
        </w:rPr>
      </w:pPr>
      <w:r w:rsidRPr="00DE7F9B">
        <w:rPr>
          <w:rFonts w:asciiTheme="majorHAnsi" w:hAnsiTheme="majorHAnsi" w:cstheme="majorHAnsi"/>
          <w:noProof/>
        </w:rPr>
        <w:lastRenderedPageBreak/>
        <w:drawing>
          <wp:inline distT="0" distB="0" distL="0" distR="0" wp14:anchorId="08A2AB40" wp14:editId="24650BEE">
            <wp:extent cx="5845175" cy="3949065"/>
            <wp:effectExtent l="0" t="0" r="3175" b="0"/>
            <wp:docPr id="1812448471"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0C4E70-BD03-4B8A-A3EF-7A08311E97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3477120" w14:textId="7E9C767C" w:rsidR="00FE3D7D" w:rsidRPr="00DE7F9B" w:rsidRDefault="00FE3D7D" w:rsidP="007837C3">
      <w:pPr>
        <w:pStyle w:val="bangabinh"/>
      </w:pPr>
      <w:bookmarkStart w:id="545" w:name="_Toc229624284"/>
      <w:bookmarkStart w:id="546" w:name="_Toc229624590"/>
      <w:bookmarkStart w:id="547" w:name="_Toc229626431"/>
      <w:bookmarkStart w:id="548" w:name="_Toc229626880"/>
      <w:r w:rsidRPr="00DE7F9B">
        <w:t>Hình 2.</w:t>
      </w:r>
      <w:r w:rsidR="006F2E40" w:rsidRPr="00DE7F9B">
        <w:t>37</w:t>
      </w:r>
      <w:r w:rsidRPr="00DE7F9B">
        <w:t>. Thông số Tổng Coliform lưu vực sông Ba năm 2025 (các sông suối)</w:t>
      </w:r>
      <w:bookmarkEnd w:id="545"/>
      <w:bookmarkEnd w:id="546"/>
      <w:bookmarkEnd w:id="547"/>
      <w:bookmarkEnd w:id="548"/>
    </w:p>
    <w:p w14:paraId="56CBB862" w14:textId="28EA444E" w:rsidR="00FE3D7D" w:rsidRPr="00DE7F9B" w:rsidRDefault="00B92E07" w:rsidP="006F2E40">
      <w:pPr>
        <w:rPr>
          <w:rFonts w:asciiTheme="majorHAnsi" w:hAnsiTheme="majorHAnsi" w:cstheme="majorHAnsi"/>
          <w:noProof/>
          <w:szCs w:val="28"/>
          <w:lang w:val="vi-VN"/>
        </w:rPr>
      </w:pPr>
      <w:r w:rsidRPr="00DE7F9B">
        <w:rPr>
          <w:rFonts w:asciiTheme="majorHAnsi" w:hAnsiTheme="majorHAnsi" w:cstheme="majorHAnsi"/>
          <w:noProof/>
        </w:rPr>
        <w:drawing>
          <wp:inline distT="0" distB="0" distL="0" distR="0" wp14:anchorId="3E4B1B42" wp14:editId="5504A20B">
            <wp:extent cx="5845175" cy="3949065"/>
            <wp:effectExtent l="0" t="0" r="3175" b="0"/>
            <wp:docPr id="2137800839"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88A9AB4-C577-429B-BF2E-483546F6DE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06D66AF" w14:textId="5F0C3BC4" w:rsidR="00FE3D7D" w:rsidRPr="00DE7F9B" w:rsidRDefault="00FE3D7D" w:rsidP="007837C3">
      <w:pPr>
        <w:pStyle w:val="bangabinh"/>
      </w:pPr>
      <w:bookmarkStart w:id="549" w:name="_Toc229624285"/>
      <w:bookmarkStart w:id="550" w:name="_Toc229624591"/>
      <w:bookmarkStart w:id="551" w:name="_Toc229626432"/>
      <w:bookmarkStart w:id="552" w:name="_Toc229626881"/>
      <w:r w:rsidRPr="00DE7F9B">
        <w:t>Hình 2.</w:t>
      </w:r>
      <w:r w:rsidR="006F2E40" w:rsidRPr="00DE7F9B">
        <w:t>38</w:t>
      </w:r>
      <w:r w:rsidRPr="00DE7F9B">
        <w:t>. Thông số Tổng coliform lưu vực sông Ba năm 2025 (các hồ)</w:t>
      </w:r>
      <w:bookmarkEnd w:id="549"/>
      <w:bookmarkEnd w:id="550"/>
      <w:bookmarkEnd w:id="551"/>
      <w:bookmarkEnd w:id="552"/>
    </w:p>
    <w:p w14:paraId="00CFA59E" w14:textId="77777777" w:rsidR="00E31A9C" w:rsidRPr="00DE7F9B" w:rsidRDefault="00E31A9C" w:rsidP="00AD5827">
      <w:pPr>
        <w:ind w:firstLine="567"/>
        <w:rPr>
          <w:rFonts w:asciiTheme="majorHAnsi" w:hAnsiTheme="majorHAnsi" w:cstheme="majorHAnsi"/>
          <w:b/>
          <w:bCs/>
          <w:noProof/>
          <w:szCs w:val="28"/>
        </w:rPr>
      </w:pPr>
    </w:p>
    <w:p w14:paraId="39114C8E" w14:textId="77777777" w:rsidR="00E31A9C" w:rsidRPr="00DE7F9B" w:rsidRDefault="00E31A9C" w:rsidP="00AD5827">
      <w:pPr>
        <w:ind w:firstLine="567"/>
        <w:rPr>
          <w:rFonts w:asciiTheme="majorHAnsi" w:hAnsiTheme="majorHAnsi" w:cstheme="majorHAnsi"/>
          <w:b/>
          <w:bCs/>
          <w:noProof/>
          <w:szCs w:val="28"/>
        </w:rPr>
      </w:pPr>
    </w:p>
    <w:p w14:paraId="39837633" w14:textId="075D847F" w:rsidR="00FE3D7D" w:rsidRPr="00DE7F9B" w:rsidRDefault="00B313D9" w:rsidP="00E31A9C">
      <w:pPr>
        <w:spacing w:line="312" w:lineRule="auto"/>
        <w:ind w:firstLine="567"/>
        <w:rPr>
          <w:rFonts w:asciiTheme="majorHAnsi" w:hAnsiTheme="majorHAnsi" w:cstheme="majorHAnsi"/>
          <w:b/>
          <w:bCs/>
          <w:noProof/>
          <w:szCs w:val="28"/>
        </w:rPr>
      </w:pPr>
      <w:r w:rsidRPr="00DE7F9B">
        <w:rPr>
          <w:rFonts w:asciiTheme="majorHAnsi" w:hAnsiTheme="majorHAnsi" w:cstheme="majorHAnsi"/>
          <w:b/>
          <w:bCs/>
          <w:noProof/>
          <w:szCs w:val="28"/>
          <w:lang w:val="vi-VN"/>
        </w:rPr>
        <w:lastRenderedPageBreak/>
        <w:t xml:space="preserve">Nhận </w:t>
      </w:r>
      <w:r w:rsidRPr="00DE7F9B">
        <w:rPr>
          <w:rFonts w:asciiTheme="majorHAnsi" w:hAnsiTheme="majorHAnsi" w:cstheme="majorHAnsi"/>
          <w:b/>
          <w:bCs/>
          <w:noProof/>
          <w:szCs w:val="28"/>
        </w:rPr>
        <w:t>xét:</w:t>
      </w:r>
    </w:p>
    <w:p w14:paraId="16A9AD20" w14:textId="77777777" w:rsidR="00B313D9" w:rsidRPr="00DE7F9B" w:rsidRDefault="00B313D9" w:rsidP="00E31A9C">
      <w:pPr>
        <w:spacing w:line="312" w:lineRule="auto"/>
        <w:ind w:firstLine="567"/>
        <w:rPr>
          <w:rFonts w:asciiTheme="majorHAnsi" w:hAnsiTheme="majorHAnsi" w:cstheme="majorHAnsi"/>
          <w:b/>
          <w:bCs/>
          <w:noProof/>
          <w:szCs w:val="28"/>
        </w:rPr>
      </w:pPr>
      <w:r w:rsidRPr="00DE7F9B">
        <w:rPr>
          <w:rFonts w:asciiTheme="majorHAnsi" w:hAnsiTheme="majorHAnsi" w:cstheme="majorHAnsi"/>
          <w:b/>
          <w:bCs/>
          <w:noProof/>
          <w:szCs w:val="28"/>
          <w:lang w:val="vi-VN"/>
        </w:rPr>
        <w:t xml:space="preserve">Khu vực Sông, Suối: </w:t>
      </w:r>
    </w:p>
    <w:p w14:paraId="328AB764" w14:textId="45794F25" w:rsidR="00B313D9" w:rsidRPr="00DE7F9B" w:rsidRDefault="00B313D9" w:rsidP="00E31A9C">
      <w:pPr>
        <w:spacing w:line="312" w:lineRule="auto"/>
        <w:ind w:firstLine="567"/>
        <w:rPr>
          <w:rFonts w:asciiTheme="majorHAnsi" w:hAnsiTheme="majorHAnsi" w:cstheme="majorHAnsi"/>
          <w:noProof/>
          <w:szCs w:val="28"/>
        </w:rPr>
      </w:pPr>
      <w:r w:rsidRPr="00DE7F9B">
        <w:rPr>
          <w:rFonts w:asciiTheme="majorHAnsi" w:hAnsiTheme="majorHAnsi" w:cstheme="majorHAnsi"/>
          <w:noProof/>
          <w:szCs w:val="28"/>
          <w:lang w:val="vi-VN"/>
        </w:rPr>
        <w:t>Tình trạ</w:t>
      </w:r>
      <w:r w:rsidR="001D1735" w:rsidRPr="00DE7F9B">
        <w:rPr>
          <w:rFonts w:asciiTheme="majorHAnsi" w:hAnsiTheme="majorHAnsi" w:cstheme="majorHAnsi"/>
          <w:noProof/>
          <w:szCs w:val="28"/>
          <w:lang w:val="vi-VN"/>
        </w:rPr>
        <w:t>ng</w:t>
      </w:r>
      <w:r w:rsidR="001D1735" w:rsidRPr="00DE7F9B">
        <w:rPr>
          <w:rFonts w:asciiTheme="majorHAnsi" w:hAnsiTheme="majorHAnsi" w:cstheme="majorHAnsi"/>
          <w:noProof/>
          <w:szCs w:val="28"/>
        </w:rPr>
        <w:t xml:space="preserve"> vượt ngưỡng giới hạn cho phép</w:t>
      </w:r>
      <w:r w:rsidRPr="00DE7F9B">
        <w:rPr>
          <w:rFonts w:asciiTheme="majorHAnsi" w:hAnsiTheme="majorHAnsi" w:cstheme="majorHAnsi"/>
          <w:noProof/>
          <w:szCs w:val="28"/>
          <w:lang w:val="vi-VN"/>
        </w:rPr>
        <w:t xml:space="preserve"> vi sinh chỉ tập trung vào đợt 1 tại các đi</w:t>
      </w:r>
      <w:r w:rsidR="00B566BA" w:rsidRPr="00DE7F9B">
        <w:rPr>
          <w:rFonts w:asciiTheme="majorHAnsi" w:hAnsiTheme="majorHAnsi" w:cstheme="majorHAnsi"/>
          <w:noProof/>
          <w:szCs w:val="28"/>
        </w:rPr>
        <w:t>ểm vượt ngưỡng</w:t>
      </w:r>
      <w:r w:rsidRPr="00DE7F9B">
        <w:rPr>
          <w:rFonts w:asciiTheme="majorHAnsi" w:hAnsiTheme="majorHAnsi" w:cstheme="majorHAnsi"/>
          <w:noProof/>
          <w:szCs w:val="28"/>
          <w:lang w:val="vi-VN"/>
        </w:rPr>
        <w:t xml:space="preserve">: T.NM30 vượt 9,8 lần, T.NM6 vượt 2,2 lần và T.NM9 vượt 1,6 lần. </w:t>
      </w:r>
    </w:p>
    <w:p w14:paraId="31E2072C" w14:textId="7787DF34" w:rsidR="00B313D9" w:rsidRPr="00DE7F9B" w:rsidRDefault="00B313D9" w:rsidP="00E31A9C">
      <w:pPr>
        <w:spacing w:line="312" w:lineRule="auto"/>
        <w:ind w:firstLine="567"/>
        <w:rPr>
          <w:rFonts w:asciiTheme="majorHAnsi" w:hAnsiTheme="majorHAnsi" w:cstheme="majorHAnsi"/>
          <w:noProof/>
          <w:szCs w:val="28"/>
        </w:rPr>
      </w:pPr>
      <w:r w:rsidRPr="00DE7F9B">
        <w:rPr>
          <w:rFonts w:asciiTheme="majorHAnsi" w:hAnsiTheme="majorHAnsi" w:cstheme="majorHAnsi"/>
          <w:noProof/>
          <w:szCs w:val="28"/>
          <w:lang w:val="vi-VN"/>
        </w:rPr>
        <w:t xml:space="preserve">Đến đợt 2, toàn bộ các vị trí sông suối đều kiểm soát tốt yếu tố vi sinh, không có điểm nào vượt quy chuẩn. </w:t>
      </w:r>
    </w:p>
    <w:p w14:paraId="4133B3DC" w14:textId="77777777" w:rsidR="00B313D9" w:rsidRPr="00DE7F9B" w:rsidRDefault="00B313D9" w:rsidP="00E31A9C">
      <w:pPr>
        <w:spacing w:line="312" w:lineRule="auto"/>
        <w:ind w:firstLine="567"/>
        <w:rPr>
          <w:rFonts w:asciiTheme="majorHAnsi" w:hAnsiTheme="majorHAnsi" w:cstheme="majorHAnsi"/>
          <w:noProof/>
          <w:szCs w:val="28"/>
        </w:rPr>
      </w:pPr>
      <w:r w:rsidRPr="00DE7F9B">
        <w:rPr>
          <w:rFonts w:asciiTheme="majorHAnsi" w:hAnsiTheme="majorHAnsi" w:cstheme="majorHAnsi"/>
          <w:b/>
          <w:bCs/>
          <w:noProof/>
          <w:szCs w:val="28"/>
          <w:lang w:val="vi-VN"/>
        </w:rPr>
        <w:t>Khu vực Ao, Hồ:</w:t>
      </w:r>
      <w:r w:rsidRPr="00DE7F9B">
        <w:rPr>
          <w:rFonts w:asciiTheme="majorHAnsi" w:hAnsiTheme="majorHAnsi" w:cstheme="majorHAnsi"/>
          <w:noProof/>
          <w:szCs w:val="28"/>
          <w:lang w:val="vi-VN"/>
        </w:rPr>
        <w:t xml:space="preserve"> </w:t>
      </w:r>
    </w:p>
    <w:p w14:paraId="2117B77A" w14:textId="13BC7DD3" w:rsidR="00B313D9" w:rsidRPr="00DE7F9B" w:rsidRDefault="00B313D9" w:rsidP="00E31A9C">
      <w:pPr>
        <w:spacing w:line="312" w:lineRule="auto"/>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Đây là khu vực có chất lượng nước về mặt vi sinh tốt nhất. 100% các vị trí qua cả hai đợt quan trắc đều đạt quy chuẩn cho phép, hàm lượng Coliforms duy trì ở mức rất thấp, đảm bảo an toàn vệ sinh nguồn nước.</w:t>
      </w:r>
    </w:p>
    <w:p w14:paraId="398B4BAC" w14:textId="684E5B76" w:rsidR="00AD5827" w:rsidRPr="00DE7F9B" w:rsidRDefault="00AD5827" w:rsidP="00E31A9C">
      <w:pPr>
        <w:spacing w:line="312" w:lineRule="auto"/>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Nhận xét chung chất lượng nước mặt tại </w:t>
      </w:r>
      <w:r w:rsidR="0004410C" w:rsidRPr="00DE7F9B">
        <w:rPr>
          <w:rFonts w:asciiTheme="majorHAnsi" w:hAnsiTheme="majorHAnsi" w:cstheme="majorHAnsi"/>
          <w:b/>
          <w:bCs/>
          <w:noProof/>
          <w:szCs w:val="28"/>
          <w:lang w:val="vi-VN"/>
        </w:rPr>
        <w:t>lưu vực sông Ba</w:t>
      </w:r>
      <w:r w:rsidRPr="00DE7F9B">
        <w:rPr>
          <w:rFonts w:asciiTheme="majorHAnsi" w:hAnsiTheme="majorHAnsi" w:cstheme="majorHAnsi"/>
          <w:b/>
          <w:bCs/>
          <w:noProof/>
          <w:szCs w:val="28"/>
          <w:lang w:val="vi-VN"/>
        </w:rPr>
        <w:t xml:space="preserve"> trên địa bàn tỉnh:</w:t>
      </w:r>
    </w:p>
    <w:p w14:paraId="6B993DB2" w14:textId="2DBA1A16" w:rsidR="00AD5827" w:rsidRPr="00DE7F9B" w:rsidRDefault="00B313D9" w:rsidP="00E31A9C">
      <w:pPr>
        <w:spacing w:line="312" w:lineRule="auto"/>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Lưu vực sông Ba đang cho thấy áp lực xả thải hữu cơ và dinh dưỡng rất lớn vào các tháng đầu năm. Tuy nhiên, với lưu lượng dòng chảy lớn và khả năng tự phục hồi tốt, chất lượng nước mặt cuối năm cơ bản đã đáp ứng được yêu cầu dùng cho mục đích tưới tiêu, giao thông thủy và các mục đích tương đương khác theo QCVN 08:2023/BTNMT</w:t>
      </w:r>
    </w:p>
    <w:p w14:paraId="7C29068D" w14:textId="554D4C3E" w:rsidR="00AD5827" w:rsidRPr="00DE7F9B" w:rsidRDefault="008A4CEC" w:rsidP="00E31A9C">
      <w:pPr>
        <w:pStyle w:val="mclcabinh"/>
        <w:spacing w:before="0" w:after="0" w:line="312" w:lineRule="auto"/>
        <w:rPr>
          <w:rFonts w:asciiTheme="majorHAnsi" w:hAnsiTheme="majorHAnsi" w:cstheme="majorHAnsi"/>
          <w:noProof/>
        </w:rPr>
      </w:pPr>
      <w:bookmarkStart w:id="553" w:name="_Toc229624225"/>
      <w:bookmarkStart w:id="554" w:name="_Toc229624592"/>
      <w:bookmarkStart w:id="555" w:name="_Toc229626433"/>
      <w:bookmarkStart w:id="556" w:name="_Toc229626882"/>
      <w:r w:rsidRPr="00DE7F9B">
        <w:rPr>
          <w:rFonts w:asciiTheme="majorHAnsi" w:hAnsiTheme="majorHAnsi" w:cstheme="majorHAnsi"/>
          <w:noProof/>
        </w:rPr>
        <w:t>2.2.</w:t>
      </w:r>
      <w:r w:rsidR="0017783E" w:rsidRPr="00DE7F9B">
        <w:rPr>
          <w:rFonts w:asciiTheme="majorHAnsi" w:hAnsiTheme="majorHAnsi" w:cstheme="majorHAnsi"/>
          <w:noProof/>
          <w:lang w:val="en-US"/>
        </w:rPr>
        <w:t>4</w:t>
      </w:r>
      <w:r w:rsidRPr="00DE7F9B">
        <w:rPr>
          <w:rFonts w:asciiTheme="majorHAnsi" w:hAnsiTheme="majorHAnsi" w:cstheme="majorHAnsi"/>
          <w:noProof/>
        </w:rPr>
        <w:t>.</w:t>
      </w:r>
      <w:r w:rsidR="0017783E" w:rsidRPr="00DE7F9B">
        <w:rPr>
          <w:rFonts w:asciiTheme="majorHAnsi" w:hAnsiTheme="majorHAnsi" w:cstheme="majorHAnsi"/>
          <w:noProof/>
          <w:lang w:val="en-US"/>
        </w:rPr>
        <w:t>2.</w:t>
      </w:r>
      <w:r w:rsidRPr="00DE7F9B">
        <w:rPr>
          <w:rFonts w:asciiTheme="majorHAnsi" w:hAnsiTheme="majorHAnsi" w:cstheme="majorHAnsi"/>
          <w:noProof/>
        </w:rPr>
        <w:t xml:space="preserve"> S</w:t>
      </w:r>
      <w:r w:rsidR="00B313D9" w:rsidRPr="00DE7F9B">
        <w:rPr>
          <w:rFonts w:asciiTheme="majorHAnsi" w:hAnsiTheme="majorHAnsi" w:cstheme="majorHAnsi"/>
          <w:noProof/>
        </w:rPr>
        <w:t>ông Sê San:</w:t>
      </w:r>
      <w:bookmarkEnd w:id="553"/>
      <w:bookmarkEnd w:id="554"/>
      <w:bookmarkEnd w:id="555"/>
      <w:bookmarkEnd w:id="556"/>
      <w:r w:rsidR="00B313D9" w:rsidRPr="00DE7F9B">
        <w:rPr>
          <w:rFonts w:asciiTheme="majorHAnsi" w:hAnsiTheme="majorHAnsi" w:cstheme="majorHAnsi"/>
          <w:noProof/>
        </w:rPr>
        <w:t xml:space="preserve"> </w:t>
      </w:r>
    </w:p>
    <w:p w14:paraId="47F7B750" w14:textId="0721182A" w:rsidR="0093007C" w:rsidRPr="00DE7F9B" w:rsidRDefault="0093007C" w:rsidP="00E31A9C">
      <w:pPr>
        <w:pStyle w:val="bangabinh"/>
      </w:pPr>
      <w:bookmarkStart w:id="557" w:name="_Toc229624286"/>
      <w:bookmarkStart w:id="558" w:name="_Toc229624593"/>
      <w:bookmarkStart w:id="559" w:name="_Toc229626434"/>
      <w:bookmarkStart w:id="560" w:name="_Toc229626883"/>
      <w:r w:rsidRPr="00DE7F9B">
        <w:t>Bảng 2.</w:t>
      </w:r>
      <w:r w:rsidR="008A4CEC" w:rsidRPr="00DE7F9B">
        <w:t>10</w:t>
      </w:r>
      <w:r w:rsidRPr="00DE7F9B">
        <w:t>. Vị trí điểm quan trắc tại lưu vực sông  Sê San</w:t>
      </w:r>
      <w:bookmarkEnd w:id="557"/>
      <w:bookmarkEnd w:id="558"/>
      <w:bookmarkEnd w:id="559"/>
      <w:bookmarkEnd w:id="56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
        <w:gridCol w:w="5569"/>
        <w:gridCol w:w="1170"/>
        <w:gridCol w:w="1895"/>
      </w:tblGrid>
      <w:tr w:rsidR="00DE7F9B" w:rsidRPr="00DE7F9B" w14:paraId="173BD0C2" w14:textId="77777777" w:rsidTr="00FD47D1">
        <w:trPr>
          <w:tblHeader/>
          <w:jc w:val="center"/>
        </w:trPr>
        <w:tc>
          <w:tcPr>
            <w:tcW w:w="744" w:type="dxa"/>
            <w:vAlign w:val="center"/>
          </w:tcPr>
          <w:p w14:paraId="05405ECB" w14:textId="77777777" w:rsidR="0093007C" w:rsidRPr="00DE7F9B" w:rsidRDefault="0093007C" w:rsidP="00E31A9C">
            <w:pPr>
              <w:tabs>
                <w:tab w:val="left" w:pos="880"/>
              </w:tabs>
              <w:spacing w:before="60" w:afterLines="60" w:after="144" w:line="312" w:lineRule="auto"/>
              <w:ind w:left="-292"/>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 xml:space="preserve">    STT</w:t>
            </w:r>
          </w:p>
        </w:tc>
        <w:tc>
          <w:tcPr>
            <w:tcW w:w="5569" w:type="dxa"/>
            <w:vAlign w:val="center"/>
          </w:tcPr>
          <w:p w14:paraId="11814659" w14:textId="77777777" w:rsidR="0093007C" w:rsidRPr="00DE7F9B" w:rsidRDefault="0093007C" w:rsidP="00E31A9C">
            <w:pPr>
              <w:spacing w:before="60" w:afterLines="60" w:after="144" w:line="312"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Vị trí</w:t>
            </w:r>
          </w:p>
        </w:tc>
        <w:tc>
          <w:tcPr>
            <w:tcW w:w="1170" w:type="dxa"/>
            <w:vAlign w:val="center"/>
          </w:tcPr>
          <w:p w14:paraId="27748B71" w14:textId="77777777" w:rsidR="0093007C" w:rsidRPr="00DE7F9B" w:rsidRDefault="0093007C" w:rsidP="00E31A9C">
            <w:pPr>
              <w:spacing w:before="60" w:afterLines="60" w:after="144" w:line="312" w:lineRule="auto"/>
              <w:ind w:hanging="22"/>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Ký hiệu</w:t>
            </w:r>
          </w:p>
        </w:tc>
        <w:tc>
          <w:tcPr>
            <w:tcW w:w="1895" w:type="dxa"/>
            <w:vAlign w:val="center"/>
          </w:tcPr>
          <w:p w14:paraId="3D162FFD" w14:textId="77777777" w:rsidR="0093007C" w:rsidRPr="00DE7F9B" w:rsidRDefault="0093007C" w:rsidP="00E31A9C">
            <w:pPr>
              <w:spacing w:before="60" w:afterLines="60" w:after="144" w:line="312" w:lineRule="auto"/>
              <w:ind w:hanging="6"/>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Quy chuẩn so sánh</w:t>
            </w:r>
          </w:p>
        </w:tc>
      </w:tr>
      <w:tr w:rsidR="00DE7F9B" w:rsidRPr="00DE7F9B" w14:paraId="2DB75BD9" w14:textId="77777777" w:rsidTr="00FD47D1">
        <w:trPr>
          <w:jc w:val="center"/>
        </w:trPr>
        <w:tc>
          <w:tcPr>
            <w:tcW w:w="744" w:type="dxa"/>
          </w:tcPr>
          <w:p w14:paraId="6CC45FC4" w14:textId="77777777" w:rsidR="0093007C" w:rsidRPr="00DE7F9B" w:rsidRDefault="0093007C" w:rsidP="00E31A9C">
            <w:pPr>
              <w:spacing w:before="60" w:afterLines="60" w:after="144" w:line="312" w:lineRule="auto"/>
              <w:ind w:left="-56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1      1</w:t>
            </w:r>
          </w:p>
        </w:tc>
        <w:tc>
          <w:tcPr>
            <w:tcW w:w="5569" w:type="dxa"/>
            <w:vAlign w:val="bottom"/>
          </w:tcPr>
          <w:p w14:paraId="449AD25F" w14:textId="77777777" w:rsidR="0093007C" w:rsidRPr="00DE7F9B" w:rsidRDefault="0093007C" w:rsidP="00E31A9C">
            <w:pPr>
              <w:pStyle w:val="bngbiu"/>
              <w:spacing w:before="60" w:afterLines="60" w:after="144" w:line="312"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Cầu Nước Pít, Km 205+505, QL19</w:t>
            </w:r>
          </w:p>
        </w:tc>
        <w:tc>
          <w:tcPr>
            <w:tcW w:w="1170" w:type="dxa"/>
            <w:vAlign w:val="bottom"/>
          </w:tcPr>
          <w:p w14:paraId="02855D35" w14:textId="77777777" w:rsidR="0093007C" w:rsidRPr="00DE7F9B" w:rsidRDefault="0093007C" w:rsidP="00E31A9C">
            <w:pPr>
              <w:pStyle w:val="bngbiu"/>
              <w:spacing w:before="60" w:afterLines="60" w:after="144" w:line="312"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T.NM20</w:t>
            </w:r>
          </w:p>
        </w:tc>
        <w:tc>
          <w:tcPr>
            <w:tcW w:w="1895" w:type="dxa"/>
            <w:vMerge w:val="restart"/>
            <w:vAlign w:val="center"/>
          </w:tcPr>
          <w:p w14:paraId="515573CC" w14:textId="77777777" w:rsidR="0093007C" w:rsidRPr="00DE7F9B" w:rsidRDefault="0093007C" w:rsidP="00E31A9C">
            <w:pPr>
              <w:spacing w:before="60" w:afterLines="60" w:after="144" w:line="312"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56484622" w14:textId="77777777" w:rsidR="0093007C" w:rsidRPr="00DE7F9B" w:rsidRDefault="0093007C" w:rsidP="00E31A9C">
            <w:pPr>
              <w:spacing w:before="60" w:afterLines="60" w:after="144" w:line="312"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BTNMT, mức B (bảng 2)</w:t>
            </w:r>
          </w:p>
        </w:tc>
      </w:tr>
      <w:tr w:rsidR="00DE7F9B" w:rsidRPr="00DE7F9B" w14:paraId="342D3FB0" w14:textId="77777777" w:rsidTr="00FD47D1">
        <w:trPr>
          <w:jc w:val="center"/>
        </w:trPr>
        <w:tc>
          <w:tcPr>
            <w:tcW w:w="744" w:type="dxa"/>
          </w:tcPr>
          <w:p w14:paraId="6E4B50F9" w14:textId="77777777" w:rsidR="0093007C" w:rsidRPr="00DE7F9B" w:rsidRDefault="0093007C" w:rsidP="00E31A9C">
            <w:pPr>
              <w:spacing w:before="60" w:afterLines="60" w:after="144" w:line="312" w:lineRule="auto"/>
              <w:ind w:left="-56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2      2</w:t>
            </w:r>
          </w:p>
        </w:tc>
        <w:tc>
          <w:tcPr>
            <w:tcW w:w="5569" w:type="dxa"/>
            <w:vAlign w:val="bottom"/>
          </w:tcPr>
          <w:p w14:paraId="5A6E42B0" w14:textId="77777777" w:rsidR="0093007C" w:rsidRPr="00DE7F9B" w:rsidRDefault="0093007C" w:rsidP="00E31A9C">
            <w:pPr>
              <w:pStyle w:val="bngbiu"/>
              <w:spacing w:before="60" w:afterLines="60" w:after="144" w:line="312"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Vị trí điểm cuối trên sông Sê San chảy qua Campuchia</w:t>
            </w:r>
          </w:p>
        </w:tc>
        <w:tc>
          <w:tcPr>
            <w:tcW w:w="1170" w:type="dxa"/>
            <w:vAlign w:val="bottom"/>
          </w:tcPr>
          <w:p w14:paraId="530138DF" w14:textId="77777777" w:rsidR="0093007C" w:rsidRPr="00DE7F9B" w:rsidRDefault="0093007C" w:rsidP="00E31A9C">
            <w:pPr>
              <w:pStyle w:val="bngbiu"/>
              <w:spacing w:before="60" w:afterLines="60" w:after="144" w:line="312"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T.NM24</w:t>
            </w:r>
          </w:p>
        </w:tc>
        <w:tc>
          <w:tcPr>
            <w:tcW w:w="1895" w:type="dxa"/>
            <w:vMerge/>
            <w:vAlign w:val="center"/>
          </w:tcPr>
          <w:p w14:paraId="70EFA22B" w14:textId="77777777" w:rsidR="0093007C" w:rsidRPr="00DE7F9B" w:rsidRDefault="0093007C" w:rsidP="00E31A9C">
            <w:pPr>
              <w:spacing w:before="60" w:afterLines="60" w:after="144" w:line="312" w:lineRule="auto"/>
              <w:ind w:hanging="6"/>
              <w:jc w:val="center"/>
              <w:rPr>
                <w:rFonts w:asciiTheme="majorHAnsi" w:hAnsiTheme="majorHAnsi" w:cstheme="majorHAnsi"/>
                <w:noProof/>
                <w:sz w:val="26"/>
                <w:szCs w:val="26"/>
                <w:lang w:val="vi-VN"/>
              </w:rPr>
            </w:pPr>
          </w:p>
        </w:tc>
      </w:tr>
      <w:tr w:rsidR="00DE7F9B" w:rsidRPr="00DE7F9B" w14:paraId="414E9C05" w14:textId="77777777" w:rsidTr="00FD47D1">
        <w:trPr>
          <w:jc w:val="center"/>
        </w:trPr>
        <w:tc>
          <w:tcPr>
            <w:tcW w:w="744" w:type="dxa"/>
          </w:tcPr>
          <w:p w14:paraId="46F1045A" w14:textId="77777777" w:rsidR="0093007C" w:rsidRPr="00DE7F9B" w:rsidRDefault="0093007C" w:rsidP="00E31A9C">
            <w:pPr>
              <w:spacing w:before="60" w:afterLines="60" w:after="144" w:line="312" w:lineRule="auto"/>
              <w:ind w:left="-56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       3</w:t>
            </w:r>
          </w:p>
        </w:tc>
        <w:tc>
          <w:tcPr>
            <w:tcW w:w="5569" w:type="dxa"/>
            <w:vAlign w:val="bottom"/>
          </w:tcPr>
          <w:p w14:paraId="2740BA20" w14:textId="77777777" w:rsidR="0093007C" w:rsidRPr="00DE7F9B" w:rsidRDefault="0093007C" w:rsidP="00E31A9C">
            <w:pPr>
              <w:pStyle w:val="bngbiu"/>
              <w:spacing w:before="60" w:afterLines="60" w:after="144" w:line="312" w:lineRule="auto"/>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Hồ Ya Ly, thị trấn Ia Ly</w:t>
            </w:r>
          </w:p>
        </w:tc>
        <w:tc>
          <w:tcPr>
            <w:tcW w:w="1170" w:type="dxa"/>
            <w:vAlign w:val="bottom"/>
          </w:tcPr>
          <w:p w14:paraId="793137C3" w14:textId="77777777" w:rsidR="0093007C" w:rsidRPr="00DE7F9B" w:rsidRDefault="0093007C" w:rsidP="00E31A9C">
            <w:pPr>
              <w:pStyle w:val="bngbiu"/>
              <w:spacing w:before="60" w:afterLines="60" w:after="144" w:line="312"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T.NM26</w:t>
            </w:r>
          </w:p>
        </w:tc>
        <w:tc>
          <w:tcPr>
            <w:tcW w:w="1895" w:type="dxa"/>
            <w:vMerge/>
          </w:tcPr>
          <w:p w14:paraId="70352162" w14:textId="77777777" w:rsidR="0093007C" w:rsidRPr="00DE7F9B" w:rsidRDefault="0093007C" w:rsidP="00E31A9C">
            <w:pPr>
              <w:pStyle w:val="bngbiu"/>
              <w:spacing w:before="60" w:afterLines="60" w:after="144" w:line="312" w:lineRule="auto"/>
              <w:jc w:val="center"/>
              <w:rPr>
                <w:rFonts w:asciiTheme="majorHAnsi" w:hAnsiTheme="majorHAnsi" w:cstheme="majorHAnsi"/>
                <w:noProof/>
                <w:sz w:val="26"/>
                <w:szCs w:val="26"/>
                <w:lang w:val="vi-VN" w:eastAsia="vi-VN"/>
              </w:rPr>
            </w:pPr>
          </w:p>
        </w:tc>
      </w:tr>
    </w:tbl>
    <w:p w14:paraId="1AEC2276" w14:textId="27A2054E" w:rsidR="00B313D9" w:rsidRPr="00DE7F9B" w:rsidRDefault="00B313D9" w:rsidP="00E31A9C">
      <w:pPr>
        <w:spacing w:before="120" w:line="312" w:lineRule="auto"/>
        <w:ind w:firstLine="567"/>
        <w:rPr>
          <w:rFonts w:asciiTheme="majorHAnsi" w:hAnsiTheme="majorHAnsi" w:cstheme="majorHAnsi"/>
          <w:noProof/>
          <w:szCs w:val="28"/>
          <w:lang w:val="vi-VN" w:eastAsia="ja-JP"/>
        </w:rPr>
      </w:pPr>
      <w:r w:rsidRPr="00DE7F9B">
        <w:rPr>
          <w:rFonts w:asciiTheme="majorHAnsi" w:hAnsiTheme="majorHAnsi" w:cstheme="majorHAnsi"/>
          <w:noProof/>
          <w:szCs w:val="28"/>
          <w:lang w:val="vi-VN" w:eastAsia="ja-JP"/>
        </w:rPr>
        <w:t>Kết quả quan trắc và diễn biến chất lượng nước mặt lưu vực sông Sê San trong năm 2025  như sau:</w:t>
      </w:r>
    </w:p>
    <w:p w14:paraId="6FF2BE97" w14:textId="77777777" w:rsidR="00B313D9" w:rsidRPr="00DE7F9B" w:rsidRDefault="00B313D9" w:rsidP="00E31A9C">
      <w:pPr>
        <w:pStyle w:val="MoonNormal"/>
        <w:spacing w:before="0" w:after="0" w:line="312" w:lineRule="auto"/>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 xml:space="preserve"> Thông số BOD</w:t>
      </w:r>
      <w:r w:rsidRPr="00DE7F9B">
        <w:rPr>
          <w:rFonts w:asciiTheme="majorHAnsi" w:eastAsia="Times New Roman" w:hAnsiTheme="majorHAnsi" w:cstheme="majorHAnsi"/>
          <w:b/>
          <w:bCs/>
          <w:noProof/>
          <w:szCs w:val="28"/>
          <w:vertAlign w:val="subscript"/>
          <w:lang w:val="vi-VN"/>
        </w:rPr>
        <w:t>5</w:t>
      </w:r>
      <w:r w:rsidRPr="00DE7F9B">
        <w:rPr>
          <w:rFonts w:asciiTheme="majorHAnsi" w:eastAsia="Times New Roman" w:hAnsiTheme="majorHAnsi" w:cstheme="majorHAnsi"/>
          <w:b/>
          <w:bCs/>
          <w:noProof/>
          <w:szCs w:val="28"/>
          <w:lang w:val="vi-VN"/>
        </w:rPr>
        <w:t>, COD.</w:t>
      </w:r>
    </w:p>
    <w:p w14:paraId="4E8689C3" w14:textId="2B741D17" w:rsidR="00B313D9" w:rsidRPr="00DE7F9B" w:rsidRDefault="00B313D9" w:rsidP="00E31A9C">
      <w:pPr>
        <w:spacing w:line="312" w:lineRule="auto"/>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a. </w:t>
      </w:r>
      <w:r w:rsidR="00E31A9C" w:rsidRPr="00DE7F9B">
        <w:rPr>
          <w:rFonts w:asciiTheme="majorHAnsi" w:hAnsiTheme="majorHAnsi" w:cstheme="majorHAnsi"/>
          <w:b/>
          <w:bCs/>
          <w:noProof/>
          <w:szCs w:val="28"/>
        </w:rPr>
        <w:t>Diễn biến</w:t>
      </w:r>
      <w:r w:rsidRPr="00DE7F9B">
        <w:rPr>
          <w:rFonts w:asciiTheme="majorHAnsi" w:hAnsiTheme="majorHAnsi" w:cstheme="majorHAnsi"/>
          <w:b/>
          <w:bCs/>
          <w:noProof/>
          <w:szCs w:val="28"/>
          <w:lang w:val="vi-VN"/>
        </w:rPr>
        <w:t xml:space="preserve"> thông số BOD, COD tại lưu vực sông Sê San trong năm 2025</w:t>
      </w:r>
    </w:p>
    <w:p w14:paraId="1A5FCEB1" w14:textId="4E772058" w:rsidR="00B313D9" w:rsidRPr="00DE7F9B" w:rsidRDefault="00B92E07" w:rsidP="00B313D9">
      <w:pPr>
        <w:spacing w:line="240" w:lineRule="auto"/>
        <w:rPr>
          <w:rFonts w:asciiTheme="majorHAnsi" w:hAnsiTheme="majorHAnsi" w:cstheme="majorHAnsi"/>
          <w:noProof/>
          <w:szCs w:val="28"/>
        </w:rPr>
      </w:pPr>
      <w:r w:rsidRPr="00DE7F9B">
        <w:rPr>
          <w:rFonts w:asciiTheme="majorHAnsi" w:hAnsiTheme="majorHAnsi" w:cstheme="majorHAnsi"/>
          <w:noProof/>
        </w:rPr>
        <w:lastRenderedPageBreak/>
        <w:drawing>
          <wp:inline distT="0" distB="0" distL="0" distR="0" wp14:anchorId="4B20A610" wp14:editId="0D0685B1">
            <wp:extent cx="5847907" cy="3742660"/>
            <wp:effectExtent l="0" t="0" r="635" b="0"/>
            <wp:docPr id="199342401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FBFA2B0-5BD9-4FB6-AEFF-C91B90F2B2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8890F66" w14:textId="6BE5766A" w:rsidR="00B313D9" w:rsidRPr="00DE7F9B" w:rsidRDefault="00B313D9" w:rsidP="007837C3">
      <w:pPr>
        <w:pStyle w:val="bangabinh"/>
      </w:pPr>
      <w:bookmarkStart w:id="561" w:name="_Toc229624287"/>
      <w:bookmarkStart w:id="562" w:name="_Toc229624594"/>
      <w:bookmarkStart w:id="563" w:name="_Toc229626435"/>
      <w:bookmarkStart w:id="564" w:name="_Toc229626884"/>
      <w:r w:rsidRPr="00DE7F9B">
        <w:t>Hình 2.</w:t>
      </w:r>
      <w:r w:rsidR="006F2E40" w:rsidRPr="00DE7F9B">
        <w:t>39</w:t>
      </w:r>
      <w:r w:rsidRPr="00DE7F9B">
        <w:t>. Thông số BOD5 lưu vực sông Sê San năm 2025</w:t>
      </w:r>
      <w:bookmarkEnd w:id="561"/>
      <w:bookmarkEnd w:id="562"/>
      <w:bookmarkEnd w:id="563"/>
      <w:bookmarkEnd w:id="564"/>
      <w:r w:rsidRPr="00DE7F9B">
        <w:t xml:space="preserve"> </w:t>
      </w:r>
    </w:p>
    <w:p w14:paraId="39B57179" w14:textId="353FFBA5" w:rsidR="00B313D9" w:rsidRPr="00DE7F9B" w:rsidRDefault="00B92E07" w:rsidP="00B313D9">
      <w:pPr>
        <w:spacing w:line="240" w:lineRule="auto"/>
        <w:rPr>
          <w:rFonts w:asciiTheme="majorHAnsi" w:hAnsiTheme="majorHAnsi" w:cstheme="majorHAnsi"/>
          <w:i/>
          <w:noProof/>
          <w:szCs w:val="28"/>
          <w:lang w:val="vi-VN" w:eastAsia="ja-JP"/>
        </w:rPr>
      </w:pPr>
      <w:r w:rsidRPr="00DE7F9B">
        <w:rPr>
          <w:rFonts w:asciiTheme="majorHAnsi" w:hAnsiTheme="majorHAnsi" w:cstheme="majorHAnsi"/>
          <w:noProof/>
        </w:rPr>
        <w:drawing>
          <wp:inline distT="0" distB="0" distL="0" distR="0" wp14:anchorId="72A5A9FA" wp14:editId="063BF776">
            <wp:extent cx="5847907" cy="3753293"/>
            <wp:effectExtent l="0" t="0" r="635" b="0"/>
            <wp:docPr id="1198240763"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D1F941D-4DF2-43FC-A1C5-71BADD1C74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0CF0C52" w14:textId="7012C86F" w:rsidR="00B313D9" w:rsidRPr="00DE7F9B" w:rsidRDefault="00B313D9" w:rsidP="007837C3">
      <w:pPr>
        <w:pStyle w:val="bangabinh"/>
      </w:pPr>
      <w:bookmarkStart w:id="565" w:name="_Toc229624288"/>
      <w:bookmarkStart w:id="566" w:name="_Toc229624595"/>
      <w:bookmarkStart w:id="567" w:name="_Toc229626436"/>
      <w:bookmarkStart w:id="568" w:name="_Toc229626885"/>
      <w:r w:rsidRPr="00DE7F9B">
        <w:t>Hình 2.</w:t>
      </w:r>
      <w:r w:rsidR="006F2E40" w:rsidRPr="00DE7F9B">
        <w:t>40</w:t>
      </w:r>
      <w:r w:rsidRPr="00DE7F9B">
        <w:t>. Thông số COD lưu vực sông Sê San năm 2025</w:t>
      </w:r>
      <w:bookmarkEnd w:id="565"/>
      <w:bookmarkEnd w:id="566"/>
      <w:bookmarkEnd w:id="567"/>
      <w:bookmarkEnd w:id="568"/>
      <w:r w:rsidRPr="00DE7F9B">
        <w:t xml:space="preserve"> </w:t>
      </w:r>
    </w:p>
    <w:p w14:paraId="043E8C9F" w14:textId="77777777" w:rsidR="00B313D9" w:rsidRPr="00DE7F9B" w:rsidRDefault="00B313D9" w:rsidP="00B313D9">
      <w:pPr>
        <w:pStyle w:val="MoonNormal"/>
        <w:spacing w:before="0" w:after="0"/>
        <w:contextualSpacing w:val="0"/>
        <w:rPr>
          <w:rFonts w:asciiTheme="majorHAnsi" w:eastAsia="Times New Roman" w:hAnsiTheme="majorHAnsi" w:cstheme="majorHAnsi"/>
          <w:bCs/>
          <w:i/>
          <w:iCs/>
          <w:noProof/>
          <w:szCs w:val="28"/>
          <w:lang w:val="vi-VN"/>
        </w:rPr>
      </w:pPr>
      <w:r w:rsidRPr="00DE7F9B">
        <w:rPr>
          <w:rFonts w:asciiTheme="majorHAnsi" w:hAnsiTheme="majorHAnsi" w:cstheme="majorHAnsi"/>
          <w:b/>
          <w:i/>
          <w:iCs/>
          <w:noProof/>
          <w:u w:val="single"/>
          <w:lang w:val="vi-VN"/>
        </w:rPr>
        <w:t>Nhận xét:</w:t>
      </w:r>
    </w:p>
    <w:p w14:paraId="70C409E2" w14:textId="6E080925" w:rsidR="00B313D9" w:rsidRPr="00DE7F9B" w:rsidRDefault="0063247E" w:rsidP="00B313D9">
      <w:pPr>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Đợt 1: Chất lượng nước rất tốt, cả 3 vị trí đều ghi nhận giá trị KPH. Đợt 2: Bắt đầu xuất hiện dấu hiệ</w:t>
      </w:r>
      <w:r w:rsidR="001D1735" w:rsidRPr="00DE7F9B">
        <w:rPr>
          <w:rFonts w:asciiTheme="majorHAnsi" w:hAnsiTheme="majorHAnsi" w:cstheme="majorHAnsi"/>
          <w:noProof/>
          <w:szCs w:val="28"/>
          <w:lang w:val="vi-VN"/>
        </w:rPr>
        <w:t>u</w:t>
      </w:r>
      <w:r w:rsidR="001D1735" w:rsidRPr="00DE7F9B">
        <w:rPr>
          <w:rFonts w:asciiTheme="majorHAnsi" w:hAnsiTheme="majorHAnsi" w:cstheme="majorHAnsi"/>
          <w:noProof/>
          <w:szCs w:val="28"/>
        </w:rPr>
        <w:t xml:space="preserve"> vượt ngưỡng</w:t>
      </w:r>
      <w:r w:rsidRPr="00DE7F9B">
        <w:rPr>
          <w:rFonts w:asciiTheme="majorHAnsi" w:hAnsiTheme="majorHAnsi" w:cstheme="majorHAnsi"/>
          <w:noProof/>
          <w:szCs w:val="28"/>
          <w:lang w:val="vi-VN"/>
        </w:rPr>
        <w:t xml:space="preserve"> hữu cơ cục bộ</w:t>
      </w:r>
      <w:r w:rsidR="001D1735" w:rsidRPr="00DE7F9B">
        <w:rPr>
          <w:rFonts w:asciiTheme="majorHAnsi" w:hAnsiTheme="majorHAnsi" w:cstheme="majorHAnsi"/>
          <w:noProof/>
          <w:szCs w:val="28"/>
          <w:lang w:val="vi-VN"/>
        </w:rPr>
        <w:t xml:space="preserve">. T.NM26: </w:t>
      </w:r>
      <w:r w:rsidR="001D1735" w:rsidRPr="00DE7F9B">
        <w:rPr>
          <w:rFonts w:asciiTheme="majorHAnsi" w:hAnsiTheme="majorHAnsi" w:cstheme="majorHAnsi"/>
          <w:noProof/>
          <w:szCs w:val="28"/>
        </w:rPr>
        <w:t>Vượt ngưỡng</w:t>
      </w:r>
      <w:r w:rsidRPr="00DE7F9B">
        <w:rPr>
          <w:rFonts w:asciiTheme="majorHAnsi" w:hAnsiTheme="majorHAnsi" w:cstheme="majorHAnsi"/>
          <w:noProof/>
          <w:szCs w:val="28"/>
          <w:lang w:val="vi-VN"/>
        </w:rPr>
        <w:t xml:space="preserve"> rõ nhất với BOD</w:t>
      </w:r>
      <w:r w:rsidR="00E31A9C" w:rsidRPr="00DE7F9B">
        <w:rPr>
          <w:rFonts w:asciiTheme="majorHAnsi" w:hAnsiTheme="majorHAnsi" w:cstheme="majorHAnsi"/>
          <w:noProof/>
          <w:szCs w:val="28"/>
          <w:vertAlign w:val="subscript"/>
        </w:rPr>
        <w:t>5</w:t>
      </w:r>
      <w:r w:rsidRPr="00DE7F9B">
        <w:rPr>
          <w:rFonts w:asciiTheme="majorHAnsi" w:hAnsiTheme="majorHAnsi" w:cstheme="majorHAnsi"/>
          <w:noProof/>
          <w:szCs w:val="28"/>
          <w:lang w:val="vi-VN"/>
        </w:rPr>
        <w:t xml:space="preserve"> vượt 1,5 lần và COD vượt nhẹ 1,07 lần. T.NM24: BOD</w:t>
      </w:r>
      <w:r w:rsidRPr="00DE7F9B">
        <w:rPr>
          <w:rFonts w:asciiTheme="majorHAnsi" w:hAnsiTheme="majorHAnsi" w:cstheme="majorHAnsi"/>
          <w:noProof/>
          <w:szCs w:val="28"/>
          <w:vertAlign w:val="subscript"/>
          <w:lang w:val="vi-VN"/>
        </w:rPr>
        <w:t>5</w:t>
      </w:r>
      <w:r w:rsidRPr="00DE7F9B">
        <w:rPr>
          <w:rFonts w:asciiTheme="majorHAnsi" w:hAnsiTheme="majorHAnsi" w:cstheme="majorHAnsi"/>
          <w:noProof/>
          <w:szCs w:val="28"/>
          <w:lang w:val="vi-VN"/>
        </w:rPr>
        <w:t xml:space="preserve"> vượt </w:t>
      </w:r>
      <w:r w:rsidRPr="00DE7F9B">
        <w:rPr>
          <w:rFonts w:asciiTheme="majorHAnsi" w:hAnsiTheme="majorHAnsi" w:cstheme="majorHAnsi"/>
          <w:noProof/>
          <w:szCs w:val="28"/>
          <w:lang w:val="vi-VN"/>
        </w:rPr>
        <w:lastRenderedPageBreak/>
        <w:t>1,17 lần, riêng COD vẫn nằm trong ngưỡng giới hạn cho phép. Tại vị trí T.NM20: cả 2 thông số trên đều trong ngưỡng giới hạn cho phép.</w:t>
      </w:r>
    </w:p>
    <w:p w14:paraId="6A605A31" w14:textId="2BBC0E8D" w:rsidR="00B313D9" w:rsidRPr="00DE7F9B" w:rsidRDefault="00B313D9" w:rsidP="00B313D9">
      <w:pPr>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Thông số tổng Nitơ:</w:t>
      </w:r>
    </w:p>
    <w:p w14:paraId="0D70FAA5" w14:textId="1B9EDF59" w:rsidR="00B313D9" w:rsidRPr="00DE7F9B" w:rsidRDefault="00B313D9" w:rsidP="00B313D9">
      <w:pPr>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a. </w:t>
      </w:r>
      <w:r w:rsidR="00E31A9C" w:rsidRPr="00DE7F9B">
        <w:rPr>
          <w:rFonts w:asciiTheme="majorHAnsi" w:hAnsiTheme="majorHAnsi" w:cstheme="majorHAnsi"/>
          <w:b/>
          <w:bCs/>
          <w:noProof/>
          <w:szCs w:val="28"/>
        </w:rPr>
        <w:t>Diễn biến</w:t>
      </w:r>
      <w:r w:rsidRPr="00DE7F9B">
        <w:rPr>
          <w:rFonts w:asciiTheme="majorHAnsi" w:hAnsiTheme="majorHAnsi" w:cstheme="majorHAnsi"/>
          <w:b/>
          <w:bCs/>
          <w:noProof/>
          <w:szCs w:val="28"/>
          <w:lang w:val="vi-VN"/>
        </w:rPr>
        <w:t xml:space="preserve"> thông số tổng Nitơ tại lưu vực sông Sê San trong năm 2025</w:t>
      </w:r>
    </w:p>
    <w:p w14:paraId="05545914" w14:textId="28F8C729" w:rsidR="00B313D9" w:rsidRPr="00DE7F9B" w:rsidRDefault="00B92E07" w:rsidP="006F2E40">
      <w:pPr>
        <w:rPr>
          <w:rFonts w:asciiTheme="majorHAnsi" w:hAnsiTheme="majorHAnsi" w:cstheme="majorHAnsi"/>
          <w:b/>
          <w:bCs/>
          <w:noProof/>
          <w:szCs w:val="28"/>
        </w:rPr>
      </w:pPr>
      <w:r w:rsidRPr="00DE7F9B">
        <w:rPr>
          <w:rFonts w:asciiTheme="majorHAnsi" w:hAnsiTheme="majorHAnsi" w:cstheme="majorHAnsi"/>
          <w:noProof/>
        </w:rPr>
        <w:drawing>
          <wp:inline distT="0" distB="0" distL="0" distR="0" wp14:anchorId="54CBA06C" wp14:editId="4B166B78">
            <wp:extent cx="5848350" cy="3067050"/>
            <wp:effectExtent l="0" t="0" r="0" b="0"/>
            <wp:docPr id="240756742"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6D605D9-6326-4D2E-9C03-0FE8119525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FE9FC0E" w14:textId="3AA36224" w:rsidR="00B313D9" w:rsidRPr="00DE7F9B" w:rsidRDefault="00B313D9" w:rsidP="007837C3">
      <w:pPr>
        <w:pStyle w:val="bangabinh"/>
      </w:pPr>
      <w:bookmarkStart w:id="569" w:name="_Toc229624289"/>
      <w:bookmarkStart w:id="570" w:name="_Toc229624596"/>
      <w:bookmarkStart w:id="571" w:name="_Toc229626437"/>
      <w:bookmarkStart w:id="572" w:name="_Toc229626886"/>
      <w:r w:rsidRPr="00DE7F9B">
        <w:t>Hình 2.</w:t>
      </w:r>
      <w:r w:rsidR="006F2E40" w:rsidRPr="00DE7F9B">
        <w:t>41</w:t>
      </w:r>
      <w:r w:rsidRPr="00DE7F9B">
        <w:t>. Thông số Tổng Nitơ lưu vực sông Sê San năm 2025</w:t>
      </w:r>
      <w:bookmarkEnd w:id="569"/>
      <w:bookmarkEnd w:id="570"/>
      <w:bookmarkEnd w:id="571"/>
      <w:bookmarkEnd w:id="572"/>
    </w:p>
    <w:p w14:paraId="29F328FC" w14:textId="60406B21" w:rsidR="00B313D9" w:rsidRPr="00DE7F9B" w:rsidRDefault="00B313D9" w:rsidP="00B313D9">
      <w:pPr>
        <w:ind w:firstLine="567"/>
        <w:rPr>
          <w:rFonts w:asciiTheme="majorHAnsi" w:hAnsiTheme="majorHAnsi" w:cstheme="majorHAnsi"/>
          <w:b/>
          <w:bCs/>
          <w:noProof/>
          <w:szCs w:val="28"/>
        </w:rPr>
      </w:pPr>
      <w:r w:rsidRPr="00DE7F9B">
        <w:rPr>
          <w:rFonts w:asciiTheme="majorHAnsi" w:hAnsiTheme="majorHAnsi" w:cstheme="majorHAnsi"/>
          <w:b/>
          <w:bCs/>
          <w:noProof/>
          <w:szCs w:val="28"/>
        </w:rPr>
        <w:t xml:space="preserve">Nhận xét: </w:t>
      </w:r>
    </w:p>
    <w:p w14:paraId="772B332F" w14:textId="77777777" w:rsidR="0063247E" w:rsidRPr="00DE7F9B" w:rsidRDefault="0063247E" w:rsidP="00B313D9">
      <w:pPr>
        <w:ind w:firstLine="567"/>
        <w:rPr>
          <w:rFonts w:asciiTheme="majorHAnsi" w:hAnsiTheme="majorHAnsi" w:cstheme="majorHAnsi"/>
          <w:noProof/>
          <w:szCs w:val="28"/>
        </w:rPr>
      </w:pPr>
      <w:r w:rsidRPr="00DE7F9B">
        <w:rPr>
          <w:rFonts w:asciiTheme="majorHAnsi" w:hAnsiTheme="majorHAnsi" w:cstheme="majorHAnsi"/>
          <w:noProof/>
          <w:szCs w:val="28"/>
        </w:rPr>
        <w:t xml:space="preserve">Đợt 1: Đáng chú ý tại vị trí T.NM24 có hàm lượng Tổng Nitơ vọt lên rất cao, vượt 3 lần quy chuẩn. </w:t>
      </w:r>
    </w:p>
    <w:p w14:paraId="0E26F85C" w14:textId="2988012B" w:rsidR="00B313D9" w:rsidRPr="00DE7F9B" w:rsidRDefault="0063247E" w:rsidP="00B313D9">
      <w:pPr>
        <w:ind w:firstLine="567"/>
        <w:rPr>
          <w:rFonts w:asciiTheme="majorHAnsi" w:hAnsiTheme="majorHAnsi" w:cstheme="majorHAnsi"/>
          <w:noProof/>
          <w:szCs w:val="28"/>
        </w:rPr>
      </w:pPr>
      <w:r w:rsidRPr="00DE7F9B">
        <w:rPr>
          <w:rFonts w:asciiTheme="majorHAnsi" w:hAnsiTheme="majorHAnsi" w:cstheme="majorHAnsi"/>
          <w:noProof/>
          <w:szCs w:val="28"/>
        </w:rPr>
        <w:t>Đợt 2: Tình hình cải thiện hoàn toàn, 100% các vị trí đều có hàm lượng Nitơ giảm xuống mức dưới ngưỡng giới hạn cho phép (dao động từ 0,68 - 0,88 mg/L).</w:t>
      </w:r>
    </w:p>
    <w:p w14:paraId="543B3160" w14:textId="335191BF" w:rsidR="00B313D9" w:rsidRPr="00DE7F9B" w:rsidRDefault="00B313D9" w:rsidP="00B313D9">
      <w:pPr>
        <w:ind w:firstLine="567"/>
        <w:rPr>
          <w:rFonts w:asciiTheme="majorHAnsi" w:hAnsiTheme="majorHAnsi" w:cstheme="majorHAnsi"/>
          <w:noProof/>
          <w:szCs w:val="28"/>
        </w:rPr>
      </w:pPr>
      <w:r w:rsidRPr="00DE7F9B">
        <w:rPr>
          <w:rFonts w:asciiTheme="majorHAnsi" w:hAnsiTheme="majorHAnsi" w:cstheme="majorHAnsi"/>
          <w:noProof/>
          <w:szCs w:val="28"/>
          <w:lang w:val="vi-VN"/>
        </w:rPr>
        <w:t xml:space="preserve">Nhận xét chung chất lượng nước mặt tại lưu vực sông </w:t>
      </w:r>
      <w:r w:rsidR="00B92E07" w:rsidRPr="00DE7F9B">
        <w:rPr>
          <w:rFonts w:asciiTheme="majorHAnsi" w:hAnsiTheme="majorHAnsi" w:cstheme="majorHAnsi"/>
          <w:noProof/>
          <w:szCs w:val="28"/>
        </w:rPr>
        <w:t>Sê San</w:t>
      </w:r>
      <w:r w:rsidRPr="00DE7F9B">
        <w:rPr>
          <w:rFonts w:asciiTheme="majorHAnsi" w:hAnsiTheme="majorHAnsi" w:cstheme="majorHAnsi"/>
          <w:noProof/>
          <w:szCs w:val="28"/>
          <w:lang w:val="vi-VN"/>
        </w:rPr>
        <w:t xml:space="preserve"> trên địa bàn tỉnh:</w:t>
      </w:r>
    </w:p>
    <w:p w14:paraId="0FEB5E03" w14:textId="36ACB2D6" w:rsidR="0063247E" w:rsidRPr="00DE7F9B" w:rsidRDefault="0063247E" w:rsidP="00B313D9">
      <w:pPr>
        <w:ind w:firstLine="567"/>
        <w:rPr>
          <w:rFonts w:asciiTheme="majorHAnsi" w:hAnsiTheme="majorHAnsi" w:cstheme="majorHAnsi"/>
          <w:noProof/>
          <w:szCs w:val="28"/>
        </w:rPr>
      </w:pPr>
      <w:r w:rsidRPr="00DE7F9B">
        <w:rPr>
          <w:rFonts w:asciiTheme="majorHAnsi" w:hAnsiTheme="majorHAnsi" w:cstheme="majorHAnsi"/>
          <w:noProof/>
          <w:szCs w:val="28"/>
        </w:rPr>
        <w:t>Các điểm quan trắc trên lưu vực sông Sê San đang cho thấy áp lự</w:t>
      </w:r>
      <w:r w:rsidR="001D1735" w:rsidRPr="00DE7F9B">
        <w:rPr>
          <w:rFonts w:asciiTheme="majorHAnsi" w:hAnsiTheme="majorHAnsi" w:cstheme="majorHAnsi"/>
          <w:noProof/>
          <w:szCs w:val="28"/>
        </w:rPr>
        <w:t xml:space="preserve">c chịu tải </w:t>
      </w:r>
      <w:r w:rsidRPr="00DE7F9B">
        <w:rPr>
          <w:rFonts w:asciiTheme="majorHAnsi" w:hAnsiTheme="majorHAnsi" w:cstheme="majorHAnsi"/>
          <w:noProof/>
          <w:szCs w:val="28"/>
        </w:rPr>
        <w:t xml:space="preserve"> không ổn định. Nếu như đầu năm (Đợt 1) vấn đề nằm </w:t>
      </w:r>
      <w:r w:rsidR="001D1735" w:rsidRPr="00DE7F9B">
        <w:rPr>
          <w:rFonts w:asciiTheme="majorHAnsi" w:hAnsiTheme="majorHAnsi" w:cstheme="majorHAnsi"/>
          <w:noProof/>
          <w:szCs w:val="28"/>
        </w:rPr>
        <w:t>ở các chỉ tiêu</w:t>
      </w:r>
      <w:r w:rsidRPr="00DE7F9B">
        <w:rPr>
          <w:rFonts w:asciiTheme="majorHAnsi" w:hAnsiTheme="majorHAnsi" w:cstheme="majorHAnsi"/>
          <w:noProof/>
          <w:szCs w:val="28"/>
        </w:rPr>
        <w:t xml:space="preserve"> dinh dưỡng (Nitơ) tại T.NM24, thì đến cuối năm (Đợt 2) nồng độ Nitơ đã giảm nhưng lạ</w:t>
      </w:r>
      <w:r w:rsidR="001D1735" w:rsidRPr="00DE7F9B">
        <w:rPr>
          <w:rFonts w:asciiTheme="majorHAnsi" w:hAnsiTheme="majorHAnsi" w:cstheme="majorHAnsi"/>
          <w:noProof/>
          <w:szCs w:val="28"/>
        </w:rPr>
        <w:t>i phát sinh vượt chuẩn</w:t>
      </w:r>
      <w:r w:rsidRPr="00DE7F9B">
        <w:rPr>
          <w:rFonts w:asciiTheme="majorHAnsi" w:hAnsiTheme="majorHAnsi" w:cstheme="majorHAnsi"/>
          <w:noProof/>
          <w:szCs w:val="28"/>
        </w:rPr>
        <w:t xml:space="preserve"> hữu cơ nhẹ (BOD</w:t>
      </w:r>
      <w:r w:rsidR="00E31A9C" w:rsidRPr="00DE7F9B">
        <w:rPr>
          <w:rFonts w:asciiTheme="majorHAnsi" w:hAnsiTheme="majorHAnsi" w:cstheme="majorHAnsi"/>
          <w:noProof/>
          <w:szCs w:val="28"/>
          <w:vertAlign w:val="subscript"/>
        </w:rPr>
        <w:t>5</w:t>
      </w:r>
      <w:r w:rsidRPr="00DE7F9B">
        <w:rPr>
          <w:rFonts w:asciiTheme="majorHAnsi" w:hAnsiTheme="majorHAnsi" w:cstheme="majorHAnsi"/>
          <w:noProof/>
          <w:szCs w:val="28"/>
        </w:rPr>
        <w:t>, COD) tại T.NM24 và T.NM26. Riêng các yếu tố còn lại vẫn đang duy trì ở dưới giới hạn cho phép.</w:t>
      </w:r>
    </w:p>
    <w:p w14:paraId="72EEAF2B" w14:textId="79700B48" w:rsidR="00B313D9" w:rsidRPr="00DE7F9B" w:rsidRDefault="008A4CEC" w:rsidP="008A4CEC">
      <w:pPr>
        <w:pStyle w:val="mclcabinh"/>
        <w:spacing w:before="0" w:after="0"/>
        <w:rPr>
          <w:rFonts w:asciiTheme="majorHAnsi" w:hAnsiTheme="majorHAnsi" w:cstheme="majorHAnsi"/>
          <w:noProof/>
        </w:rPr>
      </w:pPr>
      <w:bookmarkStart w:id="573" w:name="_Toc229624226"/>
      <w:bookmarkStart w:id="574" w:name="_Toc229624597"/>
      <w:bookmarkStart w:id="575" w:name="_Toc229626438"/>
      <w:bookmarkStart w:id="576" w:name="_Toc229626887"/>
      <w:r w:rsidRPr="00DE7F9B">
        <w:rPr>
          <w:rFonts w:asciiTheme="majorHAnsi" w:hAnsiTheme="majorHAnsi" w:cstheme="majorHAnsi"/>
          <w:noProof/>
        </w:rPr>
        <w:t>2.2.</w:t>
      </w:r>
      <w:r w:rsidR="0017783E" w:rsidRPr="00DE7F9B">
        <w:rPr>
          <w:rFonts w:asciiTheme="majorHAnsi" w:hAnsiTheme="majorHAnsi" w:cstheme="majorHAnsi"/>
          <w:noProof/>
          <w:lang w:val="en-US"/>
        </w:rPr>
        <w:t>5</w:t>
      </w:r>
      <w:r w:rsidRPr="00DE7F9B">
        <w:rPr>
          <w:rFonts w:asciiTheme="majorHAnsi" w:hAnsiTheme="majorHAnsi" w:cstheme="majorHAnsi"/>
          <w:noProof/>
        </w:rPr>
        <w:t xml:space="preserve">. </w:t>
      </w:r>
      <w:r w:rsidR="0063247E" w:rsidRPr="00DE7F9B">
        <w:rPr>
          <w:rFonts w:asciiTheme="majorHAnsi" w:hAnsiTheme="majorHAnsi" w:cstheme="majorHAnsi"/>
          <w:noProof/>
        </w:rPr>
        <w:t>Các vị trí khác trên khu vực phía Tây:</w:t>
      </w:r>
      <w:bookmarkEnd w:id="573"/>
      <w:bookmarkEnd w:id="574"/>
      <w:bookmarkEnd w:id="575"/>
      <w:bookmarkEnd w:id="576"/>
    </w:p>
    <w:p w14:paraId="72846200" w14:textId="27E19AB7" w:rsidR="0093007C" w:rsidRPr="00DE7F9B" w:rsidRDefault="0093007C" w:rsidP="007837C3">
      <w:pPr>
        <w:pStyle w:val="bangabinh"/>
      </w:pPr>
      <w:bookmarkStart w:id="577" w:name="_Toc229624290"/>
      <w:bookmarkStart w:id="578" w:name="_Toc229624598"/>
      <w:bookmarkStart w:id="579" w:name="_Toc229626439"/>
      <w:bookmarkStart w:id="580" w:name="_Toc229626888"/>
      <w:r w:rsidRPr="00DE7F9B">
        <w:t>Bảng 2.</w:t>
      </w:r>
      <w:r w:rsidR="008A4CEC" w:rsidRPr="00DE7F9B">
        <w:t>11</w:t>
      </w:r>
      <w:r w:rsidRPr="00DE7F9B">
        <w:t>. Vị trí điểm quan trắc tại các vị trí khác</w:t>
      </w:r>
      <w:r w:rsidR="008A4CEC" w:rsidRPr="00DE7F9B">
        <w:t xml:space="preserve"> khu vực phía Tây</w:t>
      </w:r>
      <w:bookmarkEnd w:id="577"/>
      <w:bookmarkEnd w:id="578"/>
      <w:bookmarkEnd w:id="579"/>
      <w:bookmarkEnd w:id="580"/>
    </w:p>
    <w:tbl>
      <w:tblPr>
        <w:tblW w:w="0" w:type="auto"/>
        <w:jc w:val="center"/>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
        <w:gridCol w:w="3648"/>
        <w:gridCol w:w="1351"/>
        <w:gridCol w:w="2999"/>
      </w:tblGrid>
      <w:tr w:rsidR="00DE7F9B" w:rsidRPr="00DE7F9B" w14:paraId="0CFD14A3" w14:textId="77777777" w:rsidTr="00E31A9C">
        <w:trPr>
          <w:tblHeader/>
          <w:jc w:val="center"/>
        </w:trPr>
        <w:tc>
          <w:tcPr>
            <w:tcW w:w="691" w:type="dxa"/>
            <w:vAlign w:val="center"/>
          </w:tcPr>
          <w:p w14:paraId="5BB080E0" w14:textId="779A75F5" w:rsidR="0093007C" w:rsidRPr="00DE7F9B" w:rsidRDefault="0093007C" w:rsidP="00E31A9C">
            <w:pPr>
              <w:tabs>
                <w:tab w:val="left" w:pos="880"/>
              </w:tabs>
              <w:spacing w:before="60" w:afterLines="60" w:after="144" w:line="240" w:lineRule="auto"/>
              <w:ind w:left="-292" w:right="-293"/>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STT</w:t>
            </w:r>
          </w:p>
        </w:tc>
        <w:tc>
          <w:tcPr>
            <w:tcW w:w="3648" w:type="dxa"/>
            <w:vAlign w:val="center"/>
          </w:tcPr>
          <w:p w14:paraId="1D4CFA5A" w14:textId="77777777" w:rsidR="0093007C" w:rsidRPr="00DE7F9B" w:rsidRDefault="0093007C" w:rsidP="00FD47D1">
            <w:pPr>
              <w:spacing w:before="60" w:afterLines="60" w:after="144" w:line="240" w:lineRule="auto"/>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Vị trí</w:t>
            </w:r>
          </w:p>
        </w:tc>
        <w:tc>
          <w:tcPr>
            <w:tcW w:w="1351" w:type="dxa"/>
            <w:vAlign w:val="center"/>
          </w:tcPr>
          <w:p w14:paraId="2D2D1488" w14:textId="77777777" w:rsidR="0093007C" w:rsidRPr="00DE7F9B" w:rsidRDefault="0093007C" w:rsidP="00FD47D1">
            <w:pPr>
              <w:spacing w:before="60" w:afterLines="60" w:after="144" w:line="240" w:lineRule="auto"/>
              <w:ind w:hanging="22"/>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Ký hiệu</w:t>
            </w:r>
          </w:p>
        </w:tc>
        <w:tc>
          <w:tcPr>
            <w:tcW w:w="2999" w:type="dxa"/>
            <w:vAlign w:val="center"/>
          </w:tcPr>
          <w:p w14:paraId="357963F9" w14:textId="77777777" w:rsidR="0093007C" w:rsidRPr="00DE7F9B" w:rsidRDefault="0093007C" w:rsidP="00FD47D1">
            <w:pPr>
              <w:spacing w:before="60" w:afterLines="60" w:after="144" w:line="240" w:lineRule="auto"/>
              <w:ind w:hanging="6"/>
              <w:jc w:val="center"/>
              <w:rPr>
                <w:rFonts w:asciiTheme="majorHAnsi" w:hAnsiTheme="majorHAnsi" w:cstheme="majorHAnsi"/>
                <w:b/>
                <w:noProof/>
                <w:sz w:val="26"/>
                <w:szCs w:val="26"/>
                <w:lang w:val="vi-VN"/>
              </w:rPr>
            </w:pPr>
            <w:r w:rsidRPr="00DE7F9B">
              <w:rPr>
                <w:rFonts w:asciiTheme="majorHAnsi" w:hAnsiTheme="majorHAnsi" w:cstheme="majorHAnsi"/>
                <w:b/>
                <w:noProof/>
                <w:sz w:val="26"/>
                <w:szCs w:val="26"/>
                <w:lang w:val="vi-VN"/>
              </w:rPr>
              <w:t>Quy chuẩn so sánh</w:t>
            </w:r>
          </w:p>
        </w:tc>
      </w:tr>
      <w:tr w:rsidR="00DE7F9B" w:rsidRPr="00DE7F9B" w14:paraId="25A89875" w14:textId="77777777" w:rsidTr="00E31A9C">
        <w:trPr>
          <w:jc w:val="center"/>
        </w:trPr>
        <w:tc>
          <w:tcPr>
            <w:tcW w:w="691" w:type="dxa"/>
            <w:vAlign w:val="center"/>
          </w:tcPr>
          <w:p w14:paraId="640D6823" w14:textId="77777777" w:rsidR="0093007C" w:rsidRPr="00DE7F9B" w:rsidRDefault="0093007C" w:rsidP="0005055C">
            <w:pPr>
              <w:spacing w:before="60" w:afterLines="60" w:after="144" w:line="240" w:lineRule="auto"/>
              <w:ind w:left="-292"/>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1      1</w:t>
            </w:r>
          </w:p>
        </w:tc>
        <w:tc>
          <w:tcPr>
            <w:tcW w:w="3648" w:type="dxa"/>
            <w:vAlign w:val="center"/>
          </w:tcPr>
          <w:p w14:paraId="7160E605" w14:textId="0BC46D37" w:rsidR="0093007C" w:rsidRPr="00DE7F9B" w:rsidRDefault="0093007C" w:rsidP="0005055C">
            <w:pPr>
              <w:pStyle w:val="bngbiu"/>
              <w:spacing w:before="60" w:afterLines="60" w:after="144" w:line="240" w:lineRule="auto"/>
              <w:jc w:val="left"/>
              <w:rPr>
                <w:rFonts w:asciiTheme="majorHAnsi" w:hAnsiTheme="majorHAnsi" w:cstheme="majorHAnsi"/>
                <w:noProof/>
                <w:sz w:val="26"/>
                <w:szCs w:val="26"/>
                <w:lang w:val="vi-VN" w:eastAsia="vi-VN"/>
              </w:rPr>
            </w:pPr>
            <w:r w:rsidRPr="00DE7F9B">
              <w:rPr>
                <w:rFonts w:asciiTheme="majorHAnsi" w:hAnsiTheme="majorHAnsi" w:cstheme="majorHAnsi"/>
                <w:sz w:val="26"/>
                <w:szCs w:val="26"/>
                <w:lang w:val="vi-VN"/>
              </w:rPr>
              <w:t>Vị trí tiếp nhận nước thải Khu CN Trà Đa</w:t>
            </w:r>
          </w:p>
        </w:tc>
        <w:tc>
          <w:tcPr>
            <w:tcW w:w="1351" w:type="dxa"/>
            <w:vAlign w:val="bottom"/>
          </w:tcPr>
          <w:p w14:paraId="2D654FD2" w14:textId="204F91E8" w:rsidR="0093007C" w:rsidRPr="00DE7F9B" w:rsidRDefault="0093007C" w:rsidP="0093007C">
            <w:pPr>
              <w:pStyle w:val="bngbiu"/>
              <w:spacing w:before="60" w:afterLines="60" w:after="144" w:line="240" w:lineRule="auto"/>
              <w:jc w:val="center"/>
              <w:rPr>
                <w:rFonts w:asciiTheme="majorHAnsi" w:hAnsiTheme="majorHAnsi" w:cstheme="majorHAnsi"/>
                <w:noProof/>
                <w:sz w:val="26"/>
                <w:szCs w:val="26"/>
                <w:lang w:val="vi-VN" w:eastAsia="vi-VN"/>
              </w:rPr>
            </w:pPr>
            <w:r w:rsidRPr="00DE7F9B">
              <w:rPr>
                <w:rFonts w:asciiTheme="majorHAnsi" w:hAnsiTheme="majorHAnsi" w:cstheme="majorHAnsi"/>
                <w:sz w:val="26"/>
                <w:szCs w:val="26"/>
              </w:rPr>
              <w:t>T.NM1</w:t>
            </w:r>
          </w:p>
        </w:tc>
        <w:tc>
          <w:tcPr>
            <w:tcW w:w="2999" w:type="dxa"/>
            <w:vAlign w:val="center"/>
          </w:tcPr>
          <w:p w14:paraId="22B3E476" w14:textId="77777777" w:rsidR="0093007C" w:rsidRPr="00DE7F9B" w:rsidRDefault="0093007C"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6A504D0B" w14:textId="77777777" w:rsidR="0093007C" w:rsidRPr="00DE7F9B" w:rsidRDefault="0093007C"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BTNMT, mức B (bảng 2)</w:t>
            </w:r>
          </w:p>
        </w:tc>
      </w:tr>
      <w:tr w:rsidR="00DE7F9B" w:rsidRPr="00DE7F9B" w14:paraId="01AFA712" w14:textId="77777777" w:rsidTr="00E31A9C">
        <w:trPr>
          <w:jc w:val="center"/>
        </w:trPr>
        <w:tc>
          <w:tcPr>
            <w:tcW w:w="691" w:type="dxa"/>
            <w:vAlign w:val="center"/>
          </w:tcPr>
          <w:p w14:paraId="4BF0C26E" w14:textId="75EF1A6A" w:rsidR="003D1352" w:rsidRPr="00DE7F9B" w:rsidRDefault="0005055C" w:rsidP="0005055C">
            <w:pPr>
              <w:spacing w:before="60" w:afterLines="60" w:after="144" w:line="240" w:lineRule="auto"/>
              <w:ind w:left="-292"/>
              <w:jc w:val="center"/>
              <w:rPr>
                <w:rFonts w:asciiTheme="majorHAnsi" w:hAnsiTheme="majorHAnsi" w:cstheme="majorHAnsi"/>
                <w:noProof/>
                <w:sz w:val="26"/>
                <w:szCs w:val="26"/>
              </w:rPr>
            </w:pPr>
            <w:r w:rsidRPr="00DE7F9B">
              <w:rPr>
                <w:rFonts w:asciiTheme="majorHAnsi" w:hAnsiTheme="majorHAnsi" w:cstheme="majorHAnsi"/>
                <w:noProof/>
                <w:sz w:val="26"/>
                <w:szCs w:val="26"/>
              </w:rPr>
              <w:t xml:space="preserve">     </w:t>
            </w:r>
            <w:r w:rsidR="003D1352" w:rsidRPr="00DE7F9B">
              <w:rPr>
                <w:rFonts w:asciiTheme="majorHAnsi" w:hAnsiTheme="majorHAnsi" w:cstheme="majorHAnsi"/>
                <w:noProof/>
                <w:sz w:val="26"/>
                <w:szCs w:val="26"/>
              </w:rPr>
              <w:t>2</w:t>
            </w:r>
          </w:p>
        </w:tc>
        <w:tc>
          <w:tcPr>
            <w:tcW w:w="3648" w:type="dxa"/>
            <w:vAlign w:val="center"/>
          </w:tcPr>
          <w:p w14:paraId="6E5FCB9A" w14:textId="279D261C" w:rsidR="003D1352" w:rsidRPr="00DE7F9B" w:rsidRDefault="003D1352" w:rsidP="0005055C">
            <w:pPr>
              <w:pStyle w:val="bngbiu"/>
              <w:spacing w:before="60" w:afterLines="60" w:after="144" w:line="240" w:lineRule="auto"/>
              <w:jc w:val="left"/>
              <w:rPr>
                <w:rFonts w:asciiTheme="majorHAnsi" w:hAnsiTheme="majorHAnsi" w:cstheme="majorHAnsi"/>
                <w:sz w:val="26"/>
                <w:szCs w:val="26"/>
                <w:lang w:val="vi-VN"/>
              </w:rPr>
            </w:pPr>
            <w:r w:rsidRPr="00DE7F9B">
              <w:rPr>
                <w:rFonts w:asciiTheme="majorHAnsi" w:hAnsiTheme="majorHAnsi" w:cstheme="majorHAnsi"/>
                <w:sz w:val="26"/>
                <w:szCs w:val="26"/>
                <w:lang w:val="vi-VN"/>
              </w:rPr>
              <w:t>Vị trí tiếp nhận nước thải Khu TTCN Diên Phú</w:t>
            </w:r>
          </w:p>
        </w:tc>
        <w:tc>
          <w:tcPr>
            <w:tcW w:w="1351" w:type="dxa"/>
            <w:vAlign w:val="bottom"/>
          </w:tcPr>
          <w:p w14:paraId="6C12C462" w14:textId="52CBB5D2" w:rsidR="003D1352" w:rsidRPr="00DE7F9B" w:rsidRDefault="003D1352" w:rsidP="003D1352">
            <w:pPr>
              <w:pStyle w:val="bngbiu"/>
              <w:spacing w:before="60" w:afterLines="60" w:after="144" w:line="240" w:lineRule="auto"/>
              <w:jc w:val="center"/>
              <w:rPr>
                <w:rFonts w:asciiTheme="majorHAnsi" w:hAnsiTheme="majorHAnsi" w:cstheme="majorHAnsi"/>
                <w:sz w:val="26"/>
                <w:szCs w:val="26"/>
              </w:rPr>
            </w:pPr>
            <w:r w:rsidRPr="00DE7F9B">
              <w:rPr>
                <w:rFonts w:asciiTheme="majorHAnsi" w:hAnsiTheme="majorHAnsi" w:cstheme="majorHAnsi"/>
                <w:sz w:val="26"/>
                <w:szCs w:val="26"/>
              </w:rPr>
              <w:t>T.NM3</w:t>
            </w:r>
          </w:p>
        </w:tc>
        <w:tc>
          <w:tcPr>
            <w:tcW w:w="2999" w:type="dxa"/>
            <w:vAlign w:val="center"/>
          </w:tcPr>
          <w:p w14:paraId="62DC5E63" w14:textId="77777777"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2704E41B" w14:textId="3B1DF593"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BTNMT, mức B (bảng 2)</w:t>
            </w:r>
          </w:p>
        </w:tc>
      </w:tr>
      <w:tr w:rsidR="00DE7F9B" w:rsidRPr="00DE7F9B" w14:paraId="12F46DAD" w14:textId="77777777" w:rsidTr="00E31A9C">
        <w:trPr>
          <w:jc w:val="center"/>
        </w:trPr>
        <w:tc>
          <w:tcPr>
            <w:tcW w:w="691" w:type="dxa"/>
            <w:vAlign w:val="center"/>
          </w:tcPr>
          <w:p w14:paraId="197C3DCC" w14:textId="04737B05" w:rsidR="003D1352" w:rsidRPr="00DE7F9B" w:rsidRDefault="0005055C" w:rsidP="0005055C">
            <w:pPr>
              <w:spacing w:before="60" w:afterLines="60" w:after="144" w:line="240" w:lineRule="auto"/>
              <w:ind w:left="-292"/>
              <w:jc w:val="center"/>
              <w:rPr>
                <w:rFonts w:asciiTheme="majorHAnsi" w:hAnsiTheme="majorHAnsi" w:cstheme="majorHAnsi"/>
                <w:noProof/>
                <w:sz w:val="26"/>
                <w:szCs w:val="26"/>
              </w:rPr>
            </w:pPr>
            <w:r w:rsidRPr="00DE7F9B">
              <w:rPr>
                <w:rFonts w:asciiTheme="majorHAnsi" w:hAnsiTheme="majorHAnsi" w:cstheme="majorHAnsi"/>
                <w:noProof/>
                <w:sz w:val="26"/>
                <w:szCs w:val="26"/>
              </w:rPr>
              <w:lastRenderedPageBreak/>
              <w:t xml:space="preserve">     </w:t>
            </w:r>
            <w:r w:rsidR="003D1352" w:rsidRPr="00DE7F9B">
              <w:rPr>
                <w:rFonts w:asciiTheme="majorHAnsi" w:hAnsiTheme="majorHAnsi" w:cstheme="majorHAnsi"/>
                <w:noProof/>
                <w:sz w:val="26"/>
                <w:szCs w:val="26"/>
              </w:rPr>
              <w:t>3</w:t>
            </w:r>
          </w:p>
        </w:tc>
        <w:tc>
          <w:tcPr>
            <w:tcW w:w="3648" w:type="dxa"/>
            <w:vAlign w:val="center"/>
          </w:tcPr>
          <w:p w14:paraId="4E5B77E0" w14:textId="310F87A2" w:rsidR="003D1352" w:rsidRPr="00DE7F9B" w:rsidRDefault="003D1352" w:rsidP="0005055C">
            <w:pPr>
              <w:pStyle w:val="bngbiu"/>
              <w:spacing w:before="60" w:afterLines="60" w:after="144" w:line="240" w:lineRule="auto"/>
              <w:jc w:val="left"/>
              <w:rPr>
                <w:rFonts w:asciiTheme="majorHAnsi" w:hAnsiTheme="majorHAnsi" w:cstheme="majorHAnsi"/>
                <w:sz w:val="26"/>
                <w:szCs w:val="26"/>
                <w:lang w:val="vi-VN"/>
              </w:rPr>
            </w:pPr>
            <w:r w:rsidRPr="00DE7F9B">
              <w:rPr>
                <w:rFonts w:asciiTheme="majorHAnsi" w:hAnsiTheme="majorHAnsi" w:cstheme="majorHAnsi"/>
                <w:sz w:val="26"/>
                <w:szCs w:val="26"/>
              </w:rPr>
              <w:t>Suối cầu số 1, thôn Thắng Trạch 1, TT Ia Kha</w:t>
            </w:r>
          </w:p>
        </w:tc>
        <w:tc>
          <w:tcPr>
            <w:tcW w:w="1351" w:type="dxa"/>
            <w:vAlign w:val="bottom"/>
          </w:tcPr>
          <w:p w14:paraId="2612B221" w14:textId="3BD3136A" w:rsidR="003D1352" w:rsidRPr="00DE7F9B" w:rsidRDefault="003D1352" w:rsidP="003D1352">
            <w:pPr>
              <w:pStyle w:val="bngbiu"/>
              <w:spacing w:before="60" w:afterLines="60" w:after="144" w:line="240" w:lineRule="auto"/>
              <w:jc w:val="center"/>
              <w:rPr>
                <w:rFonts w:asciiTheme="majorHAnsi" w:hAnsiTheme="majorHAnsi" w:cstheme="majorHAnsi"/>
                <w:sz w:val="26"/>
                <w:szCs w:val="26"/>
              </w:rPr>
            </w:pPr>
            <w:r w:rsidRPr="00DE7F9B">
              <w:rPr>
                <w:rFonts w:asciiTheme="majorHAnsi" w:hAnsiTheme="majorHAnsi" w:cstheme="majorHAnsi"/>
                <w:sz w:val="26"/>
                <w:szCs w:val="26"/>
              </w:rPr>
              <w:t>T.NM13</w:t>
            </w:r>
          </w:p>
        </w:tc>
        <w:tc>
          <w:tcPr>
            <w:tcW w:w="2999" w:type="dxa"/>
            <w:vAlign w:val="center"/>
          </w:tcPr>
          <w:p w14:paraId="68AEA542" w14:textId="77777777"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36486917" w14:textId="0F06B3D7"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BTNMT, mức B (bảng 2)</w:t>
            </w:r>
          </w:p>
        </w:tc>
      </w:tr>
      <w:tr w:rsidR="00DE7F9B" w:rsidRPr="00DE7F9B" w14:paraId="60BCE43F" w14:textId="77777777" w:rsidTr="00E31A9C">
        <w:trPr>
          <w:jc w:val="center"/>
        </w:trPr>
        <w:tc>
          <w:tcPr>
            <w:tcW w:w="691" w:type="dxa"/>
            <w:vAlign w:val="center"/>
          </w:tcPr>
          <w:p w14:paraId="6994E752" w14:textId="3A72D47A" w:rsidR="003D1352" w:rsidRPr="00DE7F9B" w:rsidRDefault="0005055C" w:rsidP="0005055C">
            <w:pPr>
              <w:spacing w:before="60" w:afterLines="60" w:after="144" w:line="240" w:lineRule="auto"/>
              <w:ind w:left="-292"/>
              <w:jc w:val="center"/>
              <w:rPr>
                <w:rFonts w:asciiTheme="majorHAnsi" w:hAnsiTheme="majorHAnsi" w:cstheme="majorHAnsi"/>
                <w:noProof/>
                <w:sz w:val="26"/>
                <w:szCs w:val="26"/>
              </w:rPr>
            </w:pPr>
            <w:r w:rsidRPr="00DE7F9B">
              <w:rPr>
                <w:rFonts w:asciiTheme="majorHAnsi" w:hAnsiTheme="majorHAnsi" w:cstheme="majorHAnsi"/>
                <w:noProof/>
                <w:sz w:val="26"/>
                <w:szCs w:val="26"/>
              </w:rPr>
              <w:t xml:space="preserve">     </w:t>
            </w:r>
            <w:r w:rsidR="003D1352" w:rsidRPr="00DE7F9B">
              <w:rPr>
                <w:rFonts w:asciiTheme="majorHAnsi" w:hAnsiTheme="majorHAnsi" w:cstheme="majorHAnsi"/>
                <w:noProof/>
                <w:sz w:val="26"/>
                <w:szCs w:val="26"/>
              </w:rPr>
              <w:t>4</w:t>
            </w:r>
          </w:p>
        </w:tc>
        <w:tc>
          <w:tcPr>
            <w:tcW w:w="3648" w:type="dxa"/>
            <w:vAlign w:val="center"/>
          </w:tcPr>
          <w:p w14:paraId="107B1167" w14:textId="4D29C456" w:rsidR="003D1352" w:rsidRPr="00DE7F9B" w:rsidRDefault="003D1352" w:rsidP="0005055C">
            <w:pPr>
              <w:pStyle w:val="bngbiu"/>
              <w:spacing w:before="60" w:afterLines="60" w:after="144" w:line="240" w:lineRule="auto"/>
              <w:jc w:val="left"/>
              <w:rPr>
                <w:rFonts w:asciiTheme="majorHAnsi" w:hAnsiTheme="majorHAnsi" w:cstheme="majorHAnsi"/>
                <w:sz w:val="26"/>
                <w:szCs w:val="26"/>
                <w:lang w:val="vi-VN"/>
              </w:rPr>
            </w:pPr>
            <w:r w:rsidRPr="00DE7F9B">
              <w:rPr>
                <w:rFonts w:asciiTheme="majorHAnsi" w:hAnsiTheme="majorHAnsi" w:cstheme="majorHAnsi"/>
                <w:sz w:val="26"/>
                <w:szCs w:val="26"/>
                <w:lang w:val="vi-VN"/>
              </w:rPr>
              <w:t>Trạm thuỷ nông Hoàng Ân (xã Bàu Cạn)</w:t>
            </w:r>
          </w:p>
        </w:tc>
        <w:tc>
          <w:tcPr>
            <w:tcW w:w="1351" w:type="dxa"/>
            <w:vAlign w:val="bottom"/>
          </w:tcPr>
          <w:p w14:paraId="5C576360" w14:textId="565E0071" w:rsidR="003D1352" w:rsidRPr="00DE7F9B" w:rsidRDefault="003D1352" w:rsidP="003D1352">
            <w:pPr>
              <w:pStyle w:val="bngbiu"/>
              <w:spacing w:before="60" w:afterLines="60" w:after="144" w:line="240" w:lineRule="auto"/>
              <w:jc w:val="center"/>
              <w:rPr>
                <w:rFonts w:asciiTheme="majorHAnsi" w:hAnsiTheme="majorHAnsi" w:cstheme="majorHAnsi"/>
                <w:sz w:val="26"/>
                <w:szCs w:val="26"/>
              </w:rPr>
            </w:pPr>
            <w:r w:rsidRPr="00DE7F9B">
              <w:rPr>
                <w:rFonts w:asciiTheme="majorHAnsi" w:hAnsiTheme="majorHAnsi" w:cstheme="majorHAnsi"/>
                <w:sz w:val="26"/>
                <w:szCs w:val="26"/>
              </w:rPr>
              <w:t>T.NM16</w:t>
            </w:r>
          </w:p>
        </w:tc>
        <w:tc>
          <w:tcPr>
            <w:tcW w:w="2999" w:type="dxa"/>
            <w:vAlign w:val="center"/>
          </w:tcPr>
          <w:p w14:paraId="015909B2" w14:textId="77777777"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1F8C343E" w14:textId="0188AA2D"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BTNMT, mức B (bảng </w:t>
            </w:r>
            <w:r w:rsidR="00413EAB" w:rsidRPr="00DE7F9B">
              <w:rPr>
                <w:rFonts w:asciiTheme="majorHAnsi" w:hAnsiTheme="majorHAnsi" w:cstheme="majorHAnsi"/>
                <w:noProof/>
                <w:sz w:val="26"/>
                <w:szCs w:val="26"/>
              </w:rPr>
              <w:t>3</w:t>
            </w:r>
            <w:r w:rsidRPr="00DE7F9B">
              <w:rPr>
                <w:rFonts w:asciiTheme="majorHAnsi" w:hAnsiTheme="majorHAnsi" w:cstheme="majorHAnsi"/>
                <w:noProof/>
                <w:sz w:val="26"/>
                <w:szCs w:val="26"/>
                <w:lang w:val="vi-VN"/>
              </w:rPr>
              <w:t>)</w:t>
            </w:r>
          </w:p>
        </w:tc>
      </w:tr>
      <w:tr w:rsidR="00DE7F9B" w:rsidRPr="00DE7F9B" w14:paraId="00EE5C2F" w14:textId="77777777" w:rsidTr="00E31A9C">
        <w:trPr>
          <w:jc w:val="center"/>
        </w:trPr>
        <w:tc>
          <w:tcPr>
            <w:tcW w:w="691" w:type="dxa"/>
            <w:vAlign w:val="center"/>
          </w:tcPr>
          <w:p w14:paraId="3A2D0646" w14:textId="43FF2FB1" w:rsidR="003D1352" w:rsidRPr="00DE7F9B" w:rsidRDefault="003D1352" w:rsidP="0005055C">
            <w:pPr>
              <w:spacing w:before="60" w:afterLines="60" w:after="144" w:line="240" w:lineRule="auto"/>
              <w:ind w:left="-292"/>
              <w:jc w:val="center"/>
              <w:rPr>
                <w:rFonts w:asciiTheme="majorHAnsi" w:hAnsiTheme="majorHAnsi" w:cstheme="majorHAnsi"/>
                <w:noProof/>
                <w:sz w:val="26"/>
                <w:szCs w:val="26"/>
              </w:rPr>
            </w:pPr>
            <w:r w:rsidRPr="00DE7F9B">
              <w:rPr>
                <w:rFonts w:asciiTheme="majorHAnsi" w:hAnsiTheme="majorHAnsi" w:cstheme="majorHAnsi"/>
                <w:noProof/>
                <w:sz w:val="26"/>
                <w:szCs w:val="26"/>
              </w:rPr>
              <w:t>5</w:t>
            </w:r>
          </w:p>
        </w:tc>
        <w:tc>
          <w:tcPr>
            <w:tcW w:w="3648" w:type="dxa"/>
            <w:vAlign w:val="center"/>
          </w:tcPr>
          <w:p w14:paraId="6C567EBF" w14:textId="6F43C9C9" w:rsidR="003D1352" w:rsidRPr="00DE7F9B" w:rsidRDefault="003D1352" w:rsidP="0005055C">
            <w:pPr>
              <w:pStyle w:val="bngbiu"/>
              <w:spacing w:before="60" w:afterLines="60" w:after="144" w:line="240" w:lineRule="auto"/>
              <w:jc w:val="left"/>
              <w:rPr>
                <w:rFonts w:asciiTheme="majorHAnsi" w:hAnsiTheme="majorHAnsi" w:cstheme="majorHAnsi"/>
                <w:sz w:val="26"/>
                <w:szCs w:val="26"/>
                <w:lang w:val="vi-VN"/>
              </w:rPr>
            </w:pPr>
            <w:r w:rsidRPr="00DE7F9B">
              <w:rPr>
                <w:rFonts w:asciiTheme="majorHAnsi" w:hAnsiTheme="majorHAnsi" w:cstheme="majorHAnsi"/>
                <w:sz w:val="26"/>
                <w:szCs w:val="26"/>
                <w:lang w:val="pt-BR"/>
              </w:rPr>
              <w:t>Trạm thuỷ nông Plei Pai (xã Ia Lâu)</w:t>
            </w:r>
          </w:p>
        </w:tc>
        <w:tc>
          <w:tcPr>
            <w:tcW w:w="1351" w:type="dxa"/>
            <w:vAlign w:val="bottom"/>
          </w:tcPr>
          <w:p w14:paraId="4D4964FD" w14:textId="16A122F3" w:rsidR="003D1352" w:rsidRPr="00DE7F9B" w:rsidRDefault="003D1352" w:rsidP="003D1352">
            <w:pPr>
              <w:pStyle w:val="bngbiu"/>
              <w:spacing w:before="60" w:afterLines="60" w:after="144" w:line="240" w:lineRule="auto"/>
              <w:jc w:val="center"/>
              <w:rPr>
                <w:rFonts w:asciiTheme="majorHAnsi" w:hAnsiTheme="majorHAnsi" w:cstheme="majorHAnsi"/>
                <w:sz w:val="26"/>
                <w:szCs w:val="26"/>
              </w:rPr>
            </w:pPr>
            <w:r w:rsidRPr="00DE7F9B">
              <w:rPr>
                <w:rFonts w:asciiTheme="majorHAnsi" w:hAnsiTheme="majorHAnsi" w:cstheme="majorHAnsi"/>
                <w:sz w:val="26"/>
                <w:szCs w:val="26"/>
              </w:rPr>
              <w:t>T.NM17</w:t>
            </w:r>
          </w:p>
        </w:tc>
        <w:tc>
          <w:tcPr>
            <w:tcW w:w="2999" w:type="dxa"/>
            <w:vAlign w:val="center"/>
          </w:tcPr>
          <w:p w14:paraId="3AC96C20" w14:textId="77777777"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13B424A4" w14:textId="42DAC273"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BTNMT, mức B (bảng </w:t>
            </w:r>
            <w:r w:rsidR="00413EAB" w:rsidRPr="00DE7F9B">
              <w:rPr>
                <w:rFonts w:asciiTheme="majorHAnsi" w:hAnsiTheme="majorHAnsi" w:cstheme="majorHAnsi"/>
                <w:noProof/>
                <w:sz w:val="26"/>
                <w:szCs w:val="26"/>
              </w:rPr>
              <w:t>3</w:t>
            </w:r>
            <w:r w:rsidRPr="00DE7F9B">
              <w:rPr>
                <w:rFonts w:asciiTheme="majorHAnsi" w:hAnsiTheme="majorHAnsi" w:cstheme="majorHAnsi"/>
                <w:noProof/>
                <w:sz w:val="26"/>
                <w:szCs w:val="26"/>
                <w:lang w:val="vi-VN"/>
              </w:rPr>
              <w:t>)</w:t>
            </w:r>
          </w:p>
        </w:tc>
      </w:tr>
      <w:tr w:rsidR="00DE7F9B" w:rsidRPr="00DE7F9B" w14:paraId="2A93C4A5" w14:textId="77777777" w:rsidTr="00E31A9C">
        <w:trPr>
          <w:jc w:val="center"/>
        </w:trPr>
        <w:tc>
          <w:tcPr>
            <w:tcW w:w="691" w:type="dxa"/>
            <w:vAlign w:val="center"/>
          </w:tcPr>
          <w:p w14:paraId="5C7BBDE8" w14:textId="2A0B2520" w:rsidR="003D1352" w:rsidRPr="00DE7F9B" w:rsidRDefault="003D1352" w:rsidP="0005055C">
            <w:pPr>
              <w:spacing w:before="60" w:afterLines="60" w:after="144" w:line="240" w:lineRule="auto"/>
              <w:ind w:left="-292"/>
              <w:jc w:val="center"/>
              <w:rPr>
                <w:rFonts w:asciiTheme="majorHAnsi" w:hAnsiTheme="majorHAnsi" w:cstheme="majorHAnsi"/>
                <w:noProof/>
                <w:sz w:val="26"/>
                <w:szCs w:val="26"/>
              </w:rPr>
            </w:pPr>
            <w:r w:rsidRPr="00DE7F9B">
              <w:rPr>
                <w:rFonts w:asciiTheme="majorHAnsi" w:hAnsiTheme="majorHAnsi" w:cstheme="majorHAnsi"/>
                <w:noProof/>
                <w:sz w:val="26"/>
                <w:szCs w:val="26"/>
              </w:rPr>
              <w:t>6</w:t>
            </w:r>
          </w:p>
        </w:tc>
        <w:tc>
          <w:tcPr>
            <w:tcW w:w="3648" w:type="dxa"/>
            <w:vAlign w:val="center"/>
          </w:tcPr>
          <w:p w14:paraId="12315DD4" w14:textId="3BC499A9" w:rsidR="003D1352" w:rsidRPr="00DE7F9B" w:rsidRDefault="003D1352" w:rsidP="0005055C">
            <w:pPr>
              <w:pStyle w:val="bngbiu"/>
              <w:spacing w:before="60" w:afterLines="60" w:after="144" w:line="240" w:lineRule="auto"/>
              <w:jc w:val="left"/>
              <w:rPr>
                <w:rFonts w:asciiTheme="majorHAnsi" w:hAnsiTheme="majorHAnsi" w:cstheme="majorHAnsi"/>
                <w:sz w:val="26"/>
                <w:szCs w:val="26"/>
                <w:lang w:val="vi-VN"/>
              </w:rPr>
            </w:pPr>
            <w:r w:rsidRPr="00DE7F9B">
              <w:rPr>
                <w:rFonts w:asciiTheme="majorHAnsi" w:hAnsiTheme="majorHAnsi" w:cstheme="majorHAnsi"/>
                <w:sz w:val="26"/>
                <w:szCs w:val="26"/>
              </w:rPr>
              <w:t>Hồ C3, xã IaNan</w:t>
            </w:r>
          </w:p>
        </w:tc>
        <w:tc>
          <w:tcPr>
            <w:tcW w:w="1351" w:type="dxa"/>
            <w:vAlign w:val="bottom"/>
          </w:tcPr>
          <w:p w14:paraId="0AE93AC0" w14:textId="0047CC5A" w:rsidR="003D1352" w:rsidRPr="00DE7F9B" w:rsidRDefault="003D1352" w:rsidP="003D1352">
            <w:pPr>
              <w:pStyle w:val="bngbiu"/>
              <w:spacing w:before="60" w:afterLines="60" w:after="144" w:line="240" w:lineRule="auto"/>
              <w:jc w:val="center"/>
              <w:rPr>
                <w:rFonts w:asciiTheme="majorHAnsi" w:hAnsiTheme="majorHAnsi" w:cstheme="majorHAnsi"/>
                <w:sz w:val="26"/>
                <w:szCs w:val="26"/>
              </w:rPr>
            </w:pPr>
            <w:r w:rsidRPr="00DE7F9B">
              <w:rPr>
                <w:rFonts w:asciiTheme="majorHAnsi" w:hAnsiTheme="majorHAnsi" w:cstheme="majorHAnsi"/>
                <w:sz w:val="26"/>
                <w:szCs w:val="26"/>
              </w:rPr>
              <w:t>T.NM22</w:t>
            </w:r>
          </w:p>
        </w:tc>
        <w:tc>
          <w:tcPr>
            <w:tcW w:w="2999" w:type="dxa"/>
            <w:vAlign w:val="center"/>
          </w:tcPr>
          <w:p w14:paraId="0F071558" w14:textId="77777777"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307F9C16" w14:textId="53B109CA"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BTNMT, mức B (bảng</w:t>
            </w:r>
            <w:r w:rsidR="00413EAB" w:rsidRPr="00DE7F9B">
              <w:rPr>
                <w:rFonts w:asciiTheme="majorHAnsi" w:hAnsiTheme="majorHAnsi" w:cstheme="majorHAnsi"/>
                <w:noProof/>
                <w:sz w:val="26"/>
                <w:szCs w:val="26"/>
              </w:rPr>
              <w:t xml:space="preserve"> 3</w:t>
            </w:r>
            <w:r w:rsidRPr="00DE7F9B">
              <w:rPr>
                <w:rFonts w:asciiTheme="majorHAnsi" w:hAnsiTheme="majorHAnsi" w:cstheme="majorHAnsi"/>
                <w:noProof/>
                <w:sz w:val="26"/>
                <w:szCs w:val="26"/>
                <w:lang w:val="vi-VN"/>
              </w:rPr>
              <w:t>)</w:t>
            </w:r>
          </w:p>
        </w:tc>
      </w:tr>
      <w:tr w:rsidR="00DE7F9B" w:rsidRPr="00DE7F9B" w14:paraId="3C9B3A7D" w14:textId="77777777" w:rsidTr="00E31A9C">
        <w:trPr>
          <w:jc w:val="center"/>
        </w:trPr>
        <w:tc>
          <w:tcPr>
            <w:tcW w:w="691" w:type="dxa"/>
            <w:vAlign w:val="center"/>
          </w:tcPr>
          <w:p w14:paraId="47381BF6" w14:textId="61FABFBE" w:rsidR="003D1352" w:rsidRPr="00DE7F9B" w:rsidRDefault="003D1352" w:rsidP="0005055C">
            <w:pPr>
              <w:spacing w:before="60" w:afterLines="60" w:after="144" w:line="240" w:lineRule="auto"/>
              <w:ind w:left="-292"/>
              <w:jc w:val="center"/>
              <w:rPr>
                <w:rFonts w:asciiTheme="majorHAnsi" w:hAnsiTheme="majorHAnsi" w:cstheme="majorHAnsi"/>
                <w:noProof/>
                <w:sz w:val="26"/>
                <w:szCs w:val="26"/>
              </w:rPr>
            </w:pPr>
            <w:r w:rsidRPr="00DE7F9B">
              <w:rPr>
                <w:rFonts w:asciiTheme="majorHAnsi" w:hAnsiTheme="majorHAnsi" w:cstheme="majorHAnsi"/>
                <w:noProof/>
                <w:sz w:val="26"/>
                <w:szCs w:val="26"/>
              </w:rPr>
              <w:t>7</w:t>
            </w:r>
          </w:p>
        </w:tc>
        <w:tc>
          <w:tcPr>
            <w:tcW w:w="3648" w:type="dxa"/>
            <w:vAlign w:val="center"/>
          </w:tcPr>
          <w:p w14:paraId="4E95775F" w14:textId="2D42620B" w:rsidR="003D1352" w:rsidRPr="00DE7F9B" w:rsidRDefault="003D1352" w:rsidP="0005055C">
            <w:pPr>
              <w:pStyle w:val="bngbiu"/>
              <w:spacing w:before="60" w:afterLines="60" w:after="144" w:line="240" w:lineRule="auto"/>
              <w:jc w:val="left"/>
              <w:rPr>
                <w:rFonts w:asciiTheme="majorHAnsi" w:hAnsiTheme="majorHAnsi" w:cstheme="majorHAnsi"/>
                <w:sz w:val="26"/>
                <w:szCs w:val="26"/>
                <w:lang w:val="vi-VN"/>
              </w:rPr>
            </w:pPr>
            <w:r w:rsidRPr="00DE7F9B">
              <w:rPr>
                <w:rFonts w:asciiTheme="majorHAnsi" w:hAnsiTheme="majorHAnsi" w:cstheme="majorHAnsi"/>
                <w:sz w:val="26"/>
                <w:szCs w:val="26"/>
                <w:lang w:val="vi-VN"/>
              </w:rPr>
              <w:t>Cầu Ninh Hòa, thị trấn Phú Hòa</w:t>
            </w:r>
          </w:p>
        </w:tc>
        <w:tc>
          <w:tcPr>
            <w:tcW w:w="1351" w:type="dxa"/>
            <w:vAlign w:val="bottom"/>
          </w:tcPr>
          <w:p w14:paraId="57114A88" w14:textId="66B80D3F" w:rsidR="003D1352" w:rsidRPr="00DE7F9B" w:rsidRDefault="003D1352" w:rsidP="003D1352">
            <w:pPr>
              <w:pStyle w:val="bngbiu"/>
              <w:spacing w:before="60" w:afterLines="60" w:after="144" w:line="240" w:lineRule="auto"/>
              <w:jc w:val="center"/>
              <w:rPr>
                <w:rFonts w:asciiTheme="majorHAnsi" w:hAnsiTheme="majorHAnsi" w:cstheme="majorHAnsi"/>
                <w:sz w:val="26"/>
                <w:szCs w:val="26"/>
              </w:rPr>
            </w:pPr>
            <w:r w:rsidRPr="00DE7F9B">
              <w:rPr>
                <w:rFonts w:asciiTheme="majorHAnsi" w:hAnsiTheme="majorHAnsi" w:cstheme="majorHAnsi"/>
                <w:sz w:val="26"/>
                <w:szCs w:val="26"/>
              </w:rPr>
              <w:t>T.NM25</w:t>
            </w:r>
          </w:p>
        </w:tc>
        <w:tc>
          <w:tcPr>
            <w:tcW w:w="2999" w:type="dxa"/>
            <w:vAlign w:val="center"/>
          </w:tcPr>
          <w:p w14:paraId="3433E743" w14:textId="77777777"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4D652723" w14:textId="463BC570"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BTNMT, mức B (bảng 2)</w:t>
            </w:r>
          </w:p>
        </w:tc>
      </w:tr>
      <w:tr w:rsidR="00DE7F9B" w:rsidRPr="00DE7F9B" w14:paraId="360D4BB1" w14:textId="77777777" w:rsidTr="00E31A9C">
        <w:trPr>
          <w:jc w:val="center"/>
        </w:trPr>
        <w:tc>
          <w:tcPr>
            <w:tcW w:w="691" w:type="dxa"/>
            <w:vAlign w:val="center"/>
          </w:tcPr>
          <w:p w14:paraId="3EE427C9" w14:textId="2E3917AB" w:rsidR="003D1352" w:rsidRPr="00DE7F9B" w:rsidRDefault="003D1352" w:rsidP="0005055C">
            <w:pPr>
              <w:spacing w:before="60" w:afterLines="60" w:after="144" w:line="240" w:lineRule="auto"/>
              <w:ind w:left="-292"/>
              <w:jc w:val="center"/>
              <w:rPr>
                <w:rFonts w:asciiTheme="majorHAnsi" w:hAnsiTheme="majorHAnsi" w:cstheme="majorHAnsi"/>
                <w:noProof/>
                <w:sz w:val="26"/>
                <w:szCs w:val="26"/>
              </w:rPr>
            </w:pPr>
            <w:r w:rsidRPr="00DE7F9B">
              <w:rPr>
                <w:rFonts w:asciiTheme="majorHAnsi" w:hAnsiTheme="majorHAnsi" w:cstheme="majorHAnsi"/>
                <w:noProof/>
                <w:sz w:val="26"/>
                <w:szCs w:val="26"/>
              </w:rPr>
              <w:t>8</w:t>
            </w:r>
          </w:p>
        </w:tc>
        <w:tc>
          <w:tcPr>
            <w:tcW w:w="3648" w:type="dxa"/>
            <w:vAlign w:val="center"/>
          </w:tcPr>
          <w:p w14:paraId="51D72E7F" w14:textId="7D288288" w:rsidR="003D1352" w:rsidRPr="00DE7F9B" w:rsidRDefault="003D1352" w:rsidP="0005055C">
            <w:pPr>
              <w:pStyle w:val="bngbiu"/>
              <w:spacing w:before="60" w:afterLines="60" w:after="144" w:line="240" w:lineRule="auto"/>
              <w:jc w:val="left"/>
              <w:rPr>
                <w:rFonts w:asciiTheme="majorHAnsi" w:hAnsiTheme="majorHAnsi" w:cstheme="majorHAnsi"/>
                <w:sz w:val="26"/>
                <w:szCs w:val="26"/>
                <w:lang w:val="vi-VN"/>
              </w:rPr>
            </w:pPr>
            <w:r w:rsidRPr="00DE7F9B">
              <w:rPr>
                <w:rFonts w:asciiTheme="majorHAnsi" w:hAnsiTheme="majorHAnsi" w:cstheme="majorHAnsi"/>
                <w:sz w:val="26"/>
                <w:szCs w:val="26"/>
                <w:lang w:val="vi-VN"/>
              </w:rPr>
              <w:t>Đầu nguồn nước xã Hà Đông (Sông Đak Pơ Kei)</w:t>
            </w:r>
          </w:p>
        </w:tc>
        <w:tc>
          <w:tcPr>
            <w:tcW w:w="1351" w:type="dxa"/>
            <w:vAlign w:val="bottom"/>
          </w:tcPr>
          <w:p w14:paraId="471FAE3B" w14:textId="16248E80" w:rsidR="003D1352" w:rsidRPr="00DE7F9B" w:rsidRDefault="003D1352" w:rsidP="003D1352">
            <w:pPr>
              <w:pStyle w:val="bngbiu"/>
              <w:spacing w:before="60" w:afterLines="60" w:after="144" w:line="240" w:lineRule="auto"/>
              <w:jc w:val="center"/>
              <w:rPr>
                <w:rFonts w:asciiTheme="majorHAnsi" w:hAnsiTheme="majorHAnsi" w:cstheme="majorHAnsi"/>
                <w:sz w:val="26"/>
                <w:szCs w:val="26"/>
              </w:rPr>
            </w:pPr>
            <w:r w:rsidRPr="00DE7F9B">
              <w:rPr>
                <w:rFonts w:asciiTheme="majorHAnsi" w:hAnsiTheme="majorHAnsi" w:cstheme="majorHAnsi"/>
                <w:sz w:val="26"/>
                <w:szCs w:val="26"/>
              </w:rPr>
              <w:t>T.NM29</w:t>
            </w:r>
          </w:p>
        </w:tc>
        <w:tc>
          <w:tcPr>
            <w:tcW w:w="2999" w:type="dxa"/>
            <w:vAlign w:val="center"/>
          </w:tcPr>
          <w:p w14:paraId="00F7BB62" w14:textId="77777777"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QCVN 08-MT:2023/</w:t>
            </w:r>
          </w:p>
          <w:p w14:paraId="256BDD16" w14:textId="2674D15E" w:rsidR="003D1352" w:rsidRPr="00DE7F9B" w:rsidRDefault="003D1352" w:rsidP="0005055C">
            <w:pPr>
              <w:spacing w:line="240" w:lineRule="auto"/>
              <w:ind w:hanging="6"/>
              <w:jc w:val="center"/>
              <w:rPr>
                <w:rFonts w:asciiTheme="majorHAnsi" w:hAnsiTheme="majorHAnsi" w:cstheme="majorHAnsi"/>
                <w:noProof/>
                <w:sz w:val="26"/>
                <w:szCs w:val="26"/>
                <w:lang w:val="vi-VN"/>
              </w:rPr>
            </w:pPr>
            <w:r w:rsidRPr="00DE7F9B">
              <w:rPr>
                <w:rFonts w:asciiTheme="majorHAnsi" w:hAnsiTheme="majorHAnsi" w:cstheme="majorHAnsi"/>
                <w:noProof/>
                <w:sz w:val="26"/>
                <w:szCs w:val="26"/>
                <w:lang w:val="vi-VN"/>
              </w:rPr>
              <w:t xml:space="preserve">BTNMT, mức </w:t>
            </w:r>
            <w:r w:rsidR="00413EAB" w:rsidRPr="00DE7F9B">
              <w:rPr>
                <w:rFonts w:asciiTheme="majorHAnsi" w:hAnsiTheme="majorHAnsi" w:cstheme="majorHAnsi"/>
                <w:noProof/>
                <w:sz w:val="26"/>
                <w:szCs w:val="26"/>
              </w:rPr>
              <w:t>B</w:t>
            </w:r>
            <w:r w:rsidRPr="00DE7F9B">
              <w:rPr>
                <w:rFonts w:asciiTheme="majorHAnsi" w:hAnsiTheme="majorHAnsi" w:cstheme="majorHAnsi"/>
                <w:noProof/>
                <w:sz w:val="26"/>
                <w:szCs w:val="26"/>
                <w:lang w:val="vi-VN"/>
              </w:rPr>
              <w:t xml:space="preserve"> (bảng 2)</w:t>
            </w:r>
          </w:p>
        </w:tc>
      </w:tr>
    </w:tbl>
    <w:p w14:paraId="38F330CA" w14:textId="64236239" w:rsidR="0063247E" w:rsidRPr="00DE7F9B" w:rsidRDefault="0063247E" w:rsidP="0063247E">
      <w:pPr>
        <w:spacing w:before="120"/>
        <w:ind w:firstLine="567"/>
        <w:rPr>
          <w:rFonts w:asciiTheme="majorHAnsi" w:hAnsiTheme="majorHAnsi" w:cstheme="majorHAnsi"/>
          <w:noProof/>
          <w:szCs w:val="28"/>
          <w:lang w:val="vi-VN" w:eastAsia="ja-JP"/>
        </w:rPr>
      </w:pPr>
      <w:r w:rsidRPr="00DE7F9B">
        <w:rPr>
          <w:rFonts w:asciiTheme="majorHAnsi" w:hAnsiTheme="majorHAnsi" w:cstheme="majorHAnsi"/>
          <w:noProof/>
          <w:szCs w:val="28"/>
          <w:lang w:val="vi-VN" w:eastAsia="ja-JP"/>
        </w:rPr>
        <w:t xml:space="preserve">Kết quả quan trắc và diễn biến chất lượng nước mặt </w:t>
      </w:r>
      <w:r w:rsidRPr="00DE7F9B">
        <w:rPr>
          <w:rFonts w:asciiTheme="majorHAnsi" w:hAnsiTheme="majorHAnsi" w:cstheme="majorHAnsi"/>
          <w:noProof/>
          <w:szCs w:val="28"/>
          <w:lang w:eastAsia="ja-JP"/>
        </w:rPr>
        <w:t>tại các vị trí khác</w:t>
      </w:r>
      <w:r w:rsidRPr="00DE7F9B">
        <w:rPr>
          <w:rFonts w:asciiTheme="majorHAnsi" w:hAnsiTheme="majorHAnsi" w:cstheme="majorHAnsi"/>
          <w:noProof/>
          <w:szCs w:val="28"/>
          <w:lang w:val="vi-VN" w:eastAsia="ja-JP"/>
        </w:rPr>
        <w:t xml:space="preserve"> trong năm 2025  như sau:</w:t>
      </w:r>
    </w:p>
    <w:p w14:paraId="64A385C7" w14:textId="77777777" w:rsidR="0063247E" w:rsidRPr="00DE7F9B" w:rsidRDefault="0063247E" w:rsidP="0063247E">
      <w:pPr>
        <w:pStyle w:val="MoonNormal"/>
        <w:spacing w:before="0" w:after="0"/>
        <w:contextualSpacing w:val="0"/>
        <w:rPr>
          <w:rFonts w:asciiTheme="majorHAnsi" w:eastAsia="Times New Roman" w:hAnsiTheme="majorHAnsi" w:cstheme="majorHAnsi"/>
          <w:b/>
          <w:bCs/>
          <w:noProof/>
          <w:szCs w:val="28"/>
          <w:lang w:val="vi-VN"/>
        </w:rPr>
      </w:pPr>
      <w:r w:rsidRPr="00DE7F9B">
        <w:rPr>
          <w:rFonts w:asciiTheme="majorHAnsi" w:hAnsiTheme="majorHAnsi" w:cstheme="majorHAnsi"/>
          <w:b/>
          <w:bCs/>
          <w:noProof/>
          <w:szCs w:val="28"/>
          <w:lang w:val="vi-VN"/>
        </w:rPr>
        <w:t>*)</w:t>
      </w:r>
      <w:r w:rsidRPr="00DE7F9B">
        <w:rPr>
          <w:rFonts w:asciiTheme="majorHAnsi" w:eastAsia="Times New Roman" w:hAnsiTheme="majorHAnsi" w:cstheme="majorHAnsi"/>
          <w:b/>
          <w:bCs/>
          <w:noProof/>
          <w:szCs w:val="28"/>
          <w:lang w:val="vi-VN"/>
        </w:rPr>
        <w:t xml:space="preserve"> Thông số BOD</w:t>
      </w:r>
      <w:r w:rsidRPr="00DE7F9B">
        <w:rPr>
          <w:rFonts w:asciiTheme="majorHAnsi" w:eastAsia="Times New Roman" w:hAnsiTheme="majorHAnsi" w:cstheme="majorHAnsi"/>
          <w:b/>
          <w:bCs/>
          <w:noProof/>
          <w:szCs w:val="28"/>
          <w:vertAlign w:val="subscript"/>
          <w:lang w:val="vi-VN"/>
        </w:rPr>
        <w:t>5</w:t>
      </w:r>
      <w:r w:rsidRPr="00DE7F9B">
        <w:rPr>
          <w:rFonts w:asciiTheme="majorHAnsi" w:eastAsia="Times New Roman" w:hAnsiTheme="majorHAnsi" w:cstheme="majorHAnsi"/>
          <w:b/>
          <w:bCs/>
          <w:noProof/>
          <w:szCs w:val="28"/>
          <w:lang w:val="vi-VN"/>
        </w:rPr>
        <w:t>, COD.</w:t>
      </w:r>
    </w:p>
    <w:p w14:paraId="70501FAC" w14:textId="52D673A0" w:rsidR="0063247E" w:rsidRPr="00DE7F9B" w:rsidRDefault="0063247E" w:rsidP="0063247E">
      <w:pPr>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 xml:space="preserve">a. </w:t>
      </w:r>
      <w:r w:rsidR="00E31A9C" w:rsidRPr="00DE7F9B">
        <w:rPr>
          <w:rFonts w:asciiTheme="majorHAnsi" w:hAnsiTheme="majorHAnsi" w:cstheme="majorHAnsi"/>
          <w:b/>
          <w:bCs/>
          <w:noProof/>
          <w:szCs w:val="28"/>
        </w:rPr>
        <w:t>Diễn biến</w:t>
      </w:r>
      <w:r w:rsidRPr="00DE7F9B">
        <w:rPr>
          <w:rFonts w:asciiTheme="majorHAnsi" w:hAnsiTheme="majorHAnsi" w:cstheme="majorHAnsi"/>
          <w:b/>
          <w:bCs/>
          <w:noProof/>
          <w:szCs w:val="28"/>
          <w:lang w:val="vi-VN"/>
        </w:rPr>
        <w:t xml:space="preserve"> thông số BOD, COD tại các vị trí khác trong năm 2025</w:t>
      </w:r>
    </w:p>
    <w:p w14:paraId="71FDD3AD" w14:textId="77777777" w:rsidR="0056580B" w:rsidRPr="00DE7F9B" w:rsidRDefault="002A4D9E" w:rsidP="0056580B">
      <w:pPr>
        <w:spacing w:line="240" w:lineRule="auto"/>
        <w:jc w:val="center"/>
        <w:rPr>
          <w:b/>
        </w:rPr>
      </w:pPr>
      <w:r w:rsidRPr="00DE7F9B">
        <w:rPr>
          <w:rFonts w:asciiTheme="majorHAnsi" w:hAnsiTheme="majorHAnsi" w:cstheme="majorHAnsi"/>
          <w:noProof/>
        </w:rPr>
        <w:drawing>
          <wp:inline distT="0" distB="0" distL="0" distR="0" wp14:anchorId="14C30309" wp14:editId="0BC1B0B6">
            <wp:extent cx="5848350" cy="3914775"/>
            <wp:effectExtent l="0" t="0" r="0" b="0"/>
            <wp:docPr id="157961002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E4D015-137B-4131-92A5-1770732DB7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bookmarkStart w:id="581" w:name="_Toc229624291"/>
      <w:bookmarkStart w:id="582" w:name="_Toc229624599"/>
      <w:bookmarkStart w:id="583" w:name="_Toc229626440"/>
      <w:bookmarkStart w:id="584" w:name="_Toc229626889"/>
    </w:p>
    <w:p w14:paraId="1098124D" w14:textId="77777777" w:rsidR="0056580B" w:rsidRPr="00DE7F9B" w:rsidRDefault="0056580B" w:rsidP="0056580B">
      <w:pPr>
        <w:spacing w:line="240" w:lineRule="auto"/>
        <w:jc w:val="center"/>
        <w:rPr>
          <w:b/>
        </w:rPr>
      </w:pPr>
    </w:p>
    <w:p w14:paraId="2DAF163E" w14:textId="31AE8E5B" w:rsidR="0063247E" w:rsidRPr="00DE7F9B" w:rsidRDefault="0063247E" w:rsidP="0056580B">
      <w:pPr>
        <w:spacing w:line="240" w:lineRule="auto"/>
        <w:jc w:val="center"/>
        <w:rPr>
          <w:rFonts w:asciiTheme="majorHAnsi" w:hAnsiTheme="majorHAnsi" w:cstheme="majorHAnsi"/>
          <w:noProof/>
          <w:szCs w:val="28"/>
          <w:lang w:val="vi-VN"/>
        </w:rPr>
      </w:pPr>
      <w:r w:rsidRPr="00DE7F9B">
        <w:rPr>
          <w:b/>
        </w:rPr>
        <w:t>Hình 2.</w:t>
      </w:r>
      <w:r w:rsidR="006F2E40" w:rsidRPr="00DE7F9B">
        <w:rPr>
          <w:b/>
        </w:rPr>
        <w:t>42</w:t>
      </w:r>
      <w:r w:rsidRPr="00DE7F9B">
        <w:rPr>
          <w:b/>
        </w:rPr>
        <w:t>. Thông số BOD</w:t>
      </w:r>
      <w:r w:rsidRPr="00DE7F9B">
        <w:rPr>
          <w:b/>
          <w:vertAlign w:val="subscript"/>
        </w:rPr>
        <w:t>5</w:t>
      </w:r>
      <w:r w:rsidRPr="00DE7F9B">
        <w:rPr>
          <w:b/>
        </w:rPr>
        <w:t xml:space="preserve"> các vị trí khác năm 2025</w:t>
      </w:r>
      <w:bookmarkEnd w:id="581"/>
      <w:bookmarkEnd w:id="582"/>
      <w:bookmarkEnd w:id="583"/>
      <w:bookmarkEnd w:id="584"/>
    </w:p>
    <w:p w14:paraId="30F50A9D" w14:textId="49A37011" w:rsidR="0063247E" w:rsidRPr="00DE7F9B" w:rsidRDefault="002A4D9E" w:rsidP="0063247E">
      <w:pPr>
        <w:spacing w:line="240" w:lineRule="auto"/>
        <w:rPr>
          <w:rFonts w:asciiTheme="majorHAnsi" w:hAnsiTheme="majorHAnsi" w:cstheme="majorHAnsi"/>
          <w:i/>
          <w:noProof/>
          <w:szCs w:val="28"/>
          <w:lang w:eastAsia="ja-JP"/>
        </w:rPr>
      </w:pPr>
      <w:r w:rsidRPr="00DE7F9B">
        <w:rPr>
          <w:rFonts w:asciiTheme="majorHAnsi" w:hAnsiTheme="majorHAnsi" w:cstheme="majorHAnsi"/>
          <w:noProof/>
        </w:rPr>
        <w:lastRenderedPageBreak/>
        <w:drawing>
          <wp:inline distT="0" distB="0" distL="0" distR="0" wp14:anchorId="1E0F1711" wp14:editId="1ADFBF79">
            <wp:extent cx="5848350" cy="2933700"/>
            <wp:effectExtent l="0" t="0" r="0" b="0"/>
            <wp:docPr id="150584875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746022-1FD0-4064-A0D0-57FF315C37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6F73F23" w14:textId="21A0B2BA" w:rsidR="0063247E" w:rsidRPr="00DE7F9B" w:rsidRDefault="0063247E" w:rsidP="007837C3">
      <w:pPr>
        <w:pStyle w:val="bangabinh"/>
      </w:pPr>
      <w:bookmarkStart w:id="585" w:name="_Toc229624292"/>
      <w:bookmarkStart w:id="586" w:name="_Toc229624600"/>
      <w:bookmarkStart w:id="587" w:name="_Toc229626441"/>
      <w:bookmarkStart w:id="588" w:name="_Toc229626890"/>
      <w:r w:rsidRPr="00DE7F9B">
        <w:t>Hình 2.</w:t>
      </w:r>
      <w:r w:rsidR="006F2E40" w:rsidRPr="00DE7F9B">
        <w:t>43</w:t>
      </w:r>
      <w:r w:rsidRPr="00DE7F9B">
        <w:t>. Thông số COD các vị trí khác năm 2025</w:t>
      </w:r>
      <w:bookmarkEnd w:id="585"/>
      <w:bookmarkEnd w:id="586"/>
      <w:bookmarkEnd w:id="587"/>
      <w:bookmarkEnd w:id="588"/>
      <w:r w:rsidRPr="00DE7F9B">
        <w:t xml:space="preserve"> </w:t>
      </w:r>
    </w:p>
    <w:p w14:paraId="2D4E025E" w14:textId="77777777" w:rsidR="0063247E" w:rsidRPr="00DE7F9B" w:rsidRDefault="0063247E" w:rsidP="0063247E">
      <w:pPr>
        <w:pStyle w:val="MoonNormal"/>
        <w:spacing w:before="0" w:after="0"/>
        <w:contextualSpacing w:val="0"/>
        <w:rPr>
          <w:rFonts w:asciiTheme="majorHAnsi" w:eastAsia="Times New Roman" w:hAnsiTheme="majorHAnsi" w:cstheme="majorHAnsi"/>
          <w:bCs/>
          <w:i/>
          <w:iCs/>
          <w:noProof/>
          <w:szCs w:val="28"/>
          <w:lang w:val="vi-VN"/>
        </w:rPr>
      </w:pPr>
      <w:r w:rsidRPr="00DE7F9B">
        <w:rPr>
          <w:rFonts w:asciiTheme="majorHAnsi" w:hAnsiTheme="majorHAnsi" w:cstheme="majorHAnsi"/>
          <w:b/>
          <w:i/>
          <w:iCs/>
          <w:noProof/>
          <w:u w:val="single"/>
          <w:lang w:val="vi-VN"/>
        </w:rPr>
        <w:t>Nhận xét:</w:t>
      </w:r>
    </w:p>
    <w:p w14:paraId="3C9E5366" w14:textId="77777777" w:rsidR="0063247E" w:rsidRPr="00DE7F9B" w:rsidRDefault="0063247E" w:rsidP="0063247E">
      <w:pPr>
        <w:ind w:firstLine="567"/>
        <w:rPr>
          <w:rFonts w:asciiTheme="majorHAnsi" w:hAnsiTheme="majorHAnsi" w:cstheme="majorHAnsi"/>
          <w:noProof/>
          <w:szCs w:val="28"/>
        </w:rPr>
      </w:pPr>
      <w:r w:rsidRPr="00DE7F9B">
        <w:rPr>
          <w:rFonts w:asciiTheme="majorHAnsi" w:hAnsiTheme="majorHAnsi" w:cstheme="majorHAnsi"/>
          <w:b/>
          <w:bCs/>
          <w:noProof/>
          <w:szCs w:val="28"/>
          <w:lang w:val="vi-VN"/>
        </w:rPr>
        <w:t>Khu vực Sông, Suối:</w:t>
      </w:r>
      <w:r w:rsidRPr="00DE7F9B">
        <w:rPr>
          <w:rFonts w:asciiTheme="majorHAnsi" w:hAnsiTheme="majorHAnsi" w:cstheme="majorHAnsi"/>
          <w:noProof/>
          <w:szCs w:val="28"/>
          <w:lang w:val="vi-VN"/>
        </w:rPr>
        <w:t xml:space="preserve"> </w:t>
      </w:r>
    </w:p>
    <w:p w14:paraId="0DB16922" w14:textId="666599D1" w:rsidR="004155FE" w:rsidRPr="00DE7F9B" w:rsidRDefault="001D1735" w:rsidP="00B566BA">
      <w:pPr>
        <w:ind w:firstLine="567"/>
        <w:rPr>
          <w:rFonts w:asciiTheme="majorHAnsi" w:hAnsiTheme="majorHAnsi" w:cstheme="majorHAnsi"/>
          <w:noProof/>
          <w:szCs w:val="28"/>
        </w:rPr>
      </w:pPr>
      <w:r w:rsidRPr="00DE7F9B">
        <w:rPr>
          <w:rFonts w:asciiTheme="majorHAnsi" w:hAnsiTheme="majorHAnsi" w:cstheme="majorHAnsi"/>
          <w:noProof/>
          <w:szCs w:val="28"/>
        </w:rPr>
        <w:t>Vượt chuẩn các thông số</w:t>
      </w:r>
      <w:r w:rsidR="004155FE" w:rsidRPr="00DE7F9B">
        <w:rPr>
          <w:rFonts w:asciiTheme="majorHAnsi" w:hAnsiTheme="majorHAnsi" w:cstheme="majorHAnsi"/>
          <w:noProof/>
          <w:szCs w:val="28"/>
        </w:rPr>
        <w:t xml:space="preserve"> hữu cơ xuất hiện cục bộ và không ổn đị</w:t>
      </w:r>
      <w:r w:rsidR="00B566BA" w:rsidRPr="00DE7F9B">
        <w:rPr>
          <w:rFonts w:asciiTheme="majorHAnsi" w:hAnsiTheme="majorHAnsi" w:cstheme="majorHAnsi"/>
          <w:noProof/>
          <w:szCs w:val="28"/>
        </w:rPr>
        <w:t xml:space="preserve">nh. Đieem vượt nhiều </w:t>
      </w:r>
      <w:r w:rsidR="004155FE" w:rsidRPr="00DE7F9B">
        <w:rPr>
          <w:rFonts w:asciiTheme="majorHAnsi" w:hAnsiTheme="majorHAnsi" w:cstheme="majorHAnsi"/>
          <w:noProof/>
          <w:szCs w:val="28"/>
        </w:rPr>
        <w:t>nhất là T.NM3 ở Đợt 1 với COD vượt 3,6 lần và BOD₅ vượt 3,33 lần. Đến Đợt 2, vị trí T.NM25 lại ghi nhận BOD</w:t>
      </w:r>
      <w:r w:rsidR="00E31A9C" w:rsidRPr="00DE7F9B">
        <w:rPr>
          <w:rFonts w:asciiTheme="majorHAnsi" w:hAnsiTheme="majorHAnsi" w:cstheme="majorHAnsi"/>
          <w:noProof/>
          <w:szCs w:val="28"/>
          <w:vertAlign w:val="subscript"/>
        </w:rPr>
        <w:t>5</w:t>
      </w:r>
      <w:r w:rsidR="004155FE" w:rsidRPr="00DE7F9B">
        <w:rPr>
          <w:rFonts w:asciiTheme="majorHAnsi" w:hAnsiTheme="majorHAnsi" w:cstheme="majorHAnsi"/>
          <w:noProof/>
          <w:szCs w:val="28"/>
        </w:rPr>
        <w:t xml:space="preserve"> vượt chuẩn gần 2 lần. Các trạm còn lại đa số đạt chuẩn hoặc chỉ vượt nhẹ không đáng kể.</w:t>
      </w:r>
    </w:p>
    <w:p w14:paraId="17804B01" w14:textId="162111B7" w:rsidR="0063247E" w:rsidRPr="00DE7F9B" w:rsidRDefault="0063247E" w:rsidP="0063247E">
      <w:pPr>
        <w:ind w:firstLine="567"/>
        <w:rPr>
          <w:rFonts w:asciiTheme="majorHAnsi" w:hAnsiTheme="majorHAnsi" w:cstheme="majorHAnsi"/>
          <w:b/>
          <w:bCs/>
          <w:noProof/>
          <w:szCs w:val="28"/>
        </w:rPr>
      </w:pPr>
      <w:r w:rsidRPr="00DE7F9B">
        <w:rPr>
          <w:rFonts w:asciiTheme="majorHAnsi" w:hAnsiTheme="majorHAnsi" w:cstheme="majorHAnsi"/>
          <w:b/>
          <w:bCs/>
          <w:noProof/>
          <w:szCs w:val="28"/>
          <w:lang w:val="vi-VN"/>
        </w:rPr>
        <w:t xml:space="preserve">Khu vực Ao, Hồ: </w:t>
      </w:r>
    </w:p>
    <w:p w14:paraId="1DBDAF57" w14:textId="5BE30D84" w:rsidR="004155FE" w:rsidRPr="00DE7F9B" w:rsidRDefault="004155FE" w:rsidP="0063247E">
      <w:pPr>
        <w:ind w:firstLine="567"/>
        <w:rPr>
          <w:rFonts w:asciiTheme="majorHAnsi" w:hAnsiTheme="majorHAnsi" w:cstheme="majorHAnsi"/>
          <w:noProof/>
          <w:szCs w:val="28"/>
        </w:rPr>
      </w:pPr>
      <w:r w:rsidRPr="00DE7F9B">
        <w:rPr>
          <w:rFonts w:asciiTheme="majorHAnsi" w:hAnsiTheme="majorHAnsi" w:cstheme="majorHAnsi"/>
          <w:noProof/>
          <w:szCs w:val="28"/>
        </w:rPr>
        <w:t>Tương tự nhóm sông suối, cả 3 hồ đều bị</w:t>
      </w:r>
      <w:r w:rsidR="009B2953" w:rsidRPr="00DE7F9B">
        <w:rPr>
          <w:rFonts w:asciiTheme="majorHAnsi" w:hAnsiTheme="majorHAnsi" w:cstheme="majorHAnsi"/>
          <w:noProof/>
          <w:szCs w:val="28"/>
        </w:rPr>
        <w:t xml:space="preserve"> vượt quy chuẩn</w:t>
      </w:r>
      <w:r w:rsidRPr="00DE7F9B">
        <w:rPr>
          <w:rFonts w:asciiTheme="majorHAnsi" w:hAnsiTheme="majorHAnsi" w:cstheme="majorHAnsi"/>
          <w:noProof/>
          <w:szCs w:val="28"/>
        </w:rPr>
        <w:t xml:space="preserve"> Nitơ nặng trong </w:t>
      </w:r>
      <w:r w:rsidR="0056580B" w:rsidRPr="00DE7F9B">
        <w:rPr>
          <w:rFonts w:asciiTheme="majorHAnsi" w:hAnsiTheme="majorHAnsi" w:cstheme="majorHAnsi"/>
          <w:noProof/>
          <w:szCs w:val="28"/>
        </w:rPr>
        <w:t xml:space="preserve"> </w:t>
      </w:r>
      <w:r w:rsidRPr="00DE7F9B">
        <w:rPr>
          <w:rFonts w:asciiTheme="majorHAnsi" w:hAnsiTheme="majorHAnsi" w:cstheme="majorHAnsi"/>
          <w:noProof/>
          <w:szCs w:val="28"/>
        </w:rPr>
        <w:t>Đợt 1. Vị trí T.NM22 có mức vượt cao nhất, vượt 3 lần. Sang Đợt 2, nồng độ Nitơ tại đây đã giảm sâu và trở về ngưỡng giới hạn cho phép.</w:t>
      </w:r>
    </w:p>
    <w:p w14:paraId="669CF037" w14:textId="0CCC8958" w:rsidR="0063247E" w:rsidRPr="00DE7F9B" w:rsidRDefault="0063247E" w:rsidP="0063247E">
      <w:pPr>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Thông số tổng Nitơ:</w:t>
      </w:r>
    </w:p>
    <w:p w14:paraId="2DB866FE" w14:textId="6A4B9336" w:rsidR="0063247E" w:rsidRPr="00DE7F9B" w:rsidRDefault="0063247E" w:rsidP="0063247E">
      <w:pPr>
        <w:ind w:firstLine="709"/>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a. Biểu đồ thể hiện thông số tổng Nitơ tại các vị trí khác trong năm 2025</w:t>
      </w:r>
    </w:p>
    <w:p w14:paraId="18FB070E" w14:textId="42AA6911" w:rsidR="0063247E" w:rsidRPr="00DE7F9B" w:rsidRDefault="002A4D9E" w:rsidP="00E31A9C">
      <w:pPr>
        <w:jc w:val="center"/>
        <w:rPr>
          <w:rFonts w:asciiTheme="majorHAnsi" w:hAnsiTheme="majorHAnsi" w:cstheme="majorHAnsi"/>
          <w:b/>
          <w:noProof/>
          <w:szCs w:val="28"/>
          <w:lang w:val="vi-VN"/>
        </w:rPr>
      </w:pPr>
      <w:r w:rsidRPr="00DE7F9B">
        <w:rPr>
          <w:rFonts w:asciiTheme="majorHAnsi" w:hAnsiTheme="majorHAnsi" w:cstheme="majorHAnsi"/>
          <w:noProof/>
        </w:rPr>
        <w:drawing>
          <wp:inline distT="0" distB="0" distL="0" distR="0" wp14:anchorId="7C871122" wp14:editId="752E9463">
            <wp:extent cx="5847907" cy="2530549"/>
            <wp:effectExtent l="0" t="0" r="635" b="3175"/>
            <wp:docPr id="272274990"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B1DC60E-697A-4FF2-BF14-F625D6F833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bookmarkStart w:id="589" w:name="_Toc229624293"/>
      <w:bookmarkStart w:id="590" w:name="_Toc229624601"/>
      <w:bookmarkStart w:id="591" w:name="_Toc229626442"/>
      <w:bookmarkStart w:id="592" w:name="_Toc229626891"/>
      <w:r w:rsidR="0063247E" w:rsidRPr="00DE7F9B">
        <w:rPr>
          <w:b/>
        </w:rPr>
        <w:t>Hình 2.</w:t>
      </w:r>
      <w:r w:rsidR="006F2E40" w:rsidRPr="00DE7F9B">
        <w:rPr>
          <w:b/>
        </w:rPr>
        <w:t>44</w:t>
      </w:r>
      <w:r w:rsidR="0063247E" w:rsidRPr="00DE7F9B">
        <w:rPr>
          <w:b/>
        </w:rPr>
        <w:t>. Thông số Tổng Nitơ các vị trí khác năm 2025</w:t>
      </w:r>
      <w:bookmarkEnd w:id="589"/>
      <w:bookmarkEnd w:id="590"/>
      <w:bookmarkEnd w:id="591"/>
      <w:bookmarkEnd w:id="592"/>
    </w:p>
    <w:p w14:paraId="06FEEC29" w14:textId="77777777" w:rsidR="0063247E" w:rsidRPr="00DE7F9B" w:rsidRDefault="0063247E" w:rsidP="0063247E">
      <w:pPr>
        <w:pStyle w:val="hinhabinh"/>
        <w:jc w:val="both"/>
        <w:rPr>
          <w:rFonts w:asciiTheme="majorHAnsi" w:hAnsiTheme="majorHAnsi" w:cstheme="majorHAnsi"/>
          <w:noProof/>
        </w:rPr>
      </w:pPr>
      <w:r w:rsidRPr="00DE7F9B">
        <w:rPr>
          <w:rFonts w:asciiTheme="majorHAnsi" w:hAnsiTheme="majorHAnsi" w:cstheme="majorHAnsi"/>
          <w:noProof/>
        </w:rPr>
        <w:lastRenderedPageBreak/>
        <w:t xml:space="preserve">Khu vực Sông, Suối: </w:t>
      </w:r>
    </w:p>
    <w:p w14:paraId="71EBB239" w14:textId="5058CCDB" w:rsidR="0003521B" w:rsidRPr="00DE7F9B" w:rsidRDefault="0003521B" w:rsidP="0003521B">
      <w:pPr>
        <w:pStyle w:val="hinhabinh"/>
        <w:ind w:firstLine="720"/>
        <w:jc w:val="both"/>
        <w:rPr>
          <w:rFonts w:asciiTheme="majorHAnsi" w:hAnsiTheme="majorHAnsi" w:cstheme="majorHAnsi"/>
          <w:b w:val="0"/>
          <w:bCs/>
          <w:noProof/>
        </w:rPr>
      </w:pPr>
      <w:r w:rsidRPr="00DE7F9B">
        <w:rPr>
          <w:rFonts w:asciiTheme="majorHAnsi" w:hAnsiTheme="majorHAnsi" w:cstheme="majorHAnsi"/>
          <w:b w:val="0"/>
          <w:bCs/>
          <w:noProof/>
        </w:rPr>
        <w:t>Đây là nhóm thông số biến động tiêu cực nhất trong Đợt 1 khi 100% các điểm đều vượt quy chuẩn. Trong đó, vị trí T.NM13 và T.NM29 có mức vượt cao nhất vượt 3,33 lần. Tuy nhiên, sang Đợt 2, hàm lượng Nitơ tại tất cả các vị trí đã giảm mạnh và đều đạt ngưỡng giới hạn cho phép.</w:t>
      </w:r>
    </w:p>
    <w:p w14:paraId="6D08FC77" w14:textId="0CB76007" w:rsidR="0063247E" w:rsidRPr="00DE7F9B" w:rsidRDefault="0063247E" w:rsidP="0003521B">
      <w:pPr>
        <w:pStyle w:val="hinhabinh"/>
        <w:ind w:firstLine="720"/>
        <w:jc w:val="both"/>
        <w:rPr>
          <w:rFonts w:asciiTheme="majorHAnsi" w:hAnsiTheme="majorHAnsi" w:cstheme="majorHAnsi"/>
          <w:noProof/>
        </w:rPr>
      </w:pPr>
      <w:r w:rsidRPr="00DE7F9B">
        <w:rPr>
          <w:rFonts w:asciiTheme="majorHAnsi" w:hAnsiTheme="majorHAnsi" w:cstheme="majorHAnsi"/>
          <w:noProof/>
        </w:rPr>
        <w:t>Khu vực Ao, Hồ:</w:t>
      </w:r>
    </w:p>
    <w:p w14:paraId="17B750F3" w14:textId="72AFBD73" w:rsidR="0003521B" w:rsidRPr="00DE7F9B" w:rsidRDefault="0003521B" w:rsidP="009F68EC">
      <w:pPr>
        <w:pStyle w:val="hinhabinh"/>
        <w:ind w:firstLine="720"/>
        <w:jc w:val="both"/>
        <w:rPr>
          <w:rFonts w:asciiTheme="majorHAnsi" w:hAnsiTheme="majorHAnsi" w:cstheme="majorHAnsi"/>
          <w:b w:val="0"/>
          <w:bCs/>
          <w:noProof/>
        </w:rPr>
      </w:pPr>
      <w:r w:rsidRPr="00DE7F9B">
        <w:rPr>
          <w:rFonts w:asciiTheme="majorHAnsi" w:hAnsiTheme="majorHAnsi" w:cstheme="majorHAnsi"/>
          <w:b w:val="0"/>
          <w:bCs/>
          <w:noProof/>
        </w:rPr>
        <w:t>Cả 3 hồ đều bị</w:t>
      </w:r>
      <w:r w:rsidR="009F68EC" w:rsidRPr="00DE7F9B">
        <w:rPr>
          <w:rFonts w:asciiTheme="majorHAnsi" w:hAnsiTheme="majorHAnsi" w:cstheme="majorHAnsi"/>
          <w:b w:val="0"/>
          <w:bCs/>
          <w:noProof/>
        </w:rPr>
        <w:t xml:space="preserve"> </w:t>
      </w:r>
      <w:r w:rsidR="009F68EC" w:rsidRPr="00DE7F9B">
        <w:rPr>
          <w:rFonts w:asciiTheme="majorHAnsi" w:hAnsiTheme="majorHAnsi" w:cstheme="majorHAnsi"/>
          <w:b w:val="0"/>
          <w:bCs/>
          <w:noProof/>
          <w:lang w:val="en-US"/>
        </w:rPr>
        <w:t>vượt quy chuẩn thông số tổng</w:t>
      </w:r>
      <w:r w:rsidR="009F68EC" w:rsidRPr="00DE7F9B">
        <w:rPr>
          <w:rFonts w:asciiTheme="majorHAnsi" w:hAnsiTheme="majorHAnsi" w:cstheme="majorHAnsi"/>
          <w:b w:val="0"/>
          <w:bCs/>
          <w:noProof/>
        </w:rPr>
        <w:t xml:space="preserve"> Nitơ </w:t>
      </w:r>
      <w:r w:rsidR="009F68EC" w:rsidRPr="00DE7F9B">
        <w:rPr>
          <w:rFonts w:asciiTheme="majorHAnsi" w:hAnsiTheme="majorHAnsi" w:cstheme="majorHAnsi"/>
          <w:b w:val="0"/>
          <w:bCs/>
          <w:noProof/>
          <w:lang w:val="en-US"/>
        </w:rPr>
        <w:t>cao</w:t>
      </w:r>
      <w:r w:rsidRPr="00DE7F9B">
        <w:rPr>
          <w:rFonts w:asciiTheme="majorHAnsi" w:hAnsiTheme="majorHAnsi" w:cstheme="majorHAnsi"/>
          <w:b w:val="0"/>
          <w:bCs/>
          <w:noProof/>
        </w:rPr>
        <w:t xml:space="preserve"> trong Đợt 1. Vị trí T.NM22 có mức vượt cao nhất vượt 3 lần. Sang Đợt 2, nồng độ Nitơ tại đây đã giảm sâu và trở về ngưỡng an toàn.</w:t>
      </w:r>
    </w:p>
    <w:p w14:paraId="6BCE70F7" w14:textId="77777777" w:rsidR="0003521B" w:rsidRPr="00DE7F9B" w:rsidRDefault="0003521B" w:rsidP="0063247E">
      <w:pPr>
        <w:pStyle w:val="hinhabinh"/>
        <w:jc w:val="both"/>
        <w:rPr>
          <w:rFonts w:asciiTheme="majorHAnsi" w:hAnsiTheme="majorHAnsi" w:cstheme="majorHAnsi"/>
          <w:b w:val="0"/>
          <w:bCs/>
          <w:noProof/>
          <w:lang w:val="en-US"/>
        </w:rPr>
      </w:pPr>
    </w:p>
    <w:p w14:paraId="7D90FFF3" w14:textId="0EEC3B9B" w:rsidR="002A4D9E" w:rsidRPr="00DE7F9B" w:rsidRDefault="002A4D9E" w:rsidP="0063247E">
      <w:pPr>
        <w:pStyle w:val="hinhabinh"/>
        <w:jc w:val="both"/>
        <w:rPr>
          <w:rFonts w:asciiTheme="majorHAnsi" w:hAnsiTheme="majorHAnsi" w:cstheme="majorHAnsi"/>
          <w:noProof/>
        </w:rPr>
      </w:pPr>
      <w:r w:rsidRPr="00DE7F9B">
        <w:rPr>
          <w:rFonts w:asciiTheme="majorHAnsi" w:hAnsiTheme="majorHAnsi" w:cstheme="majorHAnsi"/>
          <w:noProof/>
          <w:lang w:val="en-US" w:eastAsia="en-US"/>
        </w:rPr>
        <w:drawing>
          <wp:inline distT="0" distB="0" distL="0" distR="0" wp14:anchorId="4F3A1F1B" wp14:editId="36C9A323">
            <wp:extent cx="5845175" cy="4107815"/>
            <wp:effectExtent l="0" t="0" r="0" b="0"/>
            <wp:docPr id="1619653847"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15ED6A1-6840-4323-95A1-6E81B3EA84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09AFFA2" w14:textId="7415EDB2" w:rsidR="002A4D9E" w:rsidRPr="00DE7F9B" w:rsidRDefault="002A4D9E" w:rsidP="007837C3">
      <w:pPr>
        <w:pStyle w:val="bangabinh"/>
      </w:pPr>
      <w:bookmarkStart w:id="593" w:name="_Toc229624294"/>
      <w:bookmarkStart w:id="594" w:name="_Toc229624602"/>
      <w:bookmarkStart w:id="595" w:name="_Toc229626443"/>
      <w:bookmarkStart w:id="596" w:name="_Toc229626892"/>
      <w:r w:rsidRPr="00DE7F9B">
        <w:t>Hình 2.</w:t>
      </w:r>
      <w:r w:rsidR="006F2E40" w:rsidRPr="00DE7F9B">
        <w:t>45</w:t>
      </w:r>
      <w:r w:rsidRPr="00DE7F9B">
        <w:t>. Thông số TSS các vị trí khác năm 2025</w:t>
      </w:r>
      <w:bookmarkEnd w:id="593"/>
      <w:bookmarkEnd w:id="594"/>
      <w:bookmarkEnd w:id="595"/>
      <w:bookmarkEnd w:id="596"/>
      <w:r w:rsidRPr="00DE7F9B">
        <w:t xml:space="preserve"> </w:t>
      </w:r>
    </w:p>
    <w:p w14:paraId="1AFEE78A" w14:textId="6CE5B012" w:rsidR="005A7E29" w:rsidRPr="00DE7F9B" w:rsidRDefault="005A7E29" w:rsidP="005A7E29">
      <w:pPr>
        <w:pStyle w:val="hinhabinh"/>
        <w:jc w:val="both"/>
        <w:rPr>
          <w:rFonts w:asciiTheme="majorHAnsi" w:hAnsiTheme="majorHAnsi" w:cstheme="majorHAnsi"/>
          <w:noProof/>
        </w:rPr>
      </w:pPr>
      <w:r w:rsidRPr="00DE7F9B">
        <w:rPr>
          <w:rFonts w:asciiTheme="majorHAnsi" w:hAnsiTheme="majorHAnsi" w:cstheme="majorHAnsi"/>
          <w:noProof/>
        </w:rPr>
        <w:t xml:space="preserve">Nhận xét: </w:t>
      </w:r>
    </w:p>
    <w:p w14:paraId="2D909527" w14:textId="336BC413" w:rsidR="004155FE" w:rsidRPr="00DE7F9B" w:rsidRDefault="004155FE" w:rsidP="0063247E">
      <w:pPr>
        <w:ind w:firstLine="567"/>
        <w:rPr>
          <w:rFonts w:asciiTheme="majorHAnsi" w:eastAsia="Courier New" w:hAnsiTheme="majorHAnsi" w:cstheme="majorHAnsi"/>
          <w:bCs/>
          <w:noProof/>
          <w:szCs w:val="26"/>
          <w:lang w:val="vi-VN" w:eastAsia="vi-VN"/>
        </w:rPr>
      </w:pPr>
      <w:r w:rsidRPr="00DE7F9B">
        <w:rPr>
          <w:rFonts w:asciiTheme="majorHAnsi" w:eastAsia="Courier New" w:hAnsiTheme="majorHAnsi" w:cstheme="majorHAnsi"/>
          <w:bCs/>
          <w:noProof/>
          <w:szCs w:val="26"/>
          <w:lang w:val="vi-VN" w:eastAsia="vi-VN"/>
        </w:rPr>
        <w:t>Hầu hết duy trì tốt trong ngưỡng cho phép, ngoại trừ vị trí T.NM25 vào Đợt 2 có nồng độ vượt chuẩn 1,29 lần.</w:t>
      </w:r>
    </w:p>
    <w:p w14:paraId="64FECA43" w14:textId="0D7A72BE" w:rsidR="004155FE" w:rsidRPr="00DE7F9B" w:rsidRDefault="004155FE" w:rsidP="0063247E">
      <w:pPr>
        <w:ind w:firstLine="567"/>
        <w:rPr>
          <w:rFonts w:asciiTheme="majorHAnsi" w:eastAsia="Courier New" w:hAnsiTheme="majorHAnsi" w:cstheme="majorHAnsi"/>
          <w:bCs/>
          <w:noProof/>
          <w:szCs w:val="26"/>
          <w:lang w:val="vi-VN" w:eastAsia="vi-VN"/>
        </w:rPr>
      </w:pPr>
      <w:r w:rsidRPr="00DE7F9B">
        <w:rPr>
          <w:rFonts w:asciiTheme="majorHAnsi" w:eastAsia="Courier New" w:hAnsiTheme="majorHAnsi" w:cstheme="majorHAnsi"/>
          <w:bCs/>
          <w:noProof/>
          <w:szCs w:val="26"/>
          <w:lang w:val="vi-VN" w:eastAsia="vi-VN"/>
        </w:rPr>
        <w:t>Cả 3 vị trí đều không đạt chuẩn trong Đợt 1. Trong đó, T.NM17 vượt cao nhất (2,07 lần). Đến Đợt 2, nồng độ TSS đã giảm mạnh và 100% các trạm đều đạt chuẩn.</w:t>
      </w:r>
    </w:p>
    <w:p w14:paraId="33138197" w14:textId="1C543194" w:rsidR="0063247E" w:rsidRPr="00DE7F9B" w:rsidRDefault="0063247E" w:rsidP="0063247E">
      <w:pPr>
        <w:ind w:firstLine="567"/>
        <w:rPr>
          <w:rFonts w:asciiTheme="majorHAnsi" w:hAnsiTheme="majorHAnsi" w:cstheme="majorHAnsi"/>
          <w:b/>
          <w:bCs/>
          <w:noProof/>
          <w:szCs w:val="28"/>
          <w:lang w:val="vi-VN"/>
        </w:rPr>
      </w:pPr>
      <w:r w:rsidRPr="00DE7F9B">
        <w:rPr>
          <w:rFonts w:asciiTheme="majorHAnsi" w:hAnsiTheme="majorHAnsi" w:cstheme="majorHAnsi"/>
          <w:b/>
          <w:bCs/>
          <w:noProof/>
          <w:szCs w:val="28"/>
          <w:lang w:val="vi-VN"/>
        </w:rPr>
        <w:t>Nhận xét chung chất lượng nước mặt tại các vị trí khác trên địa bàn tỉnh:</w:t>
      </w:r>
    </w:p>
    <w:p w14:paraId="42F8A594" w14:textId="39E6CCCE" w:rsidR="0093007C" w:rsidRPr="00DE7F9B" w:rsidRDefault="004000B5" w:rsidP="004000B5">
      <w:pPr>
        <w:ind w:firstLine="567"/>
        <w:rPr>
          <w:rFonts w:asciiTheme="majorHAnsi" w:hAnsiTheme="majorHAnsi" w:cstheme="majorHAnsi"/>
          <w:noProof/>
          <w:szCs w:val="28"/>
        </w:rPr>
      </w:pPr>
      <w:r w:rsidRPr="00DE7F9B">
        <w:rPr>
          <w:rFonts w:asciiTheme="majorHAnsi" w:hAnsiTheme="majorHAnsi" w:cstheme="majorHAnsi"/>
          <w:noProof/>
          <w:szCs w:val="28"/>
          <w:lang w:val="vi-VN"/>
        </w:rPr>
        <w:lastRenderedPageBreak/>
        <w:t>Chất lượng nước tại các điểm quan trắc khác khu vực phía Tây Gia Lai ghi nhận sự phục hồi tích cực và rõ rệt từ Đợt 1 sang Đợt 2. Trong nửa đầu năm, toàn bộ các vị trí đều đối mặt với tình trạn</w:t>
      </w:r>
      <w:r w:rsidR="009F68EC" w:rsidRPr="00DE7F9B">
        <w:rPr>
          <w:rFonts w:asciiTheme="majorHAnsi" w:hAnsiTheme="majorHAnsi" w:cstheme="majorHAnsi"/>
          <w:noProof/>
          <w:szCs w:val="28"/>
          <w:lang w:val="vi-VN"/>
        </w:rPr>
        <w:t xml:space="preserve">g </w:t>
      </w:r>
      <w:r w:rsidR="009F68EC" w:rsidRPr="00DE7F9B">
        <w:rPr>
          <w:rFonts w:asciiTheme="majorHAnsi" w:hAnsiTheme="majorHAnsi" w:cstheme="majorHAnsi"/>
          <w:noProof/>
          <w:szCs w:val="28"/>
        </w:rPr>
        <w:t>gia tăng hàm lượng</w:t>
      </w:r>
      <w:r w:rsidRPr="00DE7F9B">
        <w:rPr>
          <w:rFonts w:asciiTheme="majorHAnsi" w:hAnsiTheme="majorHAnsi" w:cstheme="majorHAnsi"/>
          <w:noProof/>
          <w:szCs w:val="28"/>
          <w:lang w:val="vi-VN"/>
        </w:rPr>
        <w:t xml:space="preserve"> dinh dưỡng (tổng Nitơ) diện rộng và hàm lượng chất lơ lửng (TSS) vượt chuẩn tại nhóm ao hồ. Bước sang đợt quan trắc cuối năm, nồng độ Nitơ và TSS giảm mạnh, đưa hầu hết các vị trí về ngưỡng giới hạn cho phép theo QCVN 08:2023/BTNMT. Dù vậ</w:t>
      </w:r>
      <w:r w:rsidR="009F68EC" w:rsidRPr="00DE7F9B">
        <w:rPr>
          <w:rFonts w:asciiTheme="majorHAnsi" w:hAnsiTheme="majorHAnsi" w:cstheme="majorHAnsi"/>
          <w:noProof/>
          <w:szCs w:val="28"/>
          <w:lang w:val="vi-VN"/>
        </w:rPr>
        <w:t>y,</w:t>
      </w:r>
      <w:r w:rsidR="009F68EC" w:rsidRPr="00DE7F9B">
        <w:rPr>
          <w:rFonts w:asciiTheme="majorHAnsi" w:hAnsiTheme="majorHAnsi" w:cstheme="majorHAnsi"/>
          <w:noProof/>
          <w:szCs w:val="28"/>
        </w:rPr>
        <w:t xml:space="preserve"> vượt ngưỡng cho phép các thông số</w:t>
      </w:r>
      <w:r w:rsidRPr="00DE7F9B">
        <w:rPr>
          <w:rFonts w:asciiTheme="majorHAnsi" w:hAnsiTheme="majorHAnsi" w:cstheme="majorHAnsi"/>
          <w:noProof/>
          <w:szCs w:val="28"/>
          <w:lang w:val="vi-VN"/>
        </w:rPr>
        <w:t xml:space="preserve"> hữu cơ (BOD₅, COD) vẫn còn xuất hiện cục bộ và không ổn định. Nhìn chung, môi trường nước đang có dấu hiệu tự phục hồi tốt nhưng cần tiếp tục kiểm soát chặt chẽ các nguồn xả thải hữu cơ để duy trì chất lượng nước ổn định.</w:t>
      </w:r>
    </w:p>
    <w:p w14:paraId="2E84DD9E" w14:textId="6C0FB808" w:rsidR="004000B5" w:rsidRPr="00DE7F9B" w:rsidRDefault="004000B5" w:rsidP="004000B5">
      <w:pPr>
        <w:ind w:firstLine="567"/>
        <w:rPr>
          <w:rFonts w:asciiTheme="majorHAnsi" w:hAnsiTheme="majorHAnsi" w:cstheme="majorHAnsi"/>
          <w:noProof/>
          <w:szCs w:val="28"/>
        </w:rPr>
        <w:sectPr w:rsidR="004000B5" w:rsidRPr="00DE7F9B" w:rsidSect="0076752F">
          <w:headerReference w:type="default" r:id="rId66"/>
          <w:footerReference w:type="default" r:id="rId67"/>
          <w:pgSz w:w="11907" w:h="16840"/>
          <w:pgMar w:top="993" w:right="992" w:bottom="1134" w:left="1710" w:header="426" w:footer="0" w:gutter="0"/>
          <w:cols w:space="720"/>
          <w:docGrid w:linePitch="360"/>
        </w:sectPr>
      </w:pPr>
    </w:p>
    <w:p w14:paraId="3A36D196" w14:textId="593A9933" w:rsidR="0076752F" w:rsidRPr="00DE7F9B" w:rsidRDefault="003F42ED" w:rsidP="003F42ED">
      <w:pPr>
        <w:pStyle w:val="mclcabinh"/>
        <w:spacing w:before="0" w:after="0"/>
        <w:rPr>
          <w:rFonts w:asciiTheme="majorHAnsi" w:hAnsiTheme="majorHAnsi" w:cstheme="majorHAnsi"/>
          <w:noProof/>
        </w:rPr>
      </w:pPr>
      <w:bookmarkStart w:id="597" w:name="_Toc193377020"/>
      <w:bookmarkStart w:id="598" w:name="_Toc229624227"/>
      <w:bookmarkStart w:id="599" w:name="_Toc229624603"/>
      <w:bookmarkStart w:id="600" w:name="_Toc229626444"/>
      <w:bookmarkStart w:id="601" w:name="_Toc229626893"/>
      <w:r w:rsidRPr="00DE7F9B">
        <w:rPr>
          <w:rFonts w:asciiTheme="majorHAnsi" w:hAnsiTheme="majorHAnsi" w:cstheme="majorHAnsi"/>
          <w:noProof/>
        </w:rPr>
        <w:lastRenderedPageBreak/>
        <w:t xml:space="preserve">2.2.6. Đánh giá được chất lượng nước mặt trên địa bàn tỉnh </w:t>
      </w:r>
      <w:r w:rsidR="00963EC6" w:rsidRPr="00DE7F9B">
        <w:rPr>
          <w:rFonts w:asciiTheme="majorHAnsi" w:hAnsiTheme="majorHAnsi" w:cstheme="majorHAnsi"/>
          <w:noProof/>
        </w:rPr>
        <w:t>Gia Lai</w:t>
      </w:r>
      <w:r w:rsidRPr="00DE7F9B">
        <w:rPr>
          <w:rFonts w:asciiTheme="majorHAnsi" w:hAnsiTheme="majorHAnsi" w:cstheme="majorHAnsi"/>
          <w:noProof/>
        </w:rPr>
        <w:t xml:space="preserve"> thông qua chỉ số WQI</w:t>
      </w:r>
      <w:bookmarkEnd w:id="597"/>
      <w:bookmarkEnd w:id="598"/>
      <w:bookmarkEnd w:id="599"/>
      <w:bookmarkEnd w:id="600"/>
      <w:bookmarkEnd w:id="601"/>
    </w:p>
    <w:p w14:paraId="64134381" w14:textId="2F987715" w:rsidR="00B11BB0" w:rsidRPr="00DE7F9B" w:rsidRDefault="0076752F" w:rsidP="0076752F">
      <w:pPr>
        <w:pStyle w:val="Char2"/>
        <w:spacing w:after="0" w:line="288" w:lineRule="auto"/>
        <w:rPr>
          <w:rFonts w:asciiTheme="majorHAnsi" w:hAnsiTheme="majorHAnsi" w:cstheme="majorHAnsi"/>
          <w:noProof/>
          <w:sz w:val="28"/>
          <w:szCs w:val="28"/>
          <w:lang w:val="vi-VN"/>
        </w:rPr>
      </w:pPr>
      <w:r w:rsidRPr="00DE7F9B">
        <w:rPr>
          <w:rFonts w:asciiTheme="majorHAnsi" w:hAnsiTheme="majorHAnsi" w:cstheme="majorHAnsi"/>
          <w:noProof/>
          <w:sz w:val="28"/>
          <w:szCs w:val="28"/>
          <w:lang w:val="vi-VN"/>
        </w:rPr>
        <w:t>Trong năm 202</w:t>
      </w:r>
      <w:r w:rsidR="006D0E1E" w:rsidRPr="00DE7F9B">
        <w:rPr>
          <w:rFonts w:asciiTheme="majorHAnsi" w:hAnsiTheme="majorHAnsi" w:cstheme="majorHAnsi"/>
          <w:noProof/>
          <w:sz w:val="28"/>
          <w:szCs w:val="28"/>
          <w:lang w:val="vi-VN"/>
        </w:rPr>
        <w:t>5</w:t>
      </w:r>
      <w:r w:rsidRPr="00DE7F9B">
        <w:rPr>
          <w:rFonts w:asciiTheme="majorHAnsi" w:hAnsiTheme="majorHAnsi" w:cstheme="majorHAnsi"/>
          <w:noProof/>
          <w:sz w:val="28"/>
          <w:szCs w:val="28"/>
          <w:lang w:val="vi-VN"/>
        </w:rPr>
        <w:t xml:space="preserve"> nhiệm vụ quan trắc nước mặt được thực hiện tại 32 điểm trên 4 sông chính (Sông Hà Thanh, sông Kone, sông La Tinh, sông Lại Giang) và các đầm hồ trên địa bàn tỉnh với 9 thông số. Qua đó ta có thể đánh giá được chất lượng nước mặt trên địa bàn tỉnh </w:t>
      </w:r>
      <w:r w:rsidR="00963EC6" w:rsidRPr="00DE7F9B">
        <w:rPr>
          <w:rFonts w:asciiTheme="majorHAnsi" w:hAnsiTheme="majorHAnsi" w:cstheme="majorHAnsi"/>
          <w:noProof/>
          <w:sz w:val="28"/>
          <w:szCs w:val="28"/>
          <w:lang w:val="vi-VN"/>
        </w:rPr>
        <w:t>Gia Lai</w:t>
      </w:r>
      <w:r w:rsidRPr="00DE7F9B">
        <w:rPr>
          <w:rFonts w:asciiTheme="majorHAnsi" w:hAnsiTheme="majorHAnsi" w:cstheme="majorHAnsi"/>
          <w:noProof/>
          <w:sz w:val="28"/>
          <w:szCs w:val="28"/>
          <w:lang w:val="vi-VN"/>
        </w:rPr>
        <w:t xml:space="preserve"> thông qua chỉ số WQI (theo Quyết định 1460/QĐ-TCMT ngày 12/11/2019 về việc ban hành Hướng dẫn kỹ thuật tính toán và công bố chỉ số chất lượng nước Việt Nam</w:t>
      </w:r>
      <w:r w:rsidR="004129B0" w:rsidRPr="00DE7F9B">
        <w:rPr>
          <w:rFonts w:asciiTheme="majorHAnsi" w:hAnsiTheme="majorHAnsi" w:cstheme="majorHAnsi"/>
          <w:noProof/>
          <w:sz w:val="28"/>
          <w:szCs w:val="28"/>
          <w:lang w:val="vi-VN"/>
        </w:rPr>
        <w:t>.</w:t>
      </w:r>
    </w:p>
    <w:p w14:paraId="521187CD" w14:textId="5067171A" w:rsidR="00B11BB0" w:rsidRPr="00DE7F9B" w:rsidRDefault="00B11BB0" w:rsidP="007837C3">
      <w:pPr>
        <w:pStyle w:val="bangabinh"/>
      </w:pPr>
      <w:bookmarkStart w:id="602" w:name="_Toc91155122"/>
      <w:bookmarkStart w:id="603" w:name="_Toc156913210"/>
      <w:bookmarkStart w:id="604" w:name="_Toc156914253"/>
      <w:bookmarkStart w:id="605" w:name="_Toc156914959"/>
      <w:bookmarkStart w:id="606" w:name="_Toc190421047"/>
      <w:bookmarkStart w:id="607" w:name="_Toc229624295"/>
      <w:bookmarkStart w:id="608" w:name="_Toc229624604"/>
      <w:bookmarkStart w:id="609" w:name="_Toc229626445"/>
      <w:bookmarkStart w:id="610" w:name="_Toc229626894"/>
      <w:r w:rsidRPr="00DE7F9B">
        <w:t>Bảng 2.</w:t>
      </w:r>
      <w:r w:rsidR="006F2E40" w:rsidRPr="00DE7F9B">
        <w:t>12</w:t>
      </w:r>
      <w:r w:rsidRPr="00DE7F9B">
        <w:t>. Đánh giá chất lượng nước mặt dựa trên chỉ số WQI</w:t>
      </w:r>
      <w:bookmarkEnd w:id="602"/>
      <w:bookmarkEnd w:id="603"/>
      <w:bookmarkEnd w:id="604"/>
      <w:bookmarkEnd w:id="605"/>
      <w:bookmarkEnd w:id="606"/>
      <w:bookmarkEnd w:id="607"/>
      <w:bookmarkEnd w:id="608"/>
      <w:bookmarkEnd w:id="609"/>
      <w:bookmarkEnd w:id="610"/>
    </w:p>
    <w:tbl>
      <w:tblPr>
        <w:tblW w:w="14611" w:type="dxa"/>
        <w:tblInd w:w="93" w:type="dxa"/>
        <w:tblLook w:val="04A0" w:firstRow="1" w:lastRow="0" w:firstColumn="1" w:lastColumn="0" w:noHBand="0" w:noVBand="1"/>
      </w:tblPr>
      <w:tblGrid>
        <w:gridCol w:w="708"/>
        <w:gridCol w:w="5715"/>
        <w:gridCol w:w="1205"/>
        <w:gridCol w:w="699"/>
        <w:gridCol w:w="799"/>
        <w:gridCol w:w="794"/>
        <w:gridCol w:w="910"/>
        <w:gridCol w:w="1227"/>
        <w:gridCol w:w="899"/>
        <w:gridCol w:w="736"/>
        <w:gridCol w:w="924"/>
      </w:tblGrid>
      <w:tr w:rsidR="00DE7F9B" w:rsidRPr="00DE7F9B" w14:paraId="365A0185" w14:textId="77777777" w:rsidTr="00413EAB">
        <w:trPr>
          <w:cantSplit/>
          <w:trHeight w:val="359"/>
          <w:tblHeader/>
        </w:trPr>
        <w:tc>
          <w:tcPr>
            <w:tcW w:w="708" w:type="dxa"/>
            <w:vMerge w:val="restart"/>
            <w:tcBorders>
              <w:top w:val="single" w:sz="4" w:space="0" w:color="auto"/>
              <w:left w:val="single" w:sz="4" w:space="0" w:color="auto"/>
              <w:right w:val="single" w:sz="4" w:space="0" w:color="auto"/>
            </w:tcBorders>
            <w:noWrap/>
            <w:vAlign w:val="center"/>
            <w:hideMark/>
          </w:tcPr>
          <w:p w14:paraId="05939872" w14:textId="77777777" w:rsidR="00805511" w:rsidRPr="00DE7F9B" w:rsidRDefault="00805511" w:rsidP="005E6A50">
            <w:pPr>
              <w:spacing w:line="240" w:lineRule="auto"/>
              <w:jc w:val="center"/>
              <w:rPr>
                <w:rFonts w:asciiTheme="majorHAnsi" w:eastAsia="Times New Roman" w:hAnsiTheme="majorHAnsi" w:cstheme="majorHAnsi"/>
                <w:b/>
                <w:noProof/>
                <w:sz w:val="26"/>
                <w:szCs w:val="26"/>
                <w:lang w:val="vi-VN"/>
              </w:rPr>
            </w:pPr>
            <w:r w:rsidRPr="00DE7F9B">
              <w:rPr>
                <w:rFonts w:asciiTheme="majorHAnsi" w:eastAsia="Times New Roman" w:hAnsiTheme="majorHAnsi" w:cstheme="majorHAnsi"/>
                <w:b/>
                <w:noProof/>
                <w:sz w:val="26"/>
                <w:szCs w:val="26"/>
                <w:lang w:val="vi-VN"/>
              </w:rPr>
              <w:t>STT</w:t>
            </w:r>
          </w:p>
          <w:p w14:paraId="0A4C0025" w14:textId="77777777" w:rsidR="00805511" w:rsidRPr="00DE7F9B" w:rsidRDefault="00805511" w:rsidP="005E6A50">
            <w:pPr>
              <w:spacing w:line="240" w:lineRule="auto"/>
              <w:jc w:val="center"/>
              <w:rPr>
                <w:rFonts w:asciiTheme="majorHAnsi" w:eastAsia="Times New Roman" w:hAnsiTheme="majorHAnsi" w:cstheme="majorHAnsi"/>
                <w:b/>
                <w:noProof/>
                <w:sz w:val="26"/>
                <w:szCs w:val="26"/>
                <w:lang w:val="vi-VN"/>
              </w:rPr>
            </w:pPr>
          </w:p>
        </w:tc>
        <w:tc>
          <w:tcPr>
            <w:tcW w:w="5715" w:type="dxa"/>
            <w:vMerge w:val="restart"/>
            <w:tcBorders>
              <w:top w:val="single" w:sz="4" w:space="0" w:color="auto"/>
              <w:left w:val="nil"/>
              <w:right w:val="single" w:sz="4" w:space="0" w:color="auto"/>
            </w:tcBorders>
            <w:shd w:val="clear" w:color="000000" w:fill="FFFFFF"/>
            <w:noWrap/>
            <w:vAlign w:val="center"/>
            <w:hideMark/>
          </w:tcPr>
          <w:p w14:paraId="20AE3DCC"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p>
          <w:p w14:paraId="578570FB"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Vị trí</w:t>
            </w:r>
          </w:p>
          <w:p w14:paraId="354C3E07"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p>
        </w:tc>
        <w:tc>
          <w:tcPr>
            <w:tcW w:w="1205" w:type="dxa"/>
            <w:vMerge w:val="restart"/>
            <w:tcBorders>
              <w:top w:val="single" w:sz="4" w:space="0" w:color="auto"/>
              <w:left w:val="nil"/>
              <w:right w:val="single" w:sz="4" w:space="0" w:color="auto"/>
            </w:tcBorders>
            <w:shd w:val="clear" w:color="000000" w:fill="FFFFFF"/>
            <w:noWrap/>
            <w:vAlign w:val="center"/>
            <w:hideMark/>
          </w:tcPr>
          <w:p w14:paraId="48F45B26"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Kí hiệu</w:t>
            </w:r>
          </w:p>
        </w:tc>
        <w:tc>
          <w:tcPr>
            <w:tcW w:w="44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61599B04" w14:textId="77777777" w:rsidR="00805511" w:rsidRPr="00DE7F9B" w:rsidRDefault="0068178B"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W</w:t>
            </w:r>
            <w:r w:rsidR="00805511" w:rsidRPr="00DE7F9B">
              <w:rPr>
                <w:rFonts w:asciiTheme="majorHAnsi" w:eastAsia="Times New Roman" w:hAnsiTheme="majorHAnsi" w:cstheme="majorHAnsi"/>
                <w:b/>
                <w:bCs/>
                <w:noProof/>
                <w:sz w:val="26"/>
                <w:szCs w:val="26"/>
                <w:lang w:val="vi-VN"/>
              </w:rPr>
              <w:t>QI</w:t>
            </w:r>
          </w:p>
        </w:tc>
        <w:tc>
          <w:tcPr>
            <w:tcW w:w="899" w:type="dxa"/>
            <w:vMerge w:val="restart"/>
            <w:tcBorders>
              <w:top w:val="single" w:sz="4" w:space="0" w:color="auto"/>
              <w:left w:val="nil"/>
              <w:right w:val="single" w:sz="4" w:space="0" w:color="auto"/>
            </w:tcBorders>
            <w:shd w:val="clear" w:color="000000" w:fill="FFFFFF"/>
            <w:noWrap/>
            <w:vAlign w:val="center"/>
            <w:hideMark/>
          </w:tcPr>
          <w:p w14:paraId="459CDCF7" w14:textId="77777777" w:rsidR="00805511" w:rsidRPr="00DE7F9B" w:rsidRDefault="00805511" w:rsidP="0068178B">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WQI</w:t>
            </w:r>
          </w:p>
          <w:p w14:paraId="2DD5DAE1" w14:textId="77777777" w:rsidR="00805511" w:rsidRPr="00DE7F9B" w:rsidRDefault="00805511" w:rsidP="0068178B">
            <w:pPr>
              <w:spacing w:line="240" w:lineRule="auto"/>
              <w:jc w:val="center"/>
              <w:rPr>
                <w:rFonts w:asciiTheme="majorHAnsi" w:eastAsia="Times New Roman" w:hAnsiTheme="majorHAnsi" w:cstheme="majorHAnsi"/>
                <w:b/>
                <w:bCs/>
                <w:noProof/>
                <w:sz w:val="26"/>
                <w:szCs w:val="26"/>
                <w:lang w:val="vi-VN"/>
              </w:rPr>
            </w:pPr>
          </w:p>
        </w:tc>
        <w:tc>
          <w:tcPr>
            <w:tcW w:w="735" w:type="dxa"/>
            <w:vMerge w:val="restart"/>
            <w:tcBorders>
              <w:top w:val="single" w:sz="4" w:space="0" w:color="auto"/>
              <w:left w:val="nil"/>
              <w:right w:val="single" w:sz="4" w:space="0" w:color="auto"/>
            </w:tcBorders>
            <w:shd w:val="clear" w:color="000000" w:fill="FFFFFF"/>
            <w:vAlign w:val="center"/>
          </w:tcPr>
          <w:p w14:paraId="003AB9D7" w14:textId="77777777" w:rsidR="00805511" w:rsidRPr="00DE7F9B" w:rsidRDefault="00805511" w:rsidP="0068178B">
            <w:pPr>
              <w:spacing w:line="240" w:lineRule="auto"/>
              <w:jc w:val="center"/>
              <w:rPr>
                <w:rFonts w:asciiTheme="majorHAnsi" w:eastAsia="Times New Roman" w:hAnsiTheme="majorHAnsi" w:cstheme="majorHAnsi"/>
                <w:b/>
                <w:bCs/>
                <w:noProof/>
                <w:sz w:val="26"/>
                <w:szCs w:val="26"/>
                <w:lang w:val="vi-VN"/>
              </w:rPr>
            </w:pPr>
          </w:p>
          <w:p w14:paraId="67F8273F" w14:textId="77777777" w:rsidR="00805511" w:rsidRPr="00DE7F9B" w:rsidRDefault="00805511" w:rsidP="0068178B">
            <w:pPr>
              <w:jc w:val="center"/>
              <w:rPr>
                <w:rFonts w:asciiTheme="majorHAnsi" w:eastAsia="Times New Roman" w:hAnsiTheme="majorHAnsi" w:cstheme="majorHAnsi"/>
                <w:b/>
                <w:noProof/>
                <w:sz w:val="26"/>
                <w:szCs w:val="26"/>
                <w:lang w:val="vi-VN"/>
              </w:rPr>
            </w:pPr>
            <w:r w:rsidRPr="00DE7F9B">
              <w:rPr>
                <w:rFonts w:asciiTheme="majorHAnsi" w:eastAsia="Times New Roman" w:hAnsiTheme="majorHAnsi" w:cstheme="majorHAnsi"/>
                <w:b/>
                <w:noProof/>
                <w:sz w:val="26"/>
                <w:szCs w:val="26"/>
                <w:lang w:val="vi-VN"/>
              </w:rPr>
              <w:t>Màu</w:t>
            </w:r>
          </w:p>
        </w:tc>
        <w:tc>
          <w:tcPr>
            <w:tcW w:w="924" w:type="dxa"/>
            <w:vMerge w:val="restart"/>
            <w:tcBorders>
              <w:top w:val="single" w:sz="4" w:space="0" w:color="auto"/>
              <w:left w:val="single" w:sz="4" w:space="0" w:color="auto"/>
              <w:bottom w:val="single" w:sz="4" w:space="0" w:color="auto"/>
              <w:right w:val="single" w:sz="4" w:space="0" w:color="auto"/>
            </w:tcBorders>
            <w:noWrap/>
            <w:vAlign w:val="center"/>
            <w:hideMark/>
          </w:tcPr>
          <w:p w14:paraId="36069A4B"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Chất lượng nước</w:t>
            </w:r>
          </w:p>
        </w:tc>
      </w:tr>
      <w:tr w:rsidR="00DE7F9B" w:rsidRPr="00DE7F9B" w14:paraId="6520310D" w14:textId="77777777" w:rsidTr="00413EAB">
        <w:trPr>
          <w:cantSplit/>
          <w:trHeight w:val="564"/>
          <w:tblHeader/>
        </w:trPr>
        <w:tc>
          <w:tcPr>
            <w:tcW w:w="708" w:type="dxa"/>
            <w:vMerge/>
            <w:tcBorders>
              <w:left w:val="single" w:sz="4" w:space="0" w:color="auto"/>
              <w:bottom w:val="single" w:sz="4" w:space="0" w:color="auto"/>
              <w:right w:val="single" w:sz="4" w:space="0" w:color="auto"/>
            </w:tcBorders>
            <w:noWrap/>
            <w:vAlign w:val="center"/>
            <w:hideMark/>
          </w:tcPr>
          <w:p w14:paraId="35F90FBA"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p>
        </w:tc>
        <w:tc>
          <w:tcPr>
            <w:tcW w:w="5715" w:type="dxa"/>
            <w:vMerge/>
            <w:tcBorders>
              <w:left w:val="nil"/>
              <w:bottom w:val="single" w:sz="4" w:space="0" w:color="auto"/>
              <w:right w:val="single" w:sz="4" w:space="0" w:color="auto"/>
            </w:tcBorders>
            <w:shd w:val="clear" w:color="000000" w:fill="FFFFFF"/>
            <w:noWrap/>
            <w:vAlign w:val="center"/>
            <w:hideMark/>
          </w:tcPr>
          <w:p w14:paraId="2EDD2631"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p>
        </w:tc>
        <w:tc>
          <w:tcPr>
            <w:tcW w:w="1205" w:type="dxa"/>
            <w:vMerge/>
            <w:tcBorders>
              <w:left w:val="nil"/>
              <w:bottom w:val="single" w:sz="4" w:space="0" w:color="auto"/>
              <w:right w:val="single" w:sz="4" w:space="0" w:color="auto"/>
            </w:tcBorders>
            <w:shd w:val="clear" w:color="000000" w:fill="FFFFFF"/>
            <w:noWrap/>
            <w:vAlign w:val="center"/>
            <w:hideMark/>
          </w:tcPr>
          <w:p w14:paraId="750EF48C"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p>
        </w:tc>
        <w:tc>
          <w:tcPr>
            <w:tcW w:w="699" w:type="dxa"/>
            <w:tcBorders>
              <w:top w:val="nil"/>
              <w:left w:val="nil"/>
              <w:bottom w:val="single" w:sz="4" w:space="0" w:color="auto"/>
              <w:right w:val="single" w:sz="4" w:space="0" w:color="auto"/>
            </w:tcBorders>
            <w:shd w:val="clear" w:color="000000" w:fill="FFFFFF"/>
            <w:noWrap/>
            <w:vAlign w:val="center"/>
            <w:hideMark/>
          </w:tcPr>
          <w:p w14:paraId="59C89B64"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pH</w:t>
            </w:r>
          </w:p>
        </w:tc>
        <w:tc>
          <w:tcPr>
            <w:tcW w:w="799" w:type="dxa"/>
            <w:tcBorders>
              <w:top w:val="nil"/>
              <w:left w:val="nil"/>
              <w:bottom w:val="single" w:sz="4" w:space="0" w:color="auto"/>
              <w:right w:val="single" w:sz="4" w:space="0" w:color="auto"/>
            </w:tcBorders>
            <w:noWrap/>
            <w:vAlign w:val="center"/>
            <w:hideMark/>
          </w:tcPr>
          <w:p w14:paraId="7FFE20F8"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DO</w:t>
            </w:r>
          </w:p>
        </w:tc>
        <w:tc>
          <w:tcPr>
            <w:tcW w:w="793" w:type="dxa"/>
            <w:tcBorders>
              <w:top w:val="nil"/>
              <w:left w:val="nil"/>
              <w:bottom w:val="single" w:sz="4" w:space="0" w:color="auto"/>
              <w:right w:val="single" w:sz="4" w:space="0" w:color="auto"/>
            </w:tcBorders>
            <w:shd w:val="clear" w:color="000000" w:fill="FFFFFF"/>
            <w:noWrap/>
            <w:vAlign w:val="center"/>
            <w:hideMark/>
          </w:tcPr>
          <w:p w14:paraId="5343BB89"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COD</w:t>
            </w:r>
          </w:p>
        </w:tc>
        <w:tc>
          <w:tcPr>
            <w:tcW w:w="909" w:type="dxa"/>
            <w:tcBorders>
              <w:top w:val="nil"/>
              <w:left w:val="nil"/>
              <w:bottom w:val="single" w:sz="4" w:space="0" w:color="auto"/>
              <w:right w:val="single" w:sz="4" w:space="0" w:color="auto"/>
            </w:tcBorders>
            <w:shd w:val="clear" w:color="000000" w:fill="FFFFFF"/>
            <w:noWrap/>
            <w:vAlign w:val="center"/>
            <w:hideMark/>
          </w:tcPr>
          <w:p w14:paraId="687E50E8"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BOD5</w:t>
            </w:r>
          </w:p>
        </w:tc>
        <w:tc>
          <w:tcPr>
            <w:tcW w:w="1225" w:type="dxa"/>
            <w:tcBorders>
              <w:top w:val="nil"/>
              <w:left w:val="nil"/>
              <w:bottom w:val="single" w:sz="4" w:space="0" w:color="auto"/>
              <w:right w:val="single" w:sz="4" w:space="0" w:color="auto"/>
            </w:tcBorders>
            <w:shd w:val="clear" w:color="000000" w:fill="FFFFFF"/>
            <w:noWrap/>
            <w:vAlign w:val="center"/>
            <w:hideMark/>
          </w:tcPr>
          <w:p w14:paraId="50F2C1D3"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r w:rsidRPr="00DE7F9B">
              <w:rPr>
                <w:rFonts w:asciiTheme="majorHAnsi" w:eastAsia="Times New Roman" w:hAnsiTheme="majorHAnsi" w:cstheme="majorHAnsi"/>
                <w:b/>
                <w:bCs/>
                <w:noProof/>
                <w:sz w:val="26"/>
                <w:szCs w:val="26"/>
                <w:lang w:val="vi-VN"/>
              </w:rPr>
              <w:t>Coliform</w:t>
            </w:r>
          </w:p>
        </w:tc>
        <w:tc>
          <w:tcPr>
            <w:tcW w:w="899" w:type="dxa"/>
            <w:vMerge/>
            <w:tcBorders>
              <w:left w:val="nil"/>
              <w:bottom w:val="single" w:sz="4" w:space="0" w:color="auto"/>
              <w:right w:val="single" w:sz="4" w:space="0" w:color="auto"/>
            </w:tcBorders>
            <w:shd w:val="clear" w:color="000000" w:fill="FFFFFF"/>
            <w:vAlign w:val="center"/>
            <w:hideMark/>
          </w:tcPr>
          <w:p w14:paraId="0C02AAED"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p>
        </w:tc>
        <w:tc>
          <w:tcPr>
            <w:tcW w:w="735" w:type="dxa"/>
            <w:vMerge/>
            <w:tcBorders>
              <w:left w:val="nil"/>
              <w:bottom w:val="single" w:sz="4" w:space="0" w:color="auto"/>
              <w:right w:val="single" w:sz="4" w:space="0" w:color="auto"/>
            </w:tcBorders>
            <w:shd w:val="clear" w:color="000000" w:fill="FFFFFF"/>
          </w:tcPr>
          <w:p w14:paraId="5D63EF75"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DE63F88" w14:textId="77777777" w:rsidR="00805511" w:rsidRPr="00DE7F9B" w:rsidRDefault="00805511" w:rsidP="005E6A50">
            <w:pPr>
              <w:spacing w:line="240" w:lineRule="auto"/>
              <w:jc w:val="center"/>
              <w:rPr>
                <w:rFonts w:asciiTheme="majorHAnsi" w:eastAsia="Times New Roman" w:hAnsiTheme="majorHAnsi" w:cstheme="majorHAnsi"/>
                <w:b/>
                <w:bCs/>
                <w:noProof/>
                <w:sz w:val="26"/>
                <w:szCs w:val="26"/>
                <w:lang w:val="vi-VN"/>
              </w:rPr>
            </w:pPr>
          </w:p>
        </w:tc>
      </w:tr>
      <w:tr w:rsidR="00DE7F9B" w:rsidRPr="00DE7F9B" w14:paraId="105894DF" w14:textId="77777777" w:rsidTr="001717F5">
        <w:trPr>
          <w:trHeight w:val="321"/>
        </w:trPr>
        <w:tc>
          <w:tcPr>
            <w:tcW w:w="708" w:type="dxa"/>
            <w:tcBorders>
              <w:top w:val="nil"/>
              <w:left w:val="single" w:sz="4" w:space="0" w:color="auto"/>
              <w:bottom w:val="single" w:sz="4" w:space="0" w:color="auto"/>
              <w:right w:val="single" w:sz="4" w:space="0" w:color="auto"/>
            </w:tcBorders>
            <w:noWrap/>
            <w:vAlign w:val="center"/>
            <w:hideMark/>
          </w:tcPr>
          <w:p w14:paraId="1F06A81A" w14:textId="19D6046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w:t>
            </w:r>
          </w:p>
        </w:tc>
        <w:tc>
          <w:tcPr>
            <w:tcW w:w="5715" w:type="dxa"/>
            <w:tcBorders>
              <w:top w:val="nil"/>
              <w:left w:val="nil"/>
              <w:bottom w:val="single" w:sz="4" w:space="0" w:color="auto"/>
              <w:right w:val="single" w:sz="4" w:space="0" w:color="auto"/>
            </w:tcBorders>
            <w:vAlign w:val="center"/>
          </w:tcPr>
          <w:p w14:paraId="5D6BA1E5" w14:textId="2CD5CDC1"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Hà Thanh cách nhà máy chế biến khoai mì của Công ty TNHH MTV Nguyên Liêm 2km về thượng nguồn, xã Vân Canh</w:t>
            </w:r>
          </w:p>
        </w:tc>
        <w:tc>
          <w:tcPr>
            <w:tcW w:w="1205" w:type="dxa"/>
            <w:tcBorders>
              <w:top w:val="nil"/>
              <w:left w:val="nil"/>
              <w:bottom w:val="single" w:sz="4" w:space="0" w:color="auto"/>
              <w:right w:val="single" w:sz="4" w:space="0" w:color="auto"/>
            </w:tcBorders>
            <w:shd w:val="clear" w:color="000000" w:fill="FFFFFF"/>
            <w:noWrap/>
            <w:vAlign w:val="center"/>
          </w:tcPr>
          <w:p w14:paraId="052EADBB" w14:textId="2BB069D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w:t>
            </w:r>
          </w:p>
        </w:tc>
        <w:tc>
          <w:tcPr>
            <w:tcW w:w="699" w:type="dxa"/>
            <w:tcBorders>
              <w:top w:val="nil"/>
              <w:left w:val="nil"/>
              <w:bottom w:val="single" w:sz="4" w:space="0" w:color="auto"/>
              <w:right w:val="single" w:sz="4" w:space="0" w:color="auto"/>
            </w:tcBorders>
            <w:shd w:val="clear" w:color="000000" w:fill="FFFFFF"/>
            <w:noWrap/>
            <w:vAlign w:val="center"/>
          </w:tcPr>
          <w:p w14:paraId="6ACB82BF" w14:textId="49C63CE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1C63D2D9" w14:textId="79EA90A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86</w:t>
            </w:r>
          </w:p>
        </w:tc>
        <w:tc>
          <w:tcPr>
            <w:tcW w:w="793" w:type="dxa"/>
            <w:tcBorders>
              <w:top w:val="nil"/>
              <w:left w:val="nil"/>
              <w:bottom w:val="single" w:sz="4" w:space="0" w:color="auto"/>
              <w:right w:val="single" w:sz="4" w:space="0" w:color="auto"/>
            </w:tcBorders>
            <w:shd w:val="clear" w:color="000000" w:fill="FFFFFF"/>
            <w:noWrap/>
            <w:vAlign w:val="center"/>
          </w:tcPr>
          <w:p w14:paraId="3C9C933E" w14:textId="17D2CB5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909" w:type="dxa"/>
            <w:tcBorders>
              <w:top w:val="nil"/>
              <w:left w:val="nil"/>
              <w:bottom w:val="single" w:sz="4" w:space="0" w:color="auto"/>
              <w:right w:val="single" w:sz="4" w:space="0" w:color="auto"/>
            </w:tcBorders>
            <w:shd w:val="clear" w:color="000000" w:fill="FFFFFF"/>
            <w:noWrap/>
            <w:vAlign w:val="center"/>
          </w:tcPr>
          <w:p w14:paraId="5DC98524" w14:textId="0241B44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nil"/>
              <w:left w:val="nil"/>
              <w:bottom w:val="single" w:sz="4" w:space="0" w:color="auto"/>
              <w:right w:val="single" w:sz="4" w:space="0" w:color="auto"/>
            </w:tcBorders>
            <w:shd w:val="clear" w:color="000000" w:fill="FFFFFF"/>
            <w:noWrap/>
            <w:vAlign w:val="center"/>
          </w:tcPr>
          <w:p w14:paraId="1705AB32" w14:textId="7F4EDCB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4F854CF8" w14:textId="3F7EBEB3"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94</w:t>
            </w:r>
          </w:p>
        </w:tc>
        <w:tc>
          <w:tcPr>
            <w:tcW w:w="735" w:type="dxa"/>
            <w:tcBorders>
              <w:top w:val="single" w:sz="4" w:space="0" w:color="auto"/>
              <w:left w:val="nil"/>
              <w:bottom w:val="single" w:sz="4" w:space="0" w:color="auto"/>
              <w:right w:val="single" w:sz="4" w:space="0" w:color="auto"/>
            </w:tcBorders>
            <w:shd w:val="clear" w:color="auto" w:fill="00B0F0"/>
            <w:vAlign w:val="center"/>
          </w:tcPr>
          <w:p w14:paraId="47E69B96"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74EBACFE" w14:textId="69BC8910" w:rsidR="001717F5" w:rsidRPr="00DE7F9B" w:rsidRDefault="001717F5" w:rsidP="001717F5">
            <w:pPr>
              <w:spacing w:line="240" w:lineRule="auto"/>
              <w:jc w:val="center"/>
              <w:rPr>
                <w:rFonts w:asciiTheme="majorHAnsi" w:eastAsia="Times New Roman" w:hAnsiTheme="majorHAnsi" w:cstheme="majorHAnsi"/>
                <w:bCs/>
                <w:noProof/>
                <w:sz w:val="26"/>
                <w:szCs w:val="26"/>
              </w:rPr>
            </w:pPr>
            <w:r w:rsidRPr="00DE7F9B">
              <w:rPr>
                <w:rFonts w:asciiTheme="majorHAnsi" w:eastAsia="Times New Roman" w:hAnsiTheme="majorHAnsi" w:cstheme="majorHAnsi"/>
                <w:bCs/>
                <w:noProof/>
                <w:sz w:val="26"/>
                <w:szCs w:val="26"/>
              </w:rPr>
              <w:t>Rất Tốt</w:t>
            </w:r>
          </w:p>
        </w:tc>
      </w:tr>
      <w:tr w:rsidR="00DE7F9B" w:rsidRPr="00DE7F9B" w14:paraId="3917ACD3" w14:textId="77777777" w:rsidTr="001717F5">
        <w:trPr>
          <w:trHeight w:val="410"/>
        </w:trPr>
        <w:tc>
          <w:tcPr>
            <w:tcW w:w="708" w:type="dxa"/>
            <w:tcBorders>
              <w:top w:val="nil"/>
              <w:left w:val="single" w:sz="4" w:space="0" w:color="auto"/>
              <w:bottom w:val="single" w:sz="4" w:space="0" w:color="auto"/>
              <w:right w:val="single" w:sz="4" w:space="0" w:color="auto"/>
            </w:tcBorders>
            <w:noWrap/>
            <w:vAlign w:val="center"/>
            <w:hideMark/>
          </w:tcPr>
          <w:p w14:paraId="3153E795" w14:textId="14159EAB"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w:t>
            </w:r>
          </w:p>
        </w:tc>
        <w:tc>
          <w:tcPr>
            <w:tcW w:w="5715" w:type="dxa"/>
            <w:tcBorders>
              <w:top w:val="nil"/>
              <w:left w:val="nil"/>
              <w:bottom w:val="single" w:sz="4" w:space="0" w:color="auto"/>
              <w:right w:val="single" w:sz="4" w:space="0" w:color="auto"/>
            </w:tcBorders>
            <w:vAlign w:val="center"/>
          </w:tcPr>
          <w:p w14:paraId="7AE81E49" w14:textId="313453E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Hà Thanh sau nhà máy chế biến khoai mì của Công ty TNHH MTV Nguyên Liêm, xã Vân Canh</w:t>
            </w:r>
          </w:p>
        </w:tc>
        <w:tc>
          <w:tcPr>
            <w:tcW w:w="1205" w:type="dxa"/>
            <w:tcBorders>
              <w:top w:val="nil"/>
              <w:left w:val="nil"/>
              <w:bottom w:val="single" w:sz="4" w:space="0" w:color="auto"/>
              <w:right w:val="single" w:sz="4" w:space="0" w:color="auto"/>
            </w:tcBorders>
            <w:shd w:val="clear" w:color="000000" w:fill="FFFFFF"/>
            <w:noWrap/>
            <w:vAlign w:val="center"/>
          </w:tcPr>
          <w:p w14:paraId="35DECA96" w14:textId="63E54A0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w:t>
            </w:r>
          </w:p>
        </w:tc>
        <w:tc>
          <w:tcPr>
            <w:tcW w:w="699" w:type="dxa"/>
            <w:tcBorders>
              <w:top w:val="nil"/>
              <w:left w:val="nil"/>
              <w:bottom w:val="single" w:sz="4" w:space="0" w:color="auto"/>
              <w:right w:val="single" w:sz="4" w:space="0" w:color="auto"/>
            </w:tcBorders>
            <w:shd w:val="clear" w:color="000000" w:fill="FFFFFF"/>
            <w:noWrap/>
            <w:vAlign w:val="center"/>
          </w:tcPr>
          <w:p w14:paraId="3F0E9DE8" w14:textId="08E6377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2ECC96B6" w14:textId="068CF58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91</w:t>
            </w:r>
          </w:p>
        </w:tc>
        <w:tc>
          <w:tcPr>
            <w:tcW w:w="793" w:type="dxa"/>
            <w:tcBorders>
              <w:top w:val="nil"/>
              <w:left w:val="nil"/>
              <w:bottom w:val="single" w:sz="4" w:space="0" w:color="auto"/>
              <w:right w:val="single" w:sz="4" w:space="0" w:color="auto"/>
            </w:tcBorders>
            <w:shd w:val="clear" w:color="000000" w:fill="FFFFFF"/>
            <w:noWrap/>
            <w:vAlign w:val="center"/>
          </w:tcPr>
          <w:p w14:paraId="79BE9E41" w14:textId="487A337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74</w:t>
            </w:r>
          </w:p>
        </w:tc>
        <w:tc>
          <w:tcPr>
            <w:tcW w:w="909" w:type="dxa"/>
            <w:tcBorders>
              <w:top w:val="nil"/>
              <w:left w:val="nil"/>
              <w:bottom w:val="single" w:sz="4" w:space="0" w:color="auto"/>
              <w:right w:val="single" w:sz="4" w:space="0" w:color="auto"/>
            </w:tcBorders>
            <w:shd w:val="clear" w:color="000000" w:fill="FFFFFF"/>
            <w:noWrap/>
            <w:vAlign w:val="center"/>
          </w:tcPr>
          <w:p w14:paraId="20CA1129" w14:textId="39A6D08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1225" w:type="dxa"/>
            <w:tcBorders>
              <w:top w:val="nil"/>
              <w:left w:val="nil"/>
              <w:bottom w:val="single" w:sz="4" w:space="0" w:color="auto"/>
              <w:right w:val="single" w:sz="4" w:space="0" w:color="auto"/>
            </w:tcBorders>
            <w:shd w:val="clear" w:color="000000" w:fill="FFFFFF"/>
            <w:noWrap/>
            <w:vAlign w:val="center"/>
          </w:tcPr>
          <w:p w14:paraId="03011AF4" w14:textId="03B2BC3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5C73B9F0" w14:textId="050FF66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89</w:t>
            </w:r>
          </w:p>
        </w:tc>
        <w:tc>
          <w:tcPr>
            <w:tcW w:w="735" w:type="dxa"/>
            <w:tcBorders>
              <w:top w:val="single" w:sz="4" w:space="0" w:color="auto"/>
              <w:left w:val="nil"/>
              <w:bottom w:val="single" w:sz="4" w:space="0" w:color="auto"/>
              <w:right w:val="single" w:sz="4" w:space="0" w:color="auto"/>
            </w:tcBorders>
            <w:shd w:val="clear" w:color="auto" w:fill="00B050"/>
            <w:vAlign w:val="center"/>
          </w:tcPr>
          <w:p w14:paraId="5EB107FA"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88BDFDB" w14:textId="104ADDD5"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601AB11F" w14:textId="77777777" w:rsidTr="001717F5">
        <w:trPr>
          <w:trHeight w:val="140"/>
        </w:trPr>
        <w:tc>
          <w:tcPr>
            <w:tcW w:w="708" w:type="dxa"/>
            <w:tcBorders>
              <w:top w:val="nil"/>
              <w:left w:val="single" w:sz="4" w:space="0" w:color="auto"/>
              <w:bottom w:val="single" w:sz="4" w:space="0" w:color="auto"/>
              <w:right w:val="single" w:sz="4" w:space="0" w:color="auto"/>
            </w:tcBorders>
            <w:noWrap/>
            <w:vAlign w:val="center"/>
            <w:hideMark/>
          </w:tcPr>
          <w:p w14:paraId="5C4DF371" w14:textId="444EBC4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w:t>
            </w:r>
          </w:p>
        </w:tc>
        <w:tc>
          <w:tcPr>
            <w:tcW w:w="5715" w:type="dxa"/>
            <w:tcBorders>
              <w:top w:val="nil"/>
              <w:left w:val="nil"/>
              <w:bottom w:val="single" w:sz="4" w:space="0" w:color="auto"/>
              <w:right w:val="single" w:sz="4" w:space="0" w:color="auto"/>
            </w:tcBorders>
            <w:vAlign w:val="center"/>
          </w:tcPr>
          <w:p w14:paraId="35811942" w14:textId="5E25885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Hà Thanh cách điểm xả thải của KCN Becamex Bình Định 200m về hạ nguồn, xã Canh Vinh</w:t>
            </w:r>
          </w:p>
        </w:tc>
        <w:tc>
          <w:tcPr>
            <w:tcW w:w="1205" w:type="dxa"/>
            <w:tcBorders>
              <w:top w:val="nil"/>
              <w:left w:val="nil"/>
              <w:bottom w:val="single" w:sz="4" w:space="0" w:color="auto"/>
              <w:right w:val="single" w:sz="4" w:space="0" w:color="auto"/>
            </w:tcBorders>
            <w:shd w:val="clear" w:color="000000" w:fill="FFFFFF"/>
            <w:noWrap/>
            <w:vAlign w:val="center"/>
          </w:tcPr>
          <w:p w14:paraId="34B2BF56" w14:textId="6A835C1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w:t>
            </w:r>
          </w:p>
        </w:tc>
        <w:tc>
          <w:tcPr>
            <w:tcW w:w="699" w:type="dxa"/>
            <w:tcBorders>
              <w:top w:val="nil"/>
              <w:left w:val="nil"/>
              <w:bottom w:val="single" w:sz="4" w:space="0" w:color="auto"/>
              <w:right w:val="single" w:sz="4" w:space="0" w:color="auto"/>
            </w:tcBorders>
            <w:shd w:val="clear" w:color="000000" w:fill="FFFFFF"/>
            <w:noWrap/>
            <w:vAlign w:val="center"/>
          </w:tcPr>
          <w:p w14:paraId="48630F39" w14:textId="1C32CA2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1B4BD467" w14:textId="1CD9D18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83</w:t>
            </w:r>
          </w:p>
        </w:tc>
        <w:tc>
          <w:tcPr>
            <w:tcW w:w="793" w:type="dxa"/>
            <w:tcBorders>
              <w:top w:val="nil"/>
              <w:left w:val="nil"/>
              <w:bottom w:val="single" w:sz="4" w:space="0" w:color="auto"/>
              <w:right w:val="single" w:sz="4" w:space="0" w:color="auto"/>
            </w:tcBorders>
            <w:shd w:val="clear" w:color="000000" w:fill="FFFFFF"/>
            <w:noWrap/>
            <w:vAlign w:val="center"/>
          </w:tcPr>
          <w:p w14:paraId="47202CF6" w14:textId="6ADE12B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68</w:t>
            </w:r>
          </w:p>
        </w:tc>
        <w:tc>
          <w:tcPr>
            <w:tcW w:w="909" w:type="dxa"/>
            <w:tcBorders>
              <w:top w:val="nil"/>
              <w:left w:val="nil"/>
              <w:bottom w:val="single" w:sz="4" w:space="0" w:color="auto"/>
              <w:right w:val="single" w:sz="4" w:space="0" w:color="auto"/>
            </w:tcBorders>
            <w:shd w:val="clear" w:color="000000" w:fill="FFFFFF"/>
            <w:noWrap/>
            <w:vAlign w:val="center"/>
          </w:tcPr>
          <w:p w14:paraId="3869C663" w14:textId="5E3AAA2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75</w:t>
            </w:r>
          </w:p>
        </w:tc>
        <w:tc>
          <w:tcPr>
            <w:tcW w:w="1225" w:type="dxa"/>
            <w:tcBorders>
              <w:top w:val="nil"/>
              <w:left w:val="nil"/>
              <w:bottom w:val="single" w:sz="4" w:space="0" w:color="auto"/>
              <w:right w:val="single" w:sz="4" w:space="0" w:color="auto"/>
            </w:tcBorders>
            <w:shd w:val="clear" w:color="000000" w:fill="FFFFFF"/>
            <w:noWrap/>
            <w:vAlign w:val="center"/>
          </w:tcPr>
          <w:p w14:paraId="4CECA8D1" w14:textId="4DA3635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2E154680" w14:textId="3858B57B"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83</w:t>
            </w:r>
          </w:p>
        </w:tc>
        <w:tc>
          <w:tcPr>
            <w:tcW w:w="735" w:type="dxa"/>
            <w:tcBorders>
              <w:top w:val="single" w:sz="4" w:space="0" w:color="auto"/>
              <w:left w:val="nil"/>
              <w:bottom w:val="single" w:sz="4" w:space="0" w:color="auto"/>
              <w:right w:val="single" w:sz="4" w:space="0" w:color="auto"/>
            </w:tcBorders>
            <w:shd w:val="clear" w:color="auto" w:fill="00B050"/>
            <w:vAlign w:val="center"/>
          </w:tcPr>
          <w:p w14:paraId="013E578C"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FB14E6E" w14:textId="232CFED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0B6F51BB" w14:textId="77777777" w:rsidTr="001717F5">
        <w:trPr>
          <w:trHeight w:val="271"/>
        </w:trPr>
        <w:tc>
          <w:tcPr>
            <w:tcW w:w="708" w:type="dxa"/>
            <w:tcBorders>
              <w:top w:val="nil"/>
              <w:left w:val="single" w:sz="4" w:space="0" w:color="auto"/>
              <w:bottom w:val="single" w:sz="4" w:space="0" w:color="auto"/>
              <w:right w:val="single" w:sz="4" w:space="0" w:color="auto"/>
            </w:tcBorders>
            <w:noWrap/>
            <w:vAlign w:val="center"/>
            <w:hideMark/>
          </w:tcPr>
          <w:p w14:paraId="7B09CB6C" w14:textId="6E13F70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w:t>
            </w:r>
          </w:p>
        </w:tc>
        <w:tc>
          <w:tcPr>
            <w:tcW w:w="5715" w:type="dxa"/>
            <w:tcBorders>
              <w:top w:val="nil"/>
              <w:left w:val="nil"/>
              <w:bottom w:val="single" w:sz="4" w:space="0" w:color="auto"/>
              <w:right w:val="single" w:sz="4" w:space="0" w:color="auto"/>
            </w:tcBorders>
            <w:vAlign w:val="center"/>
          </w:tcPr>
          <w:p w14:paraId="41CDF448" w14:textId="3B34F8C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Trên Trạm Bơm Phước An, xã Tuy Phước Tây</w:t>
            </w:r>
          </w:p>
        </w:tc>
        <w:tc>
          <w:tcPr>
            <w:tcW w:w="1205" w:type="dxa"/>
            <w:tcBorders>
              <w:top w:val="nil"/>
              <w:left w:val="nil"/>
              <w:bottom w:val="single" w:sz="4" w:space="0" w:color="auto"/>
              <w:right w:val="single" w:sz="4" w:space="0" w:color="auto"/>
            </w:tcBorders>
            <w:shd w:val="clear" w:color="000000" w:fill="FFFFFF"/>
            <w:noWrap/>
            <w:vAlign w:val="center"/>
          </w:tcPr>
          <w:p w14:paraId="1521465A" w14:textId="1D7F040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w:t>
            </w:r>
          </w:p>
        </w:tc>
        <w:tc>
          <w:tcPr>
            <w:tcW w:w="699" w:type="dxa"/>
            <w:tcBorders>
              <w:top w:val="nil"/>
              <w:left w:val="nil"/>
              <w:bottom w:val="single" w:sz="4" w:space="0" w:color="auto"/>
              <w:right w:val="single" w:sz="4" w:space="0" w:color="auto"/>
            </w:tcBorders>
            <w:shd w:val="clear" w:color="000000" w:fill="FFFFFF"/>
            <w:noWrap/>
            <w:vAlign w:val="center"/>
          </w:tcPr>
          <w:p w14:paraId="38949628" w14:textId="6158412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37513D7F" w14:textId="32AFDB3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91</w:t>
            </w:r>
          </w:p>
        </w:tc>
        <w:tc>
          <w:tcPr>
            <w:tcW w:w="793" w:type="dxa"/>
            <w:tcBorders>
              <w:top w:val="nil"/>
              <w:left w:val="nil"/>
              <w:bottom w:val="single" w:sz="4" w:space="0" w:color="auto"/>
              <w:right w:val="single" w:sz="4" w:space="0" w:color="auto"/>
            </w:tcBorders>
            <w:shd w:val="clear" w:color="000000" w:fill="FFFFFF"/>
            <w:noWrap/>
            <w:vAlign w:val="center"/>
          </w:tcPr>
          <w:p w14:paraId="42B0F71F" w14:textId="37F0D3A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50</w:t>
            </w:r>
          </w:p>
        </w:tc>
        <w:tc>
          <w:tcPr>
            <w:tcW w:w="909" w:type="dxa"/>
            <w:tcBorders>
              <w:top w:val="nil"/>
              <w:left w:val="nil"/>
              <w:bottom w:val="single" w:sz="4" w:space="0" w:color="auto"/>
              <w:right w:val="single" w:sz="4" w:space="0" w:color="auto"/>
            </w:tcBorders>
            <w:shd w:val="clear" w:color="000000" w:fill="FFFFFF"/>
            <w:noWrap/>
            <w:vAlign w:val="center"/>
          </w:tcPr>
          <w:p w14:paraId="1A052CC4" w14:textId="533AAC5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58</w:t>
            </w:r>
          </w:p>
        </w:tc>
        <w:tc>
          <w:tcPr>
            <w:tcW w:w="1225" w:type="dxa"/>
            <w:tcBorders>
              <w:top w:val="nil"/>
              <w:left w:val="nil"/>
              <w:bottom w:val="single" w:sz="4" w:space="0" w:color="auto"/>
              <w:right w:val="single" w:sz="4" w:space="0" w:color="auto"/>
            </w:tcBorders>
            <w:shd w:val="clear" w:color="000000" w:fill="FFFFFF"/>
            <w:noWrap/>
            <w:vAlign w:val="center"/>
          </w:tcPr>
          <w:p w14:paraId="53932023" w14:textId="30BBA4A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4E44BCC0" w14:textId="4E179DC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76</w:t>
            </w:r>
          </w:p>
        </w:tc>
        <w:tc>
          <w:tcPr>
            <w:tcW w:w="735" w:type="dxa"/>
            <w:tcBorders>
              <w:top w:val="single" w:sz="4" w:space="0" w:color="auto"/>
              <w:left w:val="nil"/>
              <w:bottom w:val="single" w:sz="4" w:space="0" w:color="auto"/>
              <w:right w:val="single" w:sz="4" w:space="0" w:color="auto"/>
            </w:tcBorders>
            <w:shd w:val="clear" w:color="auto" w:fill="00B050"/>
            <w:vAlign w:val="center"/>
          </w:tcPr>
          <w:p w14:paraId="3E09EA04"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1D63743F" w14:textId="103A068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40AA55A0" w14:textId="77777777" w:rsidTr="001717F5">
        <w:trPr>
          <w:trHeight w:val="123"/>
        </w:trPr>
        <w:tc>
          <w:tcPr>
            <w:tcW w:w="708" w:type="dxa"/>
            <w:tcBorders>
              <w:top w:val="nil"/>
              <w:left w:val="single" w:sz="4" w:space="0" w:color="auto"/>
              <w:bottom w:val="single" w:sz="4" w:space="0" w:color="auto"/>
              <w:right w:val="single" w:sz="4" w:space="0" w:color="auto"/>
            </w:tcBorders>
            <w:noWrap/>
            <w:vAlign w:val="center"/>
            <w:hideMark/>
          </w:tcPr>
          <w:p w14:paraId="489F394B" w14:textId="63F1EF8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w:t>
            </w:r>
          </w:p>
        </w:tc>
        <w:tc>
          <w:tcPr>
            <w:tcW w:w="5715" w:type="dxa"/>
            <w:tcBorders>
              <w:top w:val="nil"/>
              <w:left w:val="nil"/>
              <w:bottom w:val="single" w:sz="4" w:space="0" w:color="auto"/>
              <w:right w:val="single" w:sz="4" w:space="0" w:color="auto"/>
            </w:tcBorders>
            <w:vAlign w:val="center"/>
          </w:tcPr>
          <w:p w14:paraId="1F65BB3B" w14:textId="6AA6AB8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Hà Thanh chảy qua Cầu Diêu Trì cách 1-2km về phía hạ lưu, xã Tuy Phước</w:t>
            </w:r>
          </w:p>
        </w:tc>
        <w:tc>
          <w:tcPr>
            <w:tcW w:w="1205" w:type="dxa"/>
            <w:tcBorders>
              <w:top w:val="nil"/>
              <w:left w:val="nil"/>
              <w:bottom w:val="single" w:sz="4" w:space="0" w:color="auto"/>
              <w:right w:val="single" w:sz="4" w:space="0" w:color="auto"/>
            </w:tcBorders>
            <w:shd w:val="clear" w:color="000000" w:fill="FFFFFF"/>
            <w:noWrap/>
            <w:vAlign w:val="center"/>
          </w:tcPr>
          <w:p w14:paraId="1CCC76C4" w14:textId="29665BA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Đ.NM5</w:t>
            </w:r>
          </w:p>
        </w:tc>
        <w:tc>
          <w:tcPr>
            <w:tcW w:w="699" w:type="dxa"/>
            <w:tcBorders>
              <w:top w:val="nil"/>
              <w:left w:val="nil"/>
              <w:bottom w:val="single" w:sz="4" w:space="0" w:color="auto"/>
              <w:right w:val="single" w:sz="4" w:space="0" w:color="auto"/>
            </w:tcBorders>
            <w:shd w:val="clear" w:color="000000" w:fill="FFFFFF"/>
            <w:noWrap/>
            <w:vAlign w:val="center"/>
          </w:tcPr>
          <w:p w14:paraId="6AF4F6BF" w14:textId="3880FAF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52AAEA68" w14:textId="077E22A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87</w:t>
            </w:r>
          </w:p>
        </w:tc>
        <w:tc>
          <w:tcPr>
            <w:tcW w:w="793" w:type="dxa"/>
            <w:tcBorders>
              <w:top w:val="nil"/>
              <w:left w:val="nil"/>
              <w:bottom w:val="single" w:sz="4" w:space="0" w:color="auto"/>
              <w:right w:val="single" w:sz="4" w:space="0" w:color="auto"/>
            </w:tcBorders>
            <w:shd w:val="clear" w:color="000000" w:fill="FFFFFF"/>
            <w:noWrap/>
            <w:vAlign w:val="center"/>
          </w:tcPr>
          <w:p w14:paraId="01EF7CB7" w14:textId="6ED0B4C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53</w:t>
            </w:r>
          </w:p>
        </w:tc>
        <w:tc>
          <w:tcPr>
            <w:tcW w:w="909" w:type="dxa"/>
            <w:tcBorders>
              <w:top w:val="nil"/>
              <w:left w:val="nil"/>
              <w:bottom w:val="single" w:sz="4" w:space="0" w:color="auto"/>
              <w:right w:val="single" w:sz="4" w:space="0" w:color="auto"/>
            </w:tcBorders>
            <w:shd w:val="clear" w:color="000000" w:fill="FFFFFF"/>
            <w:noWrap/>
            <w:vAlign w:val="center"/>
          </w:tcPr>
          <w:p w14:paraId="5B901F4B" w14:textId="282DE99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61</w:t>
            </w:r>
          </w:p>
        </w:tc>
        <w:tc>
          <w:tcPr>
            <w:tcW w:w="1225" w:type="dxa"/>
            <w:tcBorders>
              <w:top w:val="nil"/>
              <w:left w:val="nil"/>
              <w:bottom w:val="single" w:sz="4" w:space="0" w:color="auto"/>
              <w:right w:val="single" w:sz="4" w:space="0" w:color="auto"/>
            </w:tcBorders>
            <w:shd w:val="clear" w:color="000000" w:fill="FFFFFF"/>
            <w:noWrap/>
            <w:vAlign w:val="center"/>
          </w:tcPr>
          <w:p w14:paraId="430D5D89" w14:textId="70A2775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72CA20B7" w14:textId="224F6AA6"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77</w:t>
            </w:r>
          </w:p>
        </w:tc>
        <w:tc>
          <w:tcPr>
            <w:tcW w:w="735" w:type="dxa"/>
            <w:tcBorders>
              <w:top w:val="single" w:sz="4" w:space="0" w:color="auto"/>
              <w:left w:val="nil"/>
              <w:bottom w:val="single" w:sz="4" w:space="0" w:color="auto"/>
              <w:right w:val="single" w:sz="4" w:space="0" w:color="auto"/>
            </w:tcBorders>
            <w:shd w:val="clear" w:color="auto" w:fill="00B050"/>
            <w:vAlign w:val="center"/>
          </w:tcPr>
          <w:p w14:paraId="4F56056A"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21A93F1" w14:textId="1D19434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6F03C68A" w14:textId="77777777" w:rsidTr="001717F5">
        <w:trPr>
          <w:trHeight w:val="131"/>
        </w:trPr>
        <w:tc>
          <w:tcPr>
            <w:tcW w:w="708" w:type="dxa"/>
            <w:tcBorders>
              <w:top w:val="nil"/>
              <w:left w:val="single" w:sz="4" w:space="0" w:color="auto"/>
              <w:bottom w:val="single" w:sz="4" w:space="0" w:color="auto"/>
              <w:right w:val="single" w:sz="4" w:space="0" w:color="auto"/>
            </w:tcBorders>
            <w:noWrap/>
            <w:vAlign w:val="center"/>
            <w:hideMark/>
          </w:tcPr>
          <w:p w14:paraId="61A3A321" w14:textId="42C4269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w:t>
            </w:r>
          </w:p>
        </w:tc>
        <w:tc>
          <w:tcPr>
            <w:tcW w:w="5715" w:type="dxa"/>
            <w:tcBorders>
              <w:top w:val="nil"/>
              <w:left w:val="nil"/>
              <w:bottom w:val="single" w:sz="4" w:space="0" w:color="auto"/>
              <w:right w:val="single" w:sz="4" w:space="0" w:color="auto"/>
            </w:tcBorders>
            <w:vAlign w:val="center"/>
          </w:tcPr>
          <w:p w14:paraId="5DB6182E" w14:textId="37A5481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Hà Thanh đoạn chảy qua nhà máy xử lý nước thải sinh hoạt Nhơn Bình. Sau điểm xả thải của Nhà máy 100-200m, P. Quy Nhơn Đông</w:t>
            </w:r>
          </w:p>
        </w:tc>
        <w:tc>
          <w:tcPr>
            <w:tcW w:w="1205" w:type="dxa"/>
            <w:tcBorders>
              <w:top w:val="nil"/>
              <w:left w:val="nil"/>
              <w:bottom w:val="single" w:sz="4" w:space="0" w:color="auto"/>
              <w:right w:val="single" w:sz="4" w:space="0" w:color="auto"/>
            </w:tcBorders>
            <w:shd w:val="clear" w:color="000000" w:fill="FFFFFF"/>
            <w:noWrap/>
            <w:vAlign w:val="center"/>
          </w:tcPr>
          <w:p w14:paraId="2DCA8BD5" w14:textId="731A5CD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Đ.NM6</w:t>
            </w:r>
          </w:p>
        </w:tc>
        <w:tc>
          <w:tcPr>
            <w:tcW w:w="699" w:type="dxa"/>
            <w:tcBorders>
              <w:top w:val="nil"/>
              <w:left w:val="nil"/>
              <w:bottom w:val="single" w:sz="4" w:space="0" w:color="auto"/>
              <w:right w:val="single" w:sz="4" w:space="0" w:color="auto"/>
            </w:tcBorders>
            <w:shd w:val="clear" w:color="000000" w:fill="FFFFFF"/>
            <w:noWrap/>
            <w:vAlign w:val="center"/>
          </w:tcPr>
          <w:p w14:paraId="4E632C2A" w14:textId="38894E6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4DA23387" w14:textId="2F18780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87</w:t>
            </w:r>
          </w:p>
        </w:tc>
        <w:tc>
          <w:tcPr>
            <w:tcW w:w="793" w:type="dxa"/>
            <w:tcBorders>
              <w:top w:val="nil"/>
              <w:left w:val="nil"/>
              <w:bottom w:val="single" w:sz="4" w:space="0" w:color="auto"/>
              <w:right w:val="single" w:sz="4" w:space="0" w:color="auto"/>
            </w:tcBorders>
            <w:shd w:val="clear" w:color="000000" w:fill="FFFFFF"/>
            <w:noWrap/>
            <w:vAlign w:val="center"/>
          </w:tcPr>
          <w:p w14:paraId="629FADF0" w14:textId="77A3181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74</w:t>
            </w:r>
          </w:p>
        </w:tc>
        <w:tc>
          <w:tcPr>
            <w:tcW w:w="909" w:type="dxa"/>
            <w:tcBorders>
              <w:top w:val="nil"/>
              <w:left w:val="nil"/>
              <w:bottom w:val="single" w:sz="4" w:space="0" w:color="auto"/>
              <w:right w:val="single" w:sz="4" w:space="0" w:color="auto"/>
            </w:tcBorders>
            <w:shd w:val="clear" w:color="000000" w:fill="FFFFFF"/>
            <w:noWrap/>
            <w:vAlign w:val="center"/>
          </w:tcPr>
          <w:p w14:paraId="22E0BF9C" w14:textId="21D8D59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90</w:t>
            </w:r>
          </w:p>
        </w:tc>
        <w:tc>
          <w:tcPr>
            <w:tcW w:w="1225" w:type="dxa"/>
            <w:tcBorders>
              <w:top w:val="nil"/>
              <w:left w:val="nil"/>
              <w:bottom w:val="single" w:sz="4" w:space="0" w:color="auto"/>
              <w:right w:val="single" w:sz="4" w:space="0" w:color="auto"/>
            </w:tcBorders>
            <w:shd w:val="clear" w:color="000000" w:fill="FFFFFF"/>
            <w:noWrap/>
            <w:vAlign w:val="center"/>
          </w:tcPr>
          <w:p w14:paraId="23237AF9" w14:textId="5463EB4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233157E2" w14:textId="237CADB1"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89</w:t>
            </w:r>
          </w:p>
        </w:tc>
        <w:tc>
          <w:tcPr>
            <w:tcW w:w="735" w:type="dxa"/>
            <w:tcBorders>
              <w:top w:val="single" w:sz="4" w:space="0" w:color="auto"/>
              <w:left w:val="nil"/>
              <w:bottom w:val="single" w:sz="4" w:space="0" w:color="auto"/>
              <w:right w:val="single" w:sz="4" w:space="0" w:color="auto"/>
            </w:tcBorders>
            <w:shd w:val="clear" w:color="auto" w:fill="00B050"/>
            <w:vAlign w:val="center"/>
          </w:tcPr>
          <w:p w14:paraId="37054022"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5F7A39AF" w14:textId="6D360920"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51ECFC9C" w14:textId="77777777" w:rsidTr="001717F5">
        <w:trPr>
          <w:trHeight w:val="122"/>
        </w:trPr>
        <w:tc>
          <w:tcPr>
            <w:tcW w:w="708" w:type="dxa"/>
            <w:tcBorders>
              <w:top w:val="nil"/>
              <w:left w:val="single" w:sz="4" w:space="0" w:color="auto"/>
              <w:bottom w:val="single" w:sz="4" w:space="0" w:color="auto"/>
              <w:right w:val="single" w:sz="4" w:space="0" w:color="auto"/>
            </w:tcBorders>
            <w:noWrap/>
            <w:vAlign w:val="center"/>
            <w:hideMark/>
          </w:tcPr>
          <w:p w14:paraId="7EE47F69" w14:textId="76081E4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w:t>
            </w:r>
          </w:p>
        </w:tc>
        <w:tc>
          <w:tcPr>
            <w:tcW w:w="5715" w:type="dxa"/>
            <w:tcBorders>
              <w:top w:val="nil"/>
              <w:left w:val="nil"/>
              <w:bottom w:val="single" w:sz="4" w:space="0" w:color="auto"/>
              <w:right w:val="single" w:sz="4" w:space="0" w:color="auto"/>
            </w:tcBorders>
            <w:vAlign w:val="center"/>
          </w:tcPr>
          <w:p w14:paraId="1EF8D2E9" w14:textId="17D09321"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Hạ lưu sông Hà Thanh trước khi đổ ra Đầm Thị Nại (Giao nhau với QL19), P. Quy Nhơn Đông</w:t>
            </w:r>
          </w:p>
        </w:tc>
        <w:tc>
          <w:tcPr>
            <w:tcW w:w="1205" w:type="dxa"/>
            <w:tcBorders>
              <w:top w:val="nil"/>
              <w:left w:val="nil"/>
              <w:bottom w:val="single" w:sz="4" w:space="0" w:color="auto"/>
              <w:right w:val="single" w:sz="4" w:space="0" w:color="auto"/>
            </w:tcBorders>
            <w:shd w:val="clear" w:color="000000" w:fill="FFFFFF"/>
            <w:noWrap/>
            <w:vAlign w:val="center"/>
          </w:tcPr>
          <w:p w14:paraId="4AC0008C" w14:textId="6E21827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Đ.NM7</w:t>
            </w:r>
          </w:p>
        </w:tc>
        <w:tc>
          <w:tcPr>
            <w:tcW w:w="699" w:type="dxa"/>
            <w:tcBorders>
              <w:top w:val="nil"/>
              <w:left w:val="nil"/>
              <w:bottom w:val="single" w:sz="4" w:space="0" w:color="auto"/>
              <w:right w:val="single" w:sz="4" w:space="0" w:color="auto"/>
            </w:tcBorders>
            <w:shd w:val="clear" w:color="000000" w:fill="FFFFFF"/>
            <w:noWrap/>
            <w:vAlign w:val="center"/>
          </w:tcPr>
          <w:p w14:paraId="42E1D4C6" w14:textId="4AA79DF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6CAC8891" w14:textId="0016582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81</w:t>
            </w:r>
          </w:p>
        </w:tc>
        <w:tc>
          <w:tcPr>
            <w:tcW w:w="793" w:type="dxa"/>
            <w:tcBorders>
              <w:top w:val="nil"/>
              <w:left w:val="nil"/>
              <w:bottom w:val="single" w:sz="4" w:space="0" w:color="auto"/>
              <w:right w:val="single" w:sz="4" w:space="0" w:color="auto"/>
            </w:tcBorders>
            <w:shd w:val="clear" w:color="000000" w:fill="FFFFFF"/>
            <w:noWrap/>
            <w:vAlign w:val="center"/>
          </w:tcPr>
          <w:p w14:paraId="32001E4F" w14:textId="1461BAC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909" w:type="dxa"/>
            <w:tcBorders>
              <w:top w:val="nil"/>
              <w:left w:val="nil"/>
              <w:bottom w:val="single" w:sz="4" w:space="0" w:color="auto"/>
              <w:right w:val="single" w:sz="4" w:space="0" w:color="auto"/>
            </w:tcBorders>
            <w:shd w:val="clear" w:color="000000" w:fill="FFFFFF"/>
            <w:noWrap/>
            <w:vAlign w:val="center"/>
          </w:tcPr>
          <w:p w14:paraId="49978B73" w14:textId="59C65AD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nil"/>
              <w:left w:val="nil"/>
              <w:bottom w:val="single" w:sz="4" w:space="0" w:color="auto"/>
              <w:right w:val="single" w:sz="4" w:space="0" w:color="auto"/>
            </w:tcBorders>
            <w:shd w:val="clear" w:color="000000" w:fill="FFFFFF"/>
            <w:noWrap/>
            <w:vAlign w:val="center"/>
          </w:tcPr>
          <w:p w14:paraId="55CD90F2" w14:textId="5E84792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4A3E6968" w14:textId="0FD2E5AD"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93</w:t>
            </w:r>
          </w:p>
        </w:tc>
        <w:tc>
          <w:tcPr>
            <w:tcW w:w="735" w:type="dxa"/>
            <w:tcBorders>
              <w:top w:val="single" w:sz="4" w:space="0" w:color="auto"/>
              <w:left w:val="nil"/>
              <w:bottom w:val="single" w:sz="4" w:space="0" w:color="auto"/>
              <w:right w:val="single" w:sz="4" w:space="0" w:color="auto"/>
            </w:tcBorders>
            <w:shd w:val="clear" w:color="auto" w:fill="00B0F0"/>
            <w:vAlign w:val="center"/>
          </w:tcPr>
          <w:p w14:paraId="575E9E49"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63EB38C0" w14:textId="17B9807E"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529A5075" w14:textId="77777777" w:rsidTr="001717F5">
        <w:trPr>
          <w:trHeight w:val="508"/>
        </w:trPr>
        <w:tc>
          <w:tcPr>
            <w:tcW w:w="708" w:type="dxa"/>
            <w:tcBorders>
              <w:top w:val="nil"/>
              <w:left w:val="single" w:sz="4" w:space="0" w:color="auto"/>
              <w:bottom w:val="single" w:sz="4" w:space="0" w:color="auto"/>
              <w:right w:val="single" w:sz="4" w:space="0" w:color="auto"/>
            </w:tcBorders>
            <w:noWrap/>
            <w:vAlign w:val="center"/>
            <w:hideMark/>
          </w:tcPr>
          <w:p w14:paraId="0BA3C4DE" w14:textId="7A56DFE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w:t>
            </w:r>
          </w:p>
        </w:tc>
        <w:tc>
          <w:tcPr>
            <w:tcW w:w="5715" w:type="dxa"/>
            <w:tcBorders>
              <w:top w:val="nil"/>
              <w:left w:val="nil"/>
              <w:bottom w:val="single" w:sz="4" w:space="0" w:color="auto"/>
              <w:right w:val="single" w:sz="4" w:space="0" w:color="auto"/>
            </w:tcBorders>
            <w:vAlign w:val="center"/>
          </w:tcPr>
          <w:p w14:paraId="24C4241C" w14:textId="141F14D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pt-BR"/>
              </w:rPr>
              <w:t>Hồ A, xã Vĩnh Sơn</w:t>
            </w:r>
          </w:p>
        </w:tc>
        <w:tc>
          <w:tcPr>
            <w:tcW w:w="1205" w:type="dxa"/>
            <w:tcBorders>
              <w:top w:val="nil"/>
              <w:left w:val="nil"/>
              <w:bottom w:val="single" w:sz="4" w:space="0" w:color="auto"/>
              <w:right w:val="single" w:sz="4" w:space="0" w:color="auto"/>
            </w:tcBorders>
            <w:shd w:val="clear" w:color="000000" w:fill="FFFFFF"/>
            <w:noWrap/>
            <w:vAlign w:val="center"/>
          </w:tcPr>
          <w:p w14:paraId="13AA0723" w14:textId="36297CB1"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Đ.NM8</w:t>
            </w:r>
          </w:p>
        </w:tc>
        <w:tc>
          <w:tcPr>
            <w:tcW w:w="699" w:type="dxa"/>
            <w:tcBorders>
              <w:top w:val="nil"/>
              <w:left w:val="nil"/>
              <w:bottom w:val="single" w:sz="4" w:space="0" w:color="auto"/>
              <w:right w:val="single" w:sz="4" w:space="0" w:color="auto"/>
            </w:tcBorders>
            <w:shd w:val="clear" w:color="000000" w:fill="FFFFFF"/>
            <w:noWrap/>
            <w:vAlign w:val="center"/>
          </w:tcPr>
          <w:p w14:paraId="7CE08FB2" w14:textId="2E7CAF5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4DF59287" w14:textId="6BB6E96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91</w:t>
            </w:r>
          </w:p>
        </w:tc>
        <w:tc>
          <w:tcPr>
            <w:tcW w:w="793" w:type="dxa"/>
            <w:tcBorders>
              <w:top w:val="nil"/>
              <w:left w:val="nil"/>
              <w:bottom w:val="single" w:sz="4" w:space="0" w:color="auto"/>
              <w:right w:val="single" w:sz="4" w:space="0" w:color="auto"/>
            </w:tcBorders>
            <w:shd w:val="clear" w:color="000000" w:fill="FFFFFF"/>
            <w:noWrap/>
            <w:vAlign w:val="center"/>
          </w:tcPr>
          <w:p w14:paraId="6103306A" w14:textId="2654B5A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94</w:t>
            </w:r>
          </w:p>
        </w:tc>
        <w:tc>
          <w:tcPr>
            <w:tcW w:w="909" w:type="dxa"/>
            <w:tcBorders>
              <w:top w:val="nil"/>
              <w:left w:val="nil"/>
              <w:bottom w:val="single" w:sz="4" w:space="0" w:color="auto"/>
              <w:right w:val="single" w:sz="4" w:space="0" w:color="auto"/>
            </w:tcBorders>
            <w:shd w:val="clear" w:color="000000" w:fill="FFFFFF"/>
            <w:noWrap/>
            <w:vAlign w:val="center"/>
          </w:tcPr>
          <w:p w14:paraId="52653783" w14:textId="6CC6176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nil"/>
              <w:left w:val="nil"/>
              <w:bottom w:val="single" w:sz="4" w:space="0" w:color="auto"/>
              <w:right w:val="single" w:sz="4" w:space="0" w:color="auto"/>
            </w:tcBorders>
            <w:shd w:val="clear" w:color="000000" w:fill="FFFFFF"/>
            <w:noWrap/>
            <w:vAlign w:val="center"/>
          </w:tcPr>
          <w:p w14:paraId="100F70BD" w14:textId="10AEFE8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3B64B576" w14:textId="1DD6A5E4"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97</w:t>
            </w:r>
          </w:p>
        </w:tc>
        <w:tc>
          <w:tcPr>
            <w:tcW w:w="735" w:type="dxa"/>
            <w:tcBorders>
              <w:top w:val="single" w:sz="4" w:space="0" w:color="auto"/>
              <w:left w:val="nil"/>
              <w:bottom w:val="single" w:sz="4" w:space="0" w:color="auto"/>
              <w:right w:val="single" w:sz="4" w:space="0" w:color="auto"/>
            </w:tcBorders>
            <w:shd w:val="clear" w:color="auto" w:fill="00B0F0"/>
            <w:vAlign w:val="center"/>
          </w:tcPr>
          <w:p w14:paraId="21924F8E"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502AC58" w14:textId="42830DC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15D4D1BC" w14:textId="77777777" w:rsidTr="001717F5">
        <w:trPr>
          <w:trHeight w:val="95"/>
        </w:trPr>
        <w:tc>
          <w:tcPr>
            <w:tcW w:w="708" w:type="dxa"/>
            <w:tcBorders>
              <w:top w:val="nil"/>
              <w:left w:val="single" w:sz="4" w:space="0" w:color="auto"/>
              <w:bottom w:val="single" w:sz="4" w:space="0" w:color="auto"/>
              <w:right w:val="single" w:sz="4" w:space="0" w:color="auto"/>
            </w:tcBorders>
            <w:noWrap/>
            <w:vAlign w:val="center"/>
            <w:hideMark/>
          </w:tcPr>
          <w:p w14:paraId="050D83F4" w14:textId="0BB8AE1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lastRenderedPageBreak/>
              <w:t>9</w:t>
            </w:r>
          </w:p>
        </w:tc>
        <w:tc>
          <w:tcPr>
            <w:tcW w:w="5715" w:type="dxa"/>
            <w:tcBorders>
              <w:top w:val="nil"/>
              <w:left w:val="nil"/>
              <w:bottom w:val="single" w:sz="4" w:space="0" w:color="auto"/>
              <w:right w:val="single" w:sz="4" w:space="0" w:color="auto"/>
            </w:tcBorders>
            <w:vAlign w:val="center"/>
          </w:tcPr>
          <w:p w14:paraId="728BED3F" w14:textId="788577D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Sau cửa xả Hồ Định Bình, xã Vĩnh Thạnh</w:t>
            </w:r>
          </w:p>
        </w:tc>
        <w:tc>
          <w:tcPr>
            <w:tcW w:w="1205" w:type="dxa"/>
            <w:tcBorders>
              <w:top w:val="nil"/>
              <w:left w:val="nil"/>
              <w:bottom w:val="single" w:sz="4" w:space="0" w:color="auto"/>
              <w:right w:val="single" w:sz="4" w:space="0" w:color="auto"/>
            </w:tcBorders>
            <w:shd w:val="clear" w:color="000000" w:fill="FFFFFF"/>
            <w:noWrap/>
            <w:vAlign w:val="center"/>
          </w:tcPr>
          <w:p w14:paraId="7D198045" w14:textId="44F16E0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Đ.NM9</w:t>
            </w:r>
          </w:p>
        </w:tc>
        <w:tc>
          <w:tcPr>
            <w:tcW w:w="699" w:type="dxa"/>
            <w:tcBorders>
              <w:top w:val="nil"/>
              <w:left w:val="nil"/>
              <w:bottom w:val="single" w:sz="4" w:space="0" w:color="auto"/>
              <w:right w:val="single" w:sz="4" w:space="0" w:color="auto"/>
            </w:tcBorders>
            <w:shd w:val="clear" w:color="000000" w:fill="FFFFFF"/>
            <w:noWrap/>
            <w:vAlign w:val="center"/>
          </w:tcPr>
          <w:p w14:paraId="565AD6F8" w14:textId="722F00B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75F5C454" w14:textId="3C7B681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89</w:t>
            </w:r>
          </w:p>
        </w:tc>
        <w:tc>
          <w:tcPr>
            <w:tcW w:w="793" w:type="dxa"/>
            <w:tcBorders>
              <w:top w:val="nil"/>
              <w:left w:val="nil"/>
              <w:bottom w:val="single" w:sz="4" w:space="0" w:color="auto"/>
              <w:right w:val="single" w:sz="4" w:space="0" w:color="auto"/>
            </w:tcBorders>
            <w:shd w:val="clear" w:color="000000" w:fill="FFFFFF"/>
            <w:noWrap/>
            <w:vAlign w:val="center"/>
          </w:tcPr>
          <w:p w14:paraId="7079BB5B" w14:textId="264F044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81</w:t>
            </w:r>
          </w:p>
        </w:tc>
        <w:tc>
          <w:tcPr>
            <w:tcW w:w="909" w:type="dxa"/>
            <w:tcBorders>
              <w:top w:val="nil"/>
              <w:left w:val="nil"/>
              <w:bottom w:val="single" w:sz="4" w:space="0" w:color="auto"/>
              <w:right w:val="single" w:sz="4" w:space="0" w:color="auto"/>
            </w:tcBorders>
            <w:shd w:val="clear" w:color="000000" w:fill="FFFFFF"/>
            <w:noWrap/>
            <w:vAlign w:val="center"/>
          </w:tcPr>
          <w:p w14:paraId="0915812E" w14:textId="0276FC7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nil"/>
              <w:left w:val="nil"/>
              <w:bottom w:val="single" w:sz="4" w:space="0" w:color="auto"/>
              <w:right w:val="single" w:sz="4" w:space="0" w:color="auto"/>
            </w:tcBorders>
            <w:shd w:val="clear" w:color="000000" w:fill="FFFFFF"/>
            <w:noWrap/>
            <w:vAlign w:val="center"/>
          </w:tcPr>
          <w:p w14:paraId="19098393" w14:textId="5577C4B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1D096B48" w14:textId="324F1654"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93</w:t>
            </w:r>
          </w:p>
        </w:tc>
        <w:tc>
          <w:tcPr>
            <w:tcW w:w="735" w:type="dxa"/>
            <w:tcBorders>
              <w:top w:val="single" w:sz="4" w:space="0" w:color="auto"/>
              <w:left w:val="nil"/>
              <w:bottom w:val="single" w:sz="4" w:space="0" w:color="auto"/>
              <w:right w:val="single" w:sz="4" w:space="0" w:color="auto"/>
            </w:tcBorders>
            <w:shd w:val="clear" w:color="auto" w:fill="00B0F0"/>
            <w:vAlign w:val="center"/>
          </w:tcPr>
          <w:p w14:paraId="0D656A92"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6B62C79" w14:textId="38B396DB"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54F6D8EC" w14:textId="77777777" w:rsidTr="001717F5">
        <w:trPr>
          <w:trHeight w:val="287"/>
        </w:trPr>
        <w:tc>
          <w:tcPr>
            <w:tcW w:w="708" w:type="dxa"/>
            <w:tcBorders>
              <w:top w:val="nil"/>
              <w:left w:val="single" w:sz="4" w:space="0" w:color="auto"/>
              <w:bottom w:val="single" w:sz="4" w:space="0" w:color="auto"/>
              <w:right w:val="single" w:sz="4" w:space="0" w:color="auto"/>
            </w:tcBorders>
            <w:noWrap/>
            <w:vAlign w:val="center"/>
            <w:hideMark/>
          </w:tcPr>
          <w:p w14:paraId="207EE07B" w14:textId="51F3F30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w:t>
            </w:r>
          </w:p>
        </w:tc>
        <w:tc>
          <w:tcPr>
            <w:tcW w:w="5715" w:type="dxa"/>
            <w:tcBorders>
              <w:top w:val="nil"/>
              <w:left w:val="nil"/>
              <w:bottom w:val="single" w:sz="4" w:space="0" w:color="auto"/>
              <w:right w:val="single" w:sz="4" w:space="0" w:color="auto"/>
            </w:tcBorders>
            <w:vAlign w:val="center"/>
          </w:tcPr>
          <w:p w14:paraId="3E769797" w14:textId="199D3A4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Sau cửa xả Hồ Núi Một, xã An Nhơn Tây</w:t>
            </w:r>
          </w:p>
        </w:tc>
        <w:tc>
          <w:tcPr>
            <w:tcW w:w="1205" w:type="dxa"/>
            <w:tcBorders>
              <w:top w:val="nil"/>
              <w:left w:val="nil"/>
              <w:bottom w:val="single" w:sz="4" w:space="0" w:color="auto"/>
              <w:right w:val="single" w:sz="4" w:space="0" w:color="auto"/>
            </w:tcBorders>
            <w:shd w:val="clear" w:color="000000" w:fill="FFFFFF"/>
            <w:noWrap/>
            <w:vAlign w:val="center"/>
          </w:tcPr>
          <w:p w14:paraId="66A24B94" w14:textId="6604459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Đ.NM10</w:t>
            </w:r>
          </w:p>
        </w:tc>
        <w:tc>
          <w:tcPr>
            <w:tcW w:w="699" w:type="dxa"/>
            <w:tcBorders>
              <w:top w:val="nil"/>
              <w:left w:val="nil"/>
              <w:bottom w:val="single" w:sz="4" w:space="0" w:color="auto"/>
              <w:right w:val="single" w:sz="4" w:space="0" w:color="auto"/>
            </w:tcBorders>
            <w:shd w:val="clear" w:color="000000" w:fill="FFFFFF"/>
            <w:noWrap/>
            <w:vAlign w:val="center"/>
          </w:tcPr>
          <w:p w14:paraId="7B3A50CB" w14:textId="06F26ED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073A6865" w14:textId="575574E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89</w:t>
            </w:r>
          </w:p>
        </w:tc>
        <w:tc>
          <w:tcPr>
            <w:tcW w:w="793" w:type="dxa"/>
            <w:tcBorders>
              <w:top w:val="nil"/>
              <w:left w:val="nil"/>
              <w:bottom w:val="single" w:sz="4" w:space="0" w:color="auto"/>
              <w:right w:val="single" w:sz="4" w:space="0" w:color="auto"/>
            </w:tcBorders>
            <w:shd w:val="clear" w:color="000000" w:fill="FFFFFF"/>
            <w:noWrap/>
            <w:vAlign w:val="center"/>
          </w:tcPr>
          <w:p w14:paraId="66C3ACDA" w14:textId="2816963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68</w:t>
            </w:r>
          </w:p>
        </w:tc>
        <w:tc>
          <w:tcPr>
            <w:tcW w:w="909" w:type="dxa"/>
            <w:tcBorders>
              <w:top w:val="nil"/>
              <w:left w:val="nil"/>
              <w:bottom w:val="single" w:sz="4" w:space="0" w:color="auto"/>
              <w:right w:val="single" w:sz="4" w:space="0" w:color="auto"/>
            </w:tcBorders>
            <w:shd w:val="clear" w:color="000000" w:fill="FFFFFF"/>
            <w:noWrap/>
            <w:vAlign w:val="center"/>
          </w:tcPr>
          <w:p w14:paraId="7BCB0FF1" w14:textId="4F89B25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73</w:t>
            </w:r>
          </w:p>
        </w:tc>
        <w:tc>
          <w:tcPr>
            <w:tcW w:w="1225" w:type="dxa"/>
            <w:tcBorders>
              <w:top w:val="nil"/>
              <w:left w:val="nil"/>
              <w:bottom w:val="single" w:sz="4" w:space="0" w:color="auto"/>
              <w:right w:val="single" w:sz="4" w:space="0" w:color="auto"/>
            </w:tcBorders>
            <w:shd w:val="clear" w:color="000000" w:fill="FFFFFF"/>
            <w:noWrap/>
            <w:vAlign w:val="center"/>
          </w:tcPr>
          <w:p w14:paraId="382F8E35" w14:textId="2841AFE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136F5243" w14:textId="28E76D1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84</w:t>
            </w:r>
          </w:p>
        </w:tc>
        <w:tc>
          <w:tcPr>
            <w:tcW w:w="735" w:type="dxa"/>
            <w:tcBorders>
              <w:top w:val="single" w:sz="4" w:space="0" w:color="auto"/>
              <w:left w:val="nil"/>
              <w:bottom w:val="single" w:sz="4" w:space="0" w:color="auto"/>
              <w:right w:val="single" w:sz="4" w:space="0" w:color="auto"/>
            </w:tcBorders>
            <w:shd w:val="clear" w:color="auto" w:fill="00B050"/>
            <w:vAlign w:val="center"/>
          </w:tcPr>
          <w:p w14:paraId="30B38100"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71689A5D" w14:textId="5CB410B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34A77E7C" w14:textId="77777777" w:rsidTr="001717F5">
        <w:trPr>
          <w:trHeight w:val="345"/>
        </w:trPr>
        <w:tc>
          <w:tcPr>
            <w:tcW w:w="708" w:type="dxa"/>
            <w:tcBorders>
              <w:top w:val="nil"/>
              <w:left w:val="single" w:sz="4" w:space="0" w:color="auto"/>
              <w:bottom w:val="single" w:sz="4" w:space="0" w:color="auto"/>
              <w:right w:val="single" w:sz="4" w:space="0" w:color="auto"/>
            </w:tcBorders>
            <w:noWrap/>
            <w:vAlign w:val="center"/>
            <w:hideMark/>
          </w:tcPr>
          <w:p w14:paraId="1CECA862" w14:textId="24B74BB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11</w:t>
            </w:r>
          </w:p>
        </w:tc>
        <w:tc>
          <w:tcPr>
            <w:tcW w:w="5715" w:type="dxa"/>
            <w:tcBorders>
              <w:top w:val="nil"/>
              <w:left w:val="nil"/>
              <w:bottom w:val="single" w:sz="4" w:space="0" w:color="auto"/>
              <w:right w:val="single" w:sz="4" w:space="0" w:color="auto"/>
            </w:tcBorders>
            <w:vAlign w:val="center"/>
          </w:tcPr>
          <w:p w14:paraId="3E04787D" w14:textId="5FB8031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Kênh thủy lợi tiếp nhận nước thải sau xử lý của Nhà máy chế biến khoai mì của Công ty TNHH Nhiệt đồng tâm, xã Vĩnh Quang</w:t>
            </w:r>
          </w:p>
        </w:tc>
        <w:tc>
          <w:tcPr>
            <w:tcW w:w="1205" w:type="dxa"/>
            <w:tcBorders>
              <w:top w:val="nil"/>
              <w:left w:val="nil"/>
              <w:bottom w:val="single" w:sz="4" w:space="0" w:color="auto"/>
              <w:right w:val="single" w:sz="4" w:space="0" w:color="auto"/>
            </w:tcBorders>
            <w:shd w:val="clear" w:color="000000" w:fill="FFFFFF"/>
            <w:noWrap/>
            <w:vAlign w:val="center"/>
          </w:tcPr>
          <w:p w14:paraId="4C8F38CA" w14:textId="1C54EBA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Đ.NM11</w:t>
            </w:r>
          </w:p>
        </w:tc>
        <w:tc>
          <w:tcPr>
            <w:tcW w:w="699" w:type="dxa"/>
            <w:tcBorders>
              <w:top w:val="nil"/>
              <w:left w:val="nil"/>
              <w:bottom w:val="single" w:sz="4" w:space="0" w:color="auto"/>
              <w:right w:val="single" w:sz="4" w:space="0" w:color="auto"/>
            </w:tcBorders>
            <w:shd w:val="clear" w:color="000000" w:fill="FFFFFF"/>
            <w:noWrap/>
            <w:vAlign w:val="center"/>
          </w:tcPr>
          <w:p w14:paraId="2D826E02" w14:textId="2A555FB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7FC30748" w14:textId="2C56F97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793" w:type="dxa"/>
            <w:tcBorders>
              <w:top w:val="nil"/>
              <w:left w:val="nil"/>
              <w:bottom w:val="single" w:sz="4" w:space="0" w:color="auto"/>
              <w:right w:val="single" w:sz="4" w:space="0" w:color="auto"/>
            </w:tcBorders>
            <w:shd w:val="clear" w:color="000000" w:fill="FFFFFF"/>
            <w:noWrap/>
            <w:vAlign w:val="center"/>
          </w:tcPr>
          <w:p w14:paraId="77FB5D13" w14:textId="6DCFC45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75</w:t>
            </w:r>
          </w:p>
        </w:tc>
        <w:tc>
          <w:tcPr>
            <w:tcW w:w="909" w:type="dxa"/>
            <w:tcBorders>
              <w:top w:val="nil"/>
              <w:left w:val="nil"/>
              <w:bottom w:val="single" w:sz="4" w:space="0" w:color="auto"/>
              <w:right w:val="single" w:sz="4" w:space="0" w:color="auto"/>
            </w:tcBorders>
            <w:shd w:val="clear" w:color="000000" w:fill="FFFFFF"/>
            <w:noWrap/>
            <w:vAlign w:val="center"/>
          </w:tcPr>
          <w:p w14:paraId="012E8EED" w14:textId="26FA54E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98</w:t>
            </w:r>
          </w:p>
        </w:tc>
        <w:tc>
          <w:tcPr>
            <w:tcW w:w="1225" w:type="dxa"/>
            <w:tcBorders>
              <w:top w:val="nil"/>
              <w:left w:val="nil"/>
              <w:bottom w:val="single" w:sz="4" w:space="0" w:color="auto"/>
              <w:right w:val="single" w:sz="4" w:space="0" w:color="auto"/>
            </w:tcBorders>
            <w:shd w:val="clear" w:color="000000" w:fill="FFFFFF"/>
            <w:noWrap/>
            <w:vAlign w:val="center"/>
          </w:tcPr>
          <w:p w14:paraId="722DD8A9" w14:textId="156CD1B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63DDBEEF" w14:textId="5FD4920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91</w:t>
            </w:r>
          </w:p>
        </w:tc>
        <w:tc>
          <w:tcPr>
            <w:tcW w:w="735" w:type="dxa"/>
            <w:tcBorders>
              <w:top w:val="single" w:sz="4" w:space="0" w:color="auto"/>
              <w:left w:val="nil"/>
              <w:bottom w:val="single" w:sz="4" w:space="0" w:color="auto"/>
              <w:right w:val="single" w:sz="4" w:space="0" w:color="auto"/>
            </w:tcBorders>
            <w:shd w:val="clear" w:color="auto" w:fill="00B0F0"/>
            <w:vAlign w:val="center"/>
          </w:tcPr>
          <w:p w14:paraId="4CF2BFA6"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17AF2191" w14:textId="14A1D563"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5DE6855E" w14:textId="77777777" w:rsidTr="001717F5">
        <w:trPr>
          <w:trHeight w:val="495"/>
        </w:trPr>
        <w:tc>
          <w:tcPr>
            <w:tcW w:w="708" w:type="dxa"/>
            <w:tcBorders>
              <w:top w:val="nil"/>
              <w:left w:val="single" w:sz="4" w:space="0" w:color="auto"/>
              <w:bottom w:val="single" w:sz="4" w:space="0" w:color="auto"/>
              <w:right w:val="single" w:sz="4" w:space="0" w:color="auto"/>
            </w:tcBorders>
            <w:noWrap/>
            <w:vAlign w:val="center"/>
            <w:hideMark/>
          </w:tcPr>
          <w:p w14:paraId="18AC277A" w14:textId="3507AF9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12</w:t>
            </w:r>
          </w:p>
        </w:tc>
        <w:tc>
          <w:tcPr>
            <w:tcW w:w="5715" w:type="dxa"/>
            <w:tcBorders>
              <w:top w:val="nil"/>
              <w:left w:val="nil"/>
              <w:bottom w:val="single" w:sz="4" w:space="0" w:color="auto"/>
              <w:right w:val="single" w:sz="4" w:space="0" w:color="auto"/>
            </w:tcBorders>
            <w:vAlign w:val="center"/>
          </w:tcPr>
          <w:p w14:paraId="1F73314A" w14:textId="0145062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Kôn, sau đập dâng Văn Phong, xã Bình Phú</w:t>
            </w:r>
          </w:p>
        </w:tc>
        <w:tc>
          <w:tcPr>
            <w:tcW w:w="1205" w:type="dxa"/>
            <w:tcBorders>
              <w:top w:val="nil"/>
              <w:left w:val="nil"/>
              <w:bottom w:val="single" w:sz="4" w:space="0" w:color="auto"/>
              <w:right w:val="single" w:sz="4" w:space="0" w:color="auto"/>
            </w:tcBorders>
            <w:shd w:val="clear" w:color="000000" w:fill="FFFFFF"/>
            <w:noWrap/>
            <w:vAlign w:val="center"/>
          </w:tcPr>
          <w:p w14:paraId="21369FAE" w14:textId="2DAE702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Đ.NM12</w:t>
            </w:r>
          </w:p>
        </w:tc>
        <w:tc>
          <w:tcPr>
            <w:tcW w:w="699" w:type="dxa"/>
            <w:tcBorders>
              <w:top w:val="nil"/>
              <w:left w:val="nil"/>
              <w:bottom w:val="single" w:sz="4" w:space="0" w:color="auto"/>
              <w:right w:val="single" w:sz="4" w:space="0" w:color="auto"/>
            </w:tcBorders>
            <w:shd w:val="clear" w:color="000000" w:fill="FFFFFF"/>
            <w:noWrap/>
            <w:vAlign w:val="center"/>
          </w:tcPr>
          <w:p w14:paraId="479887BD" w14:textId="2A19C33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419C39F9" w14:textId="0EBC2E7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94</w:t>
            </w:r>
          </w:p>
        </w:tc>
        <w:tc>
          <w:tcPr>
            <w:tcW w:w="793" w:type="dxa"/>
            <w:tcBorders>
              <w:top w:val="nil"/>
              <w:left w:val="nil"/>
              <w:bottom w:val="single" w:sz="4" w:space="0" w:color="auto"/>
              <w:right w:val="single" w:sz="4" w:space="0" w:color="auto"/>
            </w:tcBorders>
            <w:shd w:val="clear" w:color="000000" w:fill="FFFFFF"/>
            <w:noWrap/>
            <w:vAlign w:val="center"/>
          </w:tcPr>
          <w:p w14:paraId="2168D6E8" w14:textId="2D143FC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71</w:t>
            </w:r>
          </w:p>
        </w:tc>
        <w:tc>
          <w:tcPr>
            <w:tcW w:w="909" w:type="dxa"/>
            <w:tcBorders>
              <w:top w:val="nil"/>
              <w:left w:val="nil"/>
              <w:bottom w:val="single" w:sz="4" w:space="0" w:color="auto"/>
              <w:right w:val="single" w:sz="4" w:space="0" w:color="auto"/>
            </w:tcBorders>
            <w:shd w:val="clear" w:color="000000" w:fill="FFFFFF"/>
            <w:noWrap/>
            <w:vAlign w:val="center"/>
          </w:tcPr>
          <w:p w14:paraId="4E0946C4" w14:textId="497755F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83</w:t>
            </w:r>
          </w:p>
        </w:tc>
        <w:tc>
          <w:tcPr>
            <w:tcW w:w="1225" w:type="dxa"/>
            <w:tcBorders>
              <w:top w:val="nil"/>
              <w:left w:val="nil"/>
              <w:bottom w:val="single" w:sz="4" w:space="0" w:color="auto"/>
              <w:right w:val="single" w:sz="4" w:space="0" w:color="auto"/>
            </w:tcBorders>
            <w:shd w:val="clear" w:color="000000" w:fill="FFFFFF"/>
            <w:noWrap/>
            <w:vAlign w:val="center"/>
          </w:tcPr>
          <w:p w14:paraId="54ECA7CA" w14:textId="74DCBC2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15EDE161" w14:textId="4F1B7BF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88</w:t>
            </w:r>
          </w:p>
        </w:tc>
        <w:tc>
          <w:tcPr>
            <w:tcW w:w="735" w:type="dxa"/>
            <w:tcBorders>
              <w:top w:val="single" w:sz="4" w:space="0" w:color="auto"/>
              <w:left w:val="nil"/>
              <w:bottom w:val="single" w:sz="4" w:space="0" w:color="auto"/>
              <w:right w:val="single" w:sz="4" w:space="0" w:color="auto"/>
            </w:tcBorders>
            <w:shd w:val="clear" w:color="auto" w:fill="00B050"/>
            <w:vAlign w:val="center"/>
          </w:tcPr>
          <w:p w14:paraId="61EBF66A"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45938D8" w14:textId="7A55FF6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41167719" w14:textId="77777777" w:rsidTr="001717F5">
        <w:trPr>
          <w:trHeight w:val="262"/>
        </w:trPr>
        <w:tc>
          <w:tcPr>
            <w:tcW w:w="708" w:type="dxa"/>
            <w:tcBorders>
              <w:top w:val="nil"/>
              <w:left w:val="single" w:sz="4" w:space="0" w:color="auto"/>
              <w:bottom w:val="single" w:sz="4" w:space="0" w:color="auto"/>
              <w:right w:val="single" w:sz="4" w:space="0" w:color="auto"/>
            </w:tcBorders>
            <w:noWrap/>
            <w:vAlign w:val="center"/>
            <w:hideMark/>
          </w:tcPr>
          <w:p w14:paraId="6F974B40" w14:textId="0CC39FB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13</w:t>
            </w:r>
          </w:p>
        </w:tc>
        <w:tc>
          <w:tcPr>
            <w:tcW w:w="5715" w:type="dxa"/>
            <w:tcBorders>
              <w:top w:val="nil"/>
              <w:left w:val="nil"/>
              <w:bottom w:val="single" w:sz="4" w:space="0" w:color="auto"/>
              <w:right w:val="single" w:sz="4" w:space="0" w:color="auto"/>
            </w:tcBorders>
            <w:vAlign w:val="center"/>
          </w:tcPr>
          <w:p w14:paraId="1A2EC9DE" w14:textId="63AF0E3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Kút trước khi nhập lưu sông Kôn (Cầu Phú Phong), xã Tây Sơn</w:t>
            </w:r>
          </w:p>
        </w:tc>
        <w:tc>
          <w:tcPr>
            <w:tcW w:w="1205" w:type="dxa"/>
            <w:tcBorders>
              <w:top w:val="nil"/>
              <w:left w:val="nil"/>
              <w:bottom w:val="single" w:sz="4" w:space="0" w:color="auto"/>
              <w:right w:val="single" w:sz="4" w:space="0" w:color="auto"/>
            </w:tcBorders>
            <w:shd w:val="clear" w:color="000000" w:fill="FFFFFF"/>
            <w:noWrap/>
            <w:vAlign w:val="center"/>
          </w:tcPr>
          <w:p w14:paraId="1003079E" w14:textId="062A4CE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Đ.NM13</w:t>
            </w:r>
          </w:p>
        </w:tc>
        <w:tc>
          <w:tcPr>
            <w:tcW w:w="699" w:type="dxa"/>
            <w:tcBorders>
              <w:top w:val="nil"/>
              <w:left w:val="nil"/>
              <w:bottom w:val="single" w:sz="4" w:space="0" w:color="auto"/>
              <w:right w:val="single" w:sz="4" w:space="0" w:color="auto"/>
            </w:tcBorders>
            <w:shd w:val="clear" w:color="000000" w:fill="FFFFFF"/>
            <w:noWrap/>
            <w:vAlign w:val="center"/>
          </w:tcPr>
          <w:p w14:paraId="5F47F431" w14:textId="10DA92E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666FD3B1" w14:textId="139D45E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92</w:t>
            </w:r>
          </w:p>
        </w:tc>
        <w:tc>
          <w:tcPr>
            <w:tcW w:w="793" w:type="dxa"/>
            <w:tcBorders>
              <w:top w:val="nil"/>
              <w:left w:val="nil"/>
              <w:bottom w:val="single" w:sz="4" w:space="0" w:color="auto"/>
              <w:right w:val="single" w:sz="4" w:space="0" w:color="auto"/>
            </w:tcBorders>
            <w:shd w:val="clear" w:color="000000" w:fill="FFFFFF"/>
            <w:noWrap/>
            <w:vAlign w:val="center"/>
          </w:tcPr>
          <w:p w14:paraId="6B19099C" w14:textId="1A46D14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60</w:t>
            </w:r>
          </w:p>
        </w:tc>
        <w:tc>
          <w:tcPr>
            <w:tcW w:w="909" w:type="dxa"/>
            <w:tcBorders>
              <w:top w:val="nil"/>
              <w:left w:val="nil"/>
              <w:bottom w:val="single" w:sz="4" w:space="0" w:color="auto"/>
              <w:right w:val="single" w:sz="4" w:space="0" w:color="auto"/>
            </w:tcBorders>
            <w:shd w:val="clear" w:color="000000" w:fill="FFFFFF"/>
            <w:noWrap/>
            <w:vAlign w:val="center"/>
          </w:tcPr>
          <w:p w14:paraId="3A929D7C" w14:textId="290840C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68</w:t>
            </w:r>
          </w:p>
        </w:tc>
        <w:tc>
          <w:tcPr>
            <w:tcW w:w="1225" w:type="dxa"/>
            <w:tcBorders>
              <w:top w:val="nil"/>
              <w:left w:val="nil"/>
              <w:bottom w:val="single" w:sz="4" w:space="0" w:color="auto"/>
              <w:right w:val="single" w:sz="4" w:space="0" w:color="auto"/>
            </w:tcBorders>
            <w:shd w:val="clear" w:color="000000" w:fill="FFFFFF"/>
            <w:noWrap/>
            <w:vAlign w:val="center"/>
          </w:tcPr>
          <w:p w14:paraId="25B0629C" w14:textId="3E7B0F1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7AC3B5DD" w14:textId="05B4B225"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81</w:t>
            </w:r>
          </w:p>
        </w:tc>
        <w:tc>
          <w:tcPr>
            <w:tcW w:w="735" w:type="dxa"/>
            <w:tcBorders>
              <w:top w:val="single" w:sz="4" w:space="0" w:color="auto"/>
              <w:left w:val="nil"/>
              <w:bottom w:val="single" w:sz="4" w:space="0" w:color="auto"/>
              <w:right w:val="single" w:sz="4" w:space="0" w:color="auto"/>
            </w:tcBorders>
            <w:shd w:val="clear" w:color="auto" w:fill="00B050"/>
            <w:vAlign w:val="center"/>
          </w:tcPr>
          <w:p w14:paraId="4124CC28"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BB8F186" w14:textId="503406C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41396809" w14:textId="77777777" w:rsidTr="001717F5">
        <w:trPr>
          <w:trHeight w:val="73"/>
        </w:trPr>
        <w:tc>
          <w:tcPr>
            <w:tcW w:w="708" w:type="dxa"/>
            <w:tcBorders>
              <w:top w:val="nil"/>
              <w:left w:val="single" w:sz="4" w:space="0" w:color="auto"/>
              <w:bottom w:val="single" w:sz="4" w:space="0" w:color="auto"/>
              <w:right w:val="single" w:sz="4" w:space="0" w:color="auto"/>
            </w:tcBorders>
            <w:noWrap/>
            <w:vAlign w:val="center"/>
            <w:hideMark/>
          </w:tcPr>
          <w:p w14:paraId="15E3D69F" w14:textId="0AFEBF1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14</w:t>
            </w:r>
          </w:p>
        </w:tc>
        <w:tc>
          <w:tcPr>
            <w:tcW w:w="5715" w:type="dxa"/>
            <w:tcBorders>
              <w:top w:val="nil"/>
              <w:left w:val="nil"/>
              <w:bottom w:val="single" w:sz="4" w:space="0" w:color="auto"/>
              <w:right w:val="single" w:sz="4" w:space="0" w:color="auto"/>
            </w:tcBorders>
            <w:vAlign w:val="center"/>
          </w:tcPr>
          <w:p w14:paraId="60AD51C0" w14:textId="64E1111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Kênh thủy lợi sau Khu chăn nuôi tập trung Nhơn Tân, xã An Nhơn Tây</w:t>
            </w:r>
          </w:p>
        </w:tc>
        <w:tc>
          <w:tcPr>
            <w:tcW w:w="1205" w:type="dxa"/>
            <w:tcBorders>
              <w:top w:val="nil"/>
              <w:left w:val="nil"/>
              <w:bottom w:val="single" w:sz="4" w:space="0" w:color="auto"/>
              <w:right w:val="single" w:sz="4" w:space="0" w:color="auto"/>
            </w:tcBorders>
            <w:shd w:val="clear" w:color="000000" w:fill="FFFFFF"/>
            <w:noWrap/>
            <w:vAlign w:val="center"/>
          </w:tcPr>
          <w:p w14:paraId="7426113B" w14:textId="66D3789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Đ.NM14</w:t>
            </w:r>
          </w:p>
        </w:tc>
        <w:tc>
          <w:tcPr>
            <w:tcW w:w="699" w:type="dxa"/>
            <w:tcBorders>
              <w:top w:val="nil"/>
              <w:left w:val="nil"/>
              <w:bottom w:val="single" w:sz="4" w:space="0" w:color="auto"/>
              <w:right w:val="single" w:sz="4" w:space="0" w:color="auto"/>
            </w:tcBorders>
            <w:shd w:val="clear" w:color="000000" w:fill="FFFFFF"/>
            <w:noWrap/>
            <w:vAlign w:val="center"/>
          </w:tcPr>
          <w:p w14:paraId="73700682" w14:textId="55E6D5B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2BB68FA8" w14:textId="23C9274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83</w:t>
            </w:r>
          </w:p>
        </w:tc>
        <w:tc>
          <w:tcPr>
            <w:tcW w:w="793" w:type="dxa"/>
            <w:tcBorders>
              <w:top w:val="nil"/>
              <w:left w:val="nil"/>
              <w:bottom w:val="single" w:sz="4" w:space="0" w:color="auto"/>
              <w:right w:val="single" w:sz="4" w:space="0" w:color="auto"/>
            </w:tcBorders>
            <w:shd w:val="clear" w:color="000000" w:fill="FFFFFF"/>
            <w:noWrap/>
            <w:vAlign w:val="center"/>
          </w:tcPr>
          <w:p w14:paraId="15B1DF33" w14:textId="21E22CF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63</w:t>
            </w:r>
          </w:p>
        </w:tc>
        <w:tc>
          <w:tcPr>
            <w:tcW w:w="909" w:type="dxa"/>
            <w:tcBorders>
              <w:top w:val="nil"/>
              <w:left w:val="nil"/>
              <w:bottom w:val="single" w:sz="4" w:space="0" w:color="auto"/>
              <w:right w:val="single" w:sz="4" w:space="0" w:color="auto"/>
            </w:tcBorders>
            <w:shd w:val="clear" w:color="000000" w:fill="FFFFFF"/>
            <w:noWrap/>
            <w:vAlign w:val="center"/>
          </w:tcPr>
          <w:p w14:paraId="63CC5FB9" w14:textId="25A0C30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71</w:t>
            </w:r>
          </w:p>
        </w:tc>
        <w:tc>
          <w:tcPr>
            <w:tcW w:w="1225" w:type="dxa"/>
            <w:tcBorders>
              <w:top w:val="nil"/>
              <w:left w:val="nil"/>
              <w:bottom w:val="single" w:sz="4" w:space="0" w:color="auto"/>
              <w:right w:val="single" w:sz="4" w:space="0" w:color="auto"/>
            </w:tcBorders>
            <w:shd w:val="clear" w:color="000000" w:fill="FFFFFF"/>
            <w:noWrap/>
            <w:vAlign w:val="center"/>
          </w:tcPr>
          <w:p w14:paraId="32811EE4" w14:textId="4A14541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1E8ACCC6" w14:textId="50904E4B"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81</w:t>
            </w:r>
          </w:p>
        </w:tc>
        <w:tc>
          <w:tcPr>
            <w:tcW w:w="735" w:type="dxa"/>
            <w:tcBorders>
              <w:top w:val="single" w:sz="4" w:space="0" w:color="auto"/>
              <w:left w:val="nil"/>
              <w:bottom w:val="single" w:sz="4" w:space="0" w:color="auto"/>
              <w:right w:val="single" w:sz="4" w:space="0" w:color="auto"/>
            </w:tcBorders>
            <w:shd w:val="clear" w:color="auto" w:fill="00B050"/>
            <w:vAlign w:val="center"/>
          </w:tcPr>
          <w:p w14:paraId="4DDE8765"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6CFD01C2" w14:textId="76F503F0"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49CF4311" w14:textId="77777777" w:rsidTr="001717F5">
        <w:trPr>
          <w:trHeight w:val="73"/>
        </w:trPr>
        <w:tc>
          <w:tcPr>
            <w:tcW w:w="708" w:type="dxa"/>
            <w:tcBorders>
              <w:top w:val="nil"/>
              <w:left w:val="single" w:sz="4" w:space="0" w:color="auto"/>
              <w:bottom w:val="single" w:sz="4" w:space="0" w:color="auto"/>
              <w:right w:val="single" w:sz="4" w:space="0" w:color="auto"/>
            </w:tcBorders>
            <w:noWrap/>
            <w:vAlign w:val="center"/>
            <w:hideMark/>
          </w:tcPr>
          <w:p w14:paraId="52590526" w14:textId="71CA2DD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15</w:t>
            </w:r>
          </w:p>
        </w:tc>
        <w:tc>
          <w:tcPr>
            <w:tcW w:w="5715" w:type="dxa"/>
            <w:tcBorders>
              <w:top w:val="nil"/>
              <w:left w:val="nil"/>
              <w:bottom w:val="single" w:sz="4" w:space="0" w:color="auto"/>
              <w:right w:val="single" w:sz="4" w:space="0" w:color="auto"/>
            </w:tcBorders>
            <w:vAlign w:val="center"/>
          </w:tcPr>
          <w:p w14:paraId="3C276184" w14:textId="4F35BA8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Kôn, phía trên bãi giếng cấp nước sinh hoạt tại cầu Tân An, P. Bình Định</w:t>
            </w:r>
          </w:p>
        </w:tc>
        <w:tc>
          <w:tcPr>
            <w:tcW w:w="1205" w:type="dxa"/>
            <w:tcBorders>
              <w:top w:val="nil"/>
              <w:left w:val="nil"/>
              <w:bottom w:val="single" w:sz="4" w:space="0" w:color="auto"/>
              <w:right w:val="single" w:sz="4" w:space="0" w:color="auto"/>
            </w:tcBorders>
            <w:shd w:val="clear" w:color="000000" w:fill="FFFFFF"/>
            <w:noWrap/>
            <w:vAlign w:val="center"/>
          </w:tcPr>
          <w:p w14:paraId="4DD4CF35" w14:textId="270FE39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Đ.NM15</w:t>
            </w:r>
          </w:p>
        </w:tc>
        <w:tc>
          <w:tcPr>
            <w:tcW w:w="699" w:type="dxa"/>
            <w:tcBorders>
              <w:top w:val="nil"/>
              <w:left w:val="nil"/>
              <w:bottom w:val="single" w:sz="4" w:space="0" w:color="auto"/>
              <w:right w:val="single" w:sz="4" w:space="0" w:color="auto"/>
            </w:tcBorders>
            <w:shd w:val="clear" w:color="000000" w:fill="FFFFFF"/>
            <w:noWrap/>
            <w:vAlign w:val="center"/>
          </w:tcPr>
          <w:p w14:paraId="781DFE51" w14:textId="06AA0DC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31B25001" w14:textId="66358D1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87</w:t>
            </w:r>
          </w:p>
        </w:tc>
        <w:tc>
          <w:tcPr>
            <w:tcW w:w="793" w:type="dxa"/>
            <w:tcBorders>
              <w:top w:val="nil"/>
              <w:left w:val="nil"/>
              <w:bottom w:val="single" w:sz="4" w:space="0" w:color="auto"/>
              <w:right w:val="single" w:sz="4" w:space="0" w:color="auto"/>
            </w:tcBorders>
            <w:shd w:val="clear" w:color="000000" w:fill="FFFFFF"/>
            <w:noWrap/>
            <w:vAlign w:val="center"/>
          </w:tcPr>
          <w:p w14:paraId="20B40377" w14:textId="6C43B0C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67</w:t>
            </w:r>
          </w:p>
        </w:tc>
        <w:tc>
          <w:tcPr>
            <w:tcW w:w="909" w:type="dxa"/>
            <w:tcBorders>
              <w:top w:val="nil"/>
              <w:left w:val="nil"/>
              <w:bottom w:val="single" w:sz="4" w:space="0" w:color="auto"/>
              <w:right w:val="single" w:sz="4" w:space="0" w:color="auto"/>
            </w:tcBorders>
            <w:shd w:val="clear" w:color="000000" w:fill="FFFFFF"/>
            <w:noWrap/>
            <w:vAlign w:val="center"/>
          </w:tcPr>
          <w:p w14:paraId="34F5C28D" w14:textId="44F45DF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78</w:t>
            </w:r>
          </w:p>
        </w:tc>
        <w:tc>
          <w:tcPr>
            <w:tcW w:w="1225" w:type="dxa"/>
            <w:tcBorders>
              <w:top w:val="nil"/>
              <w:left w:val="nil"/>
              <w:bottom w:val="single" w:sz="4" w:space="0" w:color="auto"/>
              <w:right w:val="single" w:sz="4" w:space="0" w:color="auto"/>
            </w:tcBorders>
            <w:shd w:val="clear" w:color="000000" w:fill="FFFFFF"/>
            <w:noWrap/>
            <w:vAlign w:val="center"/>
          </w:tcPr>
          <w:p w14:paraId="5335584A" w14:textId="71DC586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4088EA25" w14:textId="6C02616E"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84</w:t>
            </w:r>
          </w:p>
        </w:tc>
        <w:tc>
          <w:tcPr>
            <w:tcW w:w="735" w:type="dxa"/>
            <w:tcBorders>
              <w:top w:val="single" w:sz="4" w:space="0" w:color="auto"/>
              <w:left w:val="nil"/>
              <w:bottom w:val="single" w:sz="4" w:space="0" w:color="auto"/>
              <w:right w:val="single" w:sz="4" w:space="0" w:color="auto"/>
            </w:tcBorders>
            <w:shd w:val="clear" w:color="auto" w:fill="00B050"/>
            <w:vAlign w:val="center"/>
          </w:tcPr>
          <w:p w14:paraId="5F8B706C"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364B70E" w14:textId="30A513DC"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09655628" w14:textId="77777777" w:rsidTr="001717F5">
        <w:trPr>
          <w:trHeight w:val="380"/>
        </w:trPr>
        <w:tc>
          <w:tcPr>
            <w:tcW w:w="708" w:type="dxa"/>
            <w:tcBorders>
              <w:top w:val="nil"/>
              <w:left w:val="single" w:sz="4" w:space="0" w:color="auto"/>
              <w:bottom w:val="single" w:sz="4" w:space="0" w:color="auto"/>
              <w:right w:val="single" w:sz="4" w:space="0" w:color="auto"/>
            </w:tcBorders>
            <w:noWrap/>
            <w:vAlign w:val="center"/>
            <w:hideMark/>
          </w:tcPr>
          <w:p w14:paraId="2F4CB8BF" w14:textId="6D4B4E8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16</w:t>
            </w:r>
          </w:p>
        </w:tc>
        <w:tc>
          <w:tcPr>
            <w:tcW w:w="5715" w:type="dxa"/>
            <w:tcBorders>
              <w:top w:val="nil"/>
              <w:left w:val="nil"/>
              <w:bottom w:val="single" w:sz="4" w:space="0" w:color="auto"/>
              <w:right w:val="single" w:sz="4" w:space="0" w:color="auto"/>
            </w:tcBorders>
            <w:vAlign w:val="center"/>
          </w:tcPr>
          <w:p w14:paraId="2D583B7F" w14:textId="194F334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Gò Bồi (hạ lưu sông Kôn), Cầu Gò Bồi, xã Tuy Phước Đông</w:t>
            </w:r>
          </w:p>
        </w:tc>
        <w:tc>
          <w:tcPr>
            <w:tcW w:w="1205" w:type="dxa"/>
            <w:tcBorders>
              <w:top w:val="nil"/>
              <w:left w:val="nil"/>
              <w:bottom w:val="single" w:sz="4" w:space="0" w:color="auto"/>
              <w:right w:val="single" w:sz="4" w:space="0" w:color="auto"/>
            </w:tcBorders>
            <w:shd w:val="clear" w:color="000000" w:fill="FFFFFF"/>
            <w:noWrap/>
            <w:vAlign w:val="center"/>
          </w:tcPr>
          <w:p w14:paraId="2CEF5540" w14:textId="4D0CFD5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Đ.NM16</w:t>
            </w:r>
          </w:p>
        </w:tc>
        <w:tc>
          <w:tcPr>
            <w:tcW w:w="699" w:type="dxa"/>
            <w:tcBorders>
              <w:top w:val="nil"/>
              <w:left w:val="nil"/>
              <w:bottom w:val="single" w:sz="4" w:space="0" w:color="auto"/>
              <w:right w:val="single" w:sz="4" w:space="0" w:color="auto"/>
            </w:tcBorders>
            <w:shd w:val="clear" w:color="000000" w:fill="FFFFFF"/>
            <w:noWrap/>
            <w:vAlign w:val="center"/>
          </w:tcPr>
          <w:p w14:paraId="74A6311E" w14:textId="4410ED8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26B746EF" w14:textId="4853744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49</w:t>
            </w:r>
          </w:p>
        </w:tc>
        <w:tc>
          <w:tcPr>
            <w:tcW w:w="793" w:type="dxa"/>
            <w:tcBorders>
              <w:top w:val="nil"/>
              <w:left w:val="nil"/>
              <w:bottom w:val="single" w:sz="4" w:space="0" w:color="auto"/>
              <w:right w:val="single" w:sz="4" w:space="0" w:color="auto"/>
            </w:tcBorders>
            <w:shd w:val="clear" w:color="000000" w:fill="FFFFFF"/>
            <w:noWrap/>
            <w:vAlign w:val="center"/>
          </w:tcPr>
          <w:p w14:paraId="6028FC30" w14:textId="00AB0D5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57</w:t>
            </w:r>
          </w:p>
        </w:tc>
        <w:tc>
          <w:tcPr>
            <w:tcW w:w="909" w:type="dxa"/>
            <w:tcBorders>
              <w:top w:val="nil"/>
              <w:left w:val="nil"/>
              <w:bottom w:val="single" w:sz="4" w:space="0" w:color="auto"/>
              <w:right w:val="single" w:sz="4" w:space="0" w:color="auto"/>
            </w:tcBorders>
            <w:shd w:val="clear" w:color="000000" w:fill="FFFFFF"/>
            <w:noWrap/>
            <w:vAlign w:val="center"/>
          </w:tcPr>
          <w:p w14:paraId="1F5FB493" w14:textId="5D51787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62</w:t>
            </w:r>
          </w:p>
        </w:tc>
        <w:tc>
          <w:tcPr>
            <w:tcW w:w="1225" w:type="dxa"/>
            <w:tcBorders>
              <w:top w:val="nil"/>
              <w:left w:val="nil"/>
              <w:bottom w:val="single" w:sz="4" w:space="0" w:color="auto"/>
              <w:right w:val="single" w:sz="4" w:space="0" w:color="auto"/>
            </w:tcBorders>
            <w:shd w:val="clear" w:color="000000" w:fill="FFFFFF"/>
            <w:noWrap/>
            <w:vAlign w:val="center"/>
          </w:tcPr>
          <w:p w14:paraId="359F3DE6" w14:textId="7D163AA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391679DF" w14:textId="5E2293A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68</w:t>
            </w:r>
          </w:p>
        </w:tc>
        <w:tc>
          <w:tcPr>
            <w:tcW w:w="735" w:type="dxa"/>
            <w:tcBorders>
              <w:top w:val="single" w:sz="4" w:space="0" w:color="auto"/>
              <w:left w:val="nil"/>
              <w:bottom w:val="single" w:sz="4" w:space="0" w:color="auto"/>
              <w:right w:val="single" w:sz="4" w:space="0" w:color="auto"/>
            </w:tcBorders>
            <w:shd w:val="clear" w:color="auto" w:fill="FFFF00"/>
            <w:vAlign w:val="center"/>
          </w:tcPr>
          <w:p w14:paraId="2E4E2745"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74551F2" w14:textId="555BD1AA"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181A421E" w14:textId="77777777" w:rsidTr="001717F5">
        <w:trPr>
          <w:trHeight w:val="73"/>
        </w:trPr>
        <w:tc>
          <w:tcPr>
            <w:tcW w:w="708" w:type="dxa"/>
            <w:tcBorders>
              <w:top w:val="nil"/>
              <w:left w:val="single" w:sz="4" w:space="0" w:color="auto"/>
              <w:bottom w:val="single" w:sz="4" w:space="0" w:color="auto"/>
              <w:right w:val="single" w:sz="4" w:space="0" w:color="auto"/>
            </w:tcBorders>
            <w:noWrap/>
            <w:vAlign w:val="center"/>
            <w:hideMark/>
          </w:tcPr>
          <w:p w14:paraId="0FA6FA93" w14:textId="2BBBF3A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17</w:t>
            </w:r>
          </w:p>
        </w:tc>
        <w:tc>
          <w:tcPr>
            <w:tcW w:w="5715" w:type="dxa"/>
            <w:tcBorders>
              <w:top w:val="nil"/>
              <w:left w:val="nil"/>
              <w:bottom w:val="single" w:sz="4" w:space="0" w:color="auto"/>
              <w:right w:val="single" w:sz="4" w:space="0" w:color="auto"/>
            </w:tcBorders>
            <w:vAlign w:val="center"/>
          </w:tcPr>
          <w:p w14:paraId="13E79C2B" w14:textId="362D140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Sông Kone, sau CCN Thanh Liêm, P. An Nhơn Đông</w:t>
            </w:r>
          </w:p>
        </w:tc>
        <w:tc>
          <w:tcPr>
            <w:tcW w:w="1205" w:type="dxa"/>
            <w:tcBorders>
              <w:top w:val="nil"/>
              <w:left w:val="nil"/>
              <w:bottom w:val="single" w:sz="4" w:space="0" w:color="auto"/>
              <w:right w:val="single" w:sz="4" w:space="0" w:color="auto"/>
            </w:tcBorders>
            <w:shd w:val="clear" w:color="000000" w:fill="FFFFFF"/>
            <w:noWrap/>
            <w:vAlign w:val="center"/>
          </w:tcPr>
          <w:p w14:paraId="375ECB07" w14:textId="47FCDE7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Đ.NM17</w:t>
            </w:r>
          </w:p>
        </w:tc>
        <w:tc>
          <w:tcPr>
            <w:tcW w:w="699" w:type="dxa"/>
            <w:tcBorders>
              <w:top w:val="nil"/>
              <w:left w:val="nil"/>
              <w:bottom w:val="single" w:sz="4" w:space="0" w:color="auto"/>
              <w:right w:val="single" w:sz="4" w:space="0" w:color="auto"/>
            </w:tcBorders>
            <w:shd w:val="clear" w:color="000000" w:fill="FFFFFF"/>
            <w:noWrap/>
            <w:vAlign w:val="center"/>
          </w:tcPr>
          <w:p w14:paraId="4A9FA83B" w14:textId="1B8B4F6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6A05AD5B" w14:textId="64A70AD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793" w:type="dxa"/>
            <w:tcBorders>
              <w:top w:val="nil"/>
              <w:left w:val="nil"/>
              <w:bottom w:val="single" w:sz="4" w:space="0" w:color="auto"/>
              <w:right w:val="single" w:sz="4" w:space="0" w:color="auto"/>
            </w:tcBorders>
            <w:shd w:val="clear" w:color="000000" w:fill="FFFFFF"/>
            <w:noWrap/>
            <w:vAlign w:val="center"/>
          </w:tcPr>
          <w:p w14:paraId="76D878A9" w14:textId="6E8A27B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35</w:t>
            </w:r>
          </w:p>
        </w:tc>
        <w:tc>
          <w:tcPr>
            <w:tcW w:w="909" w:type="dxa"/>
            <w:tcBorders>
              <w:top w:val="nil"/>
              <w:left w:val="nil"/>
              <w:bottom w:val="single" w:sz="4" w:space="0" w:color="auto"/>
              <w:right w:val="single" w:sz="4" w:space="0" w:color="auto"/>
            </w:tcBorders>
            <w:shd w:val="clear" w:color="000000" w:fill="FFFFFF"/>
            <w:noWrap/>
            <w:vAlign w:val="center"/>
          </w:tcPr>
          <w:p w14:paraId="6999EE38" w14:textId="7B3374F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41</w:t>
            </w:r>
          </w:p>
        </w:tc>
        <w:tc>
          <w:tcPr>
            <w:tcW w:w="1225" w:type="dxa"/>
            <w:tcBorders>
              <w:top w:val="nil"/>
              <w:left w:val="nil"/>
              <w:bottom w:val="single" w:sz="4" w:space="0" w:color="auto"/>
              <w:right w:val="single" w:sz="4" w:space="0" w:color="auto"/>
            </w:tcBorders>
            <w:shd w:val="clear" w:color="000000" w:fill="FFFFFF"/>
            <w:noWrap/>
            <w:vAlign w:val="center"/>
          </w:tcPr>
          <w:p w14:paraId="5154B9E0" w14:textId="293D172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3A6BB6EB" w14:textId="65C10C5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67</w:t>
            </w:r>
          </w:p>
        </w:tc>
        <w:tc>
          <w:tcPr>
            <w:tcW w:w="735" w:type="dxa"/>
            <w:tcBorders>
              <w:top w:val="single" w:sz="4" w:space="0" w:color="auto"/>
              <w:left w:val="nil"/>
              <w:bottom w:val="single" w:sz="4" w:space="0" w:color="auto"/>
              <w:right w:val="single" w:sz="4" w:space="0" w:color="auto"/>
            </w:tcBorders>
            <w:shd w:val="clear" w:color="auto" w:fill="FFFF00"/>
            <w:vAlign w:val="center"/>
          </w:tcPr>
          <w:p w14:paraId="51552877"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AFE47EE" w14:textId="3E87385B"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08BB4660" w14:textId="77777777" w:rsidTr="001717F5">
        <w:trPr>
          <w:trHeight w:val="79"/>
        </w:trPr>
        <w:tc>
          <w:tcPr>
            <w:tcW w:w="708" w:type="dxa"/>
            <w:tcBorders>
              <w:top w:val="nil"/>
              <w:left w:val="single" w:sz="4" w:space="0" w:color="auto"/>
              <w:bottom w:val="single" w:sz="4" w:space="0" w:color="auto"/>
              <w:right w:val="single" w:sz="4" w:space="0" w:color="auto"/>
            </w:tcBorders>
            <w:noWrap/>
            <w:vAlign w:val="center"/>
            <w:hideMark/>
          </w:tcPr>
          <w:p w14:paraId="42672568" w14:textId="6D1E300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18</w:t>
            </w:r>
          </w:p>
        </w:tc>
        <w:tc>
          <w:tcPr>
            <w:tcW w:w="5715" w:type="dxa"/>
            <w:tcBorders>
              <w:top w:val="nil"/>
              <w:left w:val="nil"/>
              <w:bottom w:val="single" w:sz="4" w:space="0" w:color="auto"/>
              <w:right w:val="single" w:sz="4" w:space="0" w:color="auto"/>
            </w:tcBorders>
            <w:vAlign w:val="center"/>
          </w:tcPr>
          <w:p w14:paraId="0A12DC94" w14:textId="4D373FA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Kôn, Cầu Kiều An 2, xã Phù Cát</w:t>
            </w:r>
          </w:p>
        </w:tc>
        <w:tc>
          <w:tcPr>
            <w:tcW w:w="1205" w:type="dxa"/>
            <w:tcBorders>
              <w:top w:val="nil"/>
              <w:left w:val="nil"/>
              <w:bottom w:val="single" w:sz="4" w:space="0" w:color="auto"/>
              <w:right w:val="single" w:sz="4" w:space="0" w:color="auto"/>
            </w:tcBorders>
            <w:shd w:val="clear" w:color="000000" w:fill="FFFFFF"/>
            <w:noWrap/>
            <w:vAlign w:val="center"/>
          </w:tcPr>
          <w:p w14:paraId="10A4CC6C" w14:textId="5B37E2D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Đ.NM18</w:t>
            </w:r>
          </w:p>
        </w:tc>
        <w:tc>
          <w:tcPr>
            <w:tcW w:w="699" w:type="dxa"/>
            <w:tcBorders>
              <w:top w:val="nil"/>
              <w:left w:val="nil"/>
              <w:bottom w:val="single" w:sz="4" w:space="0" w:color="auto"/>
              <w:right w:val="single" w:sz="4" w:space="0" w:color="auto"/>
            </w:tcBorders>
            <w:shd w:val="clear" w:color="000000" w:fill="FFFFFF"/>
            <w:noWrap/>
            <w:vAlign w:val="center"/>
          </w:tcPr>
          <w:p w14:paraId="1D42F69F" w14:textId="351CA60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2CFBEBC2" w14:textId="4C2067D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86</w:t>
            </w:r>
          </w:p>
        </w:tc>
        <w:tc>
          <w:tcPr>
            <w:tcW w:w="793" w:type="dxa"/>
            <w:tcBorders>
              <w:top w:val="nil"/>
              <w:left w:val="nil"/>
              <w:bottom w:val="single" w:sz="4" w:space="0" w:color="auto"/>
              <w:right w:val="single" w:sz="4" w:space="0" w:color="auto"/>
            </w:tcBorders>
            <w:shd w:val="clear" w:color="000000" w:fill="FFFFFF"/>
            <w:noWrap/>
            <w:vAlign w:val="center"/>
          </w:tcPr>
          <w:p w14:paraId="57903B94" w14:textId="464A410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33</w:t>
            </w:r>
          </w:p>
        </w:tc>
        <w:tc>
          <w:tcPr>
            <w:tcW w:w="909" w:type="dxa"/>
            <w:tcBorders>
              <w:top w:val="nil"/>
              <w:left w:val="nil"/>
              <w:bottom w:val="single" w:sz="4" w:space="0" w:color="auto"/>
              <w:right w:val="single" w:sz="4" w:space="0" w:color="auto"/>
            </w:tcBorders>
            <w:shd w:val="clear" w:color="000000" w:fill="FFFFFF"/>
            <w:noWrap/>
            <w:vAlign w:val="center"/>
          </w:tcPr>
          <w:p w14:paraId="534A8F41" w14:textId="754D3A3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38</w:t>
            </w:r>
          </w:p>
        </w:tc>
        <w:tc>
          <w:tcPr>
            <w:tcW w:w="1225" w:type="dxa"/>
            <w:tcBorders>
              <w:top w:val="nil"/>
              <w:left w:val="nil"/>
              <w:bottom w:val="single" w:sz="4" w:space="0" w:color="auto"/>
              <w:right w:val="single" w:sz="4" w:space="0" w:color="auto"/>
            </w:tcBorders>
            <w:shd w:val="clear" w:color="000000" w:fill="FFFFFF"/>
            <w:noWrap/>
            <w:vAlign w:val="center"/>
          </w:tcPr>
          <w:p w14:paraId="6E669F6E" w14:textId="246480B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71FF3199" w14:textId="54A1E5C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65</w:t>
            </w:r>
          </w:p>
        </w:tc>
        <w:tc>
          <w:tcPr>
            <w:tcW w:w="735" w:type="dxa"/>
            <w:tcBorders>
              <w:top w:val="single" w:sz="4" w:space="0" w:color="auto"/>
              <w:left w:val="nil"/>
              <w:bottom w:val="single" w:sz="4" w:space="0" w:color="auto"/>
              <w:right w:val="single" w:sz="4" w:space="0" w:color="auto"/>
            </w:tcBorders>
            <w:shd w:val="clear" w:color="auto" w:fill="FFFF00"/>
            <w:vAlign w:val="center"/>
          </w:tcPr>
          <w:p w14:paraId="661EB77C"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3720875" w14:textId="6489CD7A"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053F4E88" w14:textId="77777777" w:rsidTr="001717F5">
        <w:trPr>
          <w:trHeight w:val="73"/>
        </w:trPr>
        <w:tc>
          <w:tcPr>
            <w:tcW w:w="708" w:type="dxa"/>
            <w:tcBorders>
              <w:top w:val="nil"/>
              <w:left w:val="single" w:sz="4" w:space="0" w:color="auto"/>
              <w:bottom w:val="single" w:sz="4" w:space="0" w:color="auto"/>
              <w:right w:val="single" w:sz="4" w:space="0" w:color="auto"/>
            </w:tcBorders>
            <w:noWrap/>
            <w:vAlign w:val="center"/>
            <w:hideMark/>
          </w:tcPr>
          <w:p w14:paraId="13878A7F" w14:textId="732E707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19</w:t>
            </w:r>
          </w:p>
        </w:tc>
        <w:tc>
          <w:tcPr>
            <w:tcW w:w="5715" w:type="dxa"/>
            <w:tcBorders>
              <w:top w:val="nil"/>
              <w:left w:val="nil"/>
              <w:bottom w:val="single" w:sz="4" w:space="0" w:color="auto"/>
              <w:right w:val="single" w:sz="4" w:space="0" w:color="auto"/>
            </w:tcBorders>
            <w:vAlign w:val="center"/>
          </w:tcPr>
          <w:p w14:paraId="51D8F7C3" w14:textId="36AEE061"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Cửa sông Kôn, thôn Huỳnh Giảng, xã Tuy Phước Đông</w:t>
            </w:r>
          </w:p>
        </w:tc>
        <w:tc>
          <w:tcPr>
            <w:tcW w:w="1205" w:type="dxa"/>
            <w:tcBorders>
              <w:top w:val="nil"/>
              <w:left w:val="nil"/>
              <w:bottom w:val="single" w:sz="4" w:space="0" w:color="auto"/>
              <w:right w:val="single" w:sz="4" w:space="0" w:color="auto"/>
            </w:tcBorders>
            <w:shd w:val="clear" w:color="000000" w:fill="FFFFFF"/>
            <w:noWrap/>
            <w:vAlign w:val="center"/>
          </w:tcPr>
          <w:p w14:paraId="0BA5D493" w14:textId="2EB62FB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Đ.NM19</w:t>
            </w:r>
          </w:p>
        </w:tc>
        <w:tc>
          <w:tcPr>
            <w:tcW w:w="699" w:type="dxa"/>
            <w:tcBorders>
              <w:top w:val="nil"/>
              <w:left w:val="nil"/>
              <w:bottom w:val="single" w:sz="4" w:space="0" w:color="auto"/>
              <w:right w:val="single" w:sz="4" w:space="0" w:color="auto"/>
            </w:tcBorders>
            <w:shd w:val="clear" w:color="000000" w:fill="FFFFFF"/>
            <w:noWrap/>
            <w:vAlign w:val="center"/>
          </w:tcPr>
          <w:p w14:paraId="73D8D1FB" w14:textId="072D56B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nil"/>
              <w:left w:val="nil"/>
              <w:bottom w:val="single" w:sz="4" w:space="0" w:color="auto"/>
              <w:right w:val="single" w:sz="4" w:space="0" w:color="auto"/>
            </w:tcBorders>
            <w:shd w:val="clear" w:color="000000" w:fill="FFFFFF"/>
            <w:noWrap/>
            <w:vAlign w:val="center"/>
          </w:tcPr>
          <w:p w14:paraId="5FFC8E6E" w14:textId="48ADF1B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82</w:t>
            </w:r>
          </w:p>
        </w:tc>
        <w:tc>
          <w:tcPr>
            <w:tcW w:w="793" w:type="dxa"/>
            <w:tcBorders>
              <w:top w:val="nil"/>
              <w:left w:val="nil"/>
              <w:bottom w:val="single" w:sz="4" w:space="0" w:color="auto"/>
              <w:right w:val="single" w:sz="4" w:space="0" w:color="auto"/>
            </w:tcBorders>
            <w:shd w:val="clear" w:color="000000" w:fill="FFFFFF"/>
            <w:noWrap/>
            <w:vAlign w:val="center"/>
          </w:tcPr>
          <w:p w14:paraId="76F102BA" w14:textId="626C5A8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64</w:t>
            </w:r>
          </w:p>
        </w:tc>
        <w:tc>
          <w:tcPr>
            <w:tcW w:w="909" w:type="dxa"/>
            <w:tcBorders>
              <w:top w:val="nil"/>
              <w:left w:val="nil"/>
              <w:bottom w:val="single" w:sz="4" w:space="0" w:color="auto"/>
              <w:right w:val="single" w:sz="4" w:space="0" w:color="auto"/>
            </w:tcBorders>
            <w:shd w:val="clear" w:color="000000" w:fill="FFFFFF"/>
            <w:noWrap/>
            <w:vAlign w:val="center"/>
          </w:tcPr>
          <w:p w14:paraId="17028193" w14:textId="4FA064D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72</w:t>
            </w:r>
          </w:p>
        </w:tc>
        <w:tc>
          <w:tcPr>
            <w:tcW w:w="1225" w:type="dxa"/>
            <w:tcBorders>
              <w:top w:val="nil"/>
              <w:left w:val="nil"/>
              <w:bottom w:val="single" w:sz="4" w:space="0" w:color="auto"/>
              <w:right w:val="single" w:sz="4" w:space="0" w:color="auto"/>
            </w:tcBorders>
            <w:shd w:val="clear" w:color="000000" w:fill="FFFFFF"/>
            <w:noWrap/>
            <w:vAlign w:val="center"/>
          </w:tcPr>
          <w:p w14:paraId="56319C5F" w14:textId="624446F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nil"/>
              <w:left w:val="nil"/>
              <w:bottom w:val="single" w:sz="4" w:space="0" w:color="auto"/>
              <w:right w:val="single" w:sz="4" w:space="0" w:color="auto"/>
            </w:tcBorders>
            <w:shd w:val="clear" w:color="000000" w:fill="FFFFFF"/>
            <w:noWrap/>
            <w:vAlign w:val="center"/>
          </w:tcPr>
          <w:p w14:paraId="4848DCA6" w14:textId="37FEAB7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81</w:t>
            </w:r>
          </w:p>
        </w:tc>
        <w:tc>
          <w:tcPr>
            <w:tcW w:w="735" w:type="dxa"/>
            <w:tcBorders>
              <w:top w:val="single" w:sz="4" w:space="0" w:color="auto"/>
              <w:left w:val="nil"/>
              <w:bottom w:val="single" w:sz="4" w:space="0" w:color="auto"/>
              <w:right w:val="single" w:sz="4" w:space="0" w:color="auto"/>
            </w:tcBorders>
            <w:shd w:val="clear" w:color="auto" w:fill="00B050"/>
            <w:vAlign w:val="center"/>
          </w:tcPr>
          <w:p w14:paraId="2E45BAFA"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422C729" w14:textId="115993B0"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2691B1F6" w14:textId="77777777" w:rsidTr="001717F5">
        <w:trPr>
          <w:trHeight w:val="329"/>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68B47AB1" w14:textId="59E53F7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20</w:t>
            </w:r>
          </w:p>
        </w:tc>
        <w:tc>
          <w:tcPr>
            <w:tcW w:w="5715" w:type="dxa"/>
            <w:tcBorders>
              <w:top w:val="single" w:sz="4" w:space="0" w:color="auto"/>
              <w:left w:val="nil"/>
              <w:bottom w:val="single" w:sz="4" w:space="0" w:color="auto"/>
              <w:right w:val="single" w:sz="4" w:space="0" w:color="auto"/>
            </w:tcBorders>
            <w:vAlign w:val="center"/>
          </w:tcPr>
          <w:p w14:paraId="6ED3B67C" w14:textId="17A19E9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Sông Đinh, thôn 1, xã An Vinh</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4B0C9940" w14:textId="59C6308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Đ.NM20</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D5FFCCC" w14:textId="1BEAF7E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26720211" w14:textId="52A76C0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EC6057D" w14:textId="3AF6949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0DCD78E9" w14:textId="577BC02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EA436B9" w14:textId="30374D2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1CD413E7" w14:textId="05AEC0E5"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93</w:t>
            </w:r>
          </w:p>
        </w:tc>
        <w:tc>
          <w:tcPr>
            <w:tcW w:w="735" w:type="dxa"/>
            <w:tcBorders>
              <w:top w:val="single" w:sz="4" w:space="0" w:color="auto"/>
              <w:left w:val="nil"/>
              <w:bottom w:val="single" w:sz="4" w:space="0" w:color="auto"/>
              <w:right w:val="single" w:sz="4" w:space="0" w:color="auto"/>
            </w:tcBorders>
            <w:shd w:val="clear" w:color="auto" w:fill="00B0F0"/>
            <w:vAlign w:val="center"/>
          </w:tcPr>
          <w:p w14:paraId="0F0C3D58"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639A03D3" w14:textId="7F6E59E6"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5ADB95DF" w14:textId="77777777" w:rsidTr="001717F5">
        <w:trPr>
          <w:trHeight w:val="181"/>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3E64EAF5" w14:textId="67FE7DF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lastRenderedPageBreak/>
              <w:t>21</w:t>
            </w:r>
          </w:p>
        </w:tc>
        <w:tc>
          <w:tcPr>
            <w:tcW w:w="5715" w:type="dxa"/>
            <w:tcBorders>
              <w:top w:val="single" w:sz="4" w:space="0" w:color="auto"/>
              <w:left w:val="nil"/>
              <w:bottom w:val="single" w:sz="4" w:space="0" w:color="auto"/>
              <w:right w:val="single" w:sz="4" w:space="0" w:color="auto"/>
            </w:tcBorders>
            <w:vAlign w:val="center"/>
          </w:tcPr>
          <w:p w14:paraId="40968282" w14:textId="0EDD587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An Lão trước khi nhập lưu sông Kim Sơn, xã Vạn Đức</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69199655" w14:textId="4D22E2C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Đ.NM21</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15A9244E" w14:textId="2D82FFE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14E28D9E" w14:textId="4F6261F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91</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525FB29A" w14:textId="4FEAD03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3C538D5F" w14:textId="5A44A1F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6C633DAA" w14:textId="0EF54BE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36419FE4" w14:textId="32A1376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90</w:t>
            </w:r>
          </w:p>
        </w:tc>
        <w:tc>
          <w:tcPr>
            <w:tcW w:w="735" w:type="dxa"/>
            <w:tcBorders>
              <w:top w:val="single" w:sz="4" w:space="0" w:color="auto"/>
              <w:left w:val="nil"/>
              <w:bottom w:val="single" w:sz="4" w:space="0" w:color="auto"/>
              <w:right w:val="single" w:sz="4" w:space="0" w:color="auto"/>
            </w:tcBorders>
            <w:shd w:val="clear" w:color="auto" w:fill="00B050"/>
            <w:vAlign w:val="center"/>
          </w:tcPr>
          <w:p w14:paraId="0E9FAE7F"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1EF5E840" w14:textId="24B730EF"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5E64A1D0" w14:textId="77777777" w:rsidTr="001717F5">
        <w:trPr>
          <w:trHeight w:val="299"/>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351175D0" w14:textId="0A332A5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22</w:t>
            </w:r>
          </w:p>
        </w:tc>
        <w:tc>
          <w:tcPr>
            <w:tcW w:w="5715" w:type="dxa"/>
            <w:tcBorders>
              <w:top w:val="single" w:sz="4" w:space="0" w:color="auto"/>
              <w:left w:val="nil"/>
              <w:bottom w:val="single" w:sz="4" w:space="0" w:color="auto"/>
              <w:right w:val="single" w:sz="4" w:space="0" w:color="auto"/>
            </w:tcBorders>
            <w:vAlign w:val="center"/>
          </w:tcPr>
          <w:p w14:paraId="79E17251" w14:textId="293BCB2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Kim Sơn (tại cầu Đá Bạc, xã Ân Tường</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8EB91BF" w14:textId="367EAD1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Đ.NM22</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60434432" w14:textId="59AF343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0F9C1D04" w14:textId="15301A5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311D6AD" w14:textId="743739A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0E659BD8" w14:textId="1DF3234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62</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6B185DA5" w14:textId="70F00D7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95</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20CD7B47" w14:textId="416A0046"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77</w:t>
            </w:r>
          </w:p>
        </w:tc>
        <w:tc>
          <w:tcPr>
            <w:tcW w:w="735" w:type="dxa"/>
            <w:tcBorders>
              <w:top w:val="single" w:sz="4" w:space="0" w:color="auto"/>
              <w:left w:val="nil"/>
              <w:bottom w:val="single" w:sz="4" w:space="0" w:color="auto"/>
              <w:right w:val="single" w:sz="4" w:space="0" w:color="auto"/>
            </w:tcBorders>
            <w:shd w:val="clear" w:color="auto" w:fill="00B050"/>
            <w:vAlign w:val="center"/>
          </w:tcPr>
          <w:p w14:paraId="05FF21D9"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7C22726" w14:textId="22DD04DC" w:rsidR="001717F5" w:rsidRPr="00DE7F9B" w:rsidRDefault="001717F5" w:rsidP="001717F5">
            <w:pPr>
              <w:ind w:hanging="19"/>
              <w:jc w:val="center"/>
              <w:rPr>
                <w:rFonts w:asciiTheme="majorHAnsi" w:hAnsiTheme="majorHAnsi" w:cstheme="majorHAnsi"/>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110A2440" w14:textId="77777777" w:rsidTr="001717F5">
        <w:trPr>
          <w:trHeight w:val="289"/>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55A08D91" w14:textId="4F9AA12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23</w:t>
            </w:r>
          </w:p>
        </w:tc>
        <w:tc>
          <w:tcPr>
            <w:tcW w:w="5715" w:type="dxa"/>
            <w:tcBorders>
              <w:top w:val="single" w:sz="4" w:space="0" w:color="auto"/>
              <w:left w:val="nil"/>
              <w:bottom w:val="single" w:sz="4" w:space="0" w:color="auto"/>
              <w:right w:val="single" w:sz="4" w:space="0" w:color="auto"/>
            </w:tcBorders>
            <w:vAlign w:val="center"/>
          </w:tcPr>
          <w:p w14:paraId="0B63C7D3" w14:textId="166F026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Kim Sơn ( tại cầu Phong Thạnh), xã Hoài Ân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DF59C75" w14:textId="0B1104C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Đ.NM23</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27FEDD4" w14:textId="050102E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20D38FC5" w14:textId="3661571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87</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6F3F436B" w14:textId="47096F6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690A4B51" w14:textId="6030D69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4AF84E8C" w14:textId="059A6AC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32EA2ED2" w14:textId="630E71D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77</w:t>
            </w:r>
          </w:p>
        </w:tc>
        <w:tc>
          <w:tcPr>
            <w:tcW w:w="735" w:type="dxa"/>
            <w:tcBorders>
              <w:top w:val="single" w:sz="4" w:space="0" w:color="auto"/>
              <w:left w:val="nil"/>
              <w:bottom w:val="single" w:sz="4" w:space="0" w:color="auto"/>
              <w:right w:val="single" w:sz="4" w:space="0" w:color="auto"/>
            </w:tcBorders>
            <w:shd w:val="clear" w:color="auto" w:fill="00B050"/>
            <w:vAlign w:val="center"/>
          </w:tcPr>
          <w:p w14:paraId="5D12FF96"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CE3FA67" w14:textId="14104311"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4CEA6EED" w14:textId="77777777" w:rsidTr="001717F5">
        <w:trPr>
          <w:trHeight w:val="283"/>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4D1D7521" w14:textId="7845651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24</w:t>
            </w:r>
          </w:p>
        </w:tc>
        <w:tc>
          <w:tcPr>
            <w:tcW w:w="5715" w:type="dxa"/>
            <w:tcBorders>
              <w:top w:val="single" w:sz="4" w:space="0" w:color="auto"/>
              <w:left w:val="nil"/>
              <w:bottom w:val="single" w:sz="4" w:space="0" w:color="auto"/>
              <w:right w:val="single" w:sz="4" w:space="0" w:color="auto"/>
            </w:tcBorders>
            <w:vAlign w:val="center"/>
          </w:tcPr>
          <w:p w14:paraId="7E235092" w14:textId="72CDA581"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Lại Giang, cầu Bồng Sơn, P. Bồng Sơn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2BD6EC39" w14:textId="5094AFE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Đ.NM24</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6F3111DC" w14:textId="09F429D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488705E1" w14:textId="5A0E9A0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85</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EF9645F" w14:textId="6F08686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65</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408C9655" w14:textId="47FBA86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78</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6C70249A" w14:textId="75D7013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25390D1A" w14:textId="3A4D1281"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83</w:t>
            </w:r>
          </w:p>
        </w:tc>
        <w:tc>
          <w:tcPr>
            <w:tcW w:w="735" w:type="dxa"/>
            <w:tcBorders>
              <w:top w:val="single" w:sz="4" w:space="0" w:color="auto"/>
              <w:left w:val="nil"/>
              <w:bottom w:val="single" w:sz="4" w:space="0" w:color="auto"/>
              <w:right w:val="single" w:sz="4" w:space="0" w:color="auto"/>
            </w:tcBorders>
            <w:shd w:val="clear" w:color="auto" w:fill="00B050"/>
            <w:vAlign w:val="center"/>
          </w:tcPr>
          <w:p w14:paraId="18B85A5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736D8DEB" w14:textId="4EE9A02B"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6B6E50A5" w14:textId="77777777" w:rsidTr="001717F5">
        <w:trPr>
          <w:trHeight w:val="273"/>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58AE4BFE" w14:textId="466AE36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25</w:t>
            </w:r>
          </w:p>
        </w:tc>
        <w:tc>
          <w:tcPr>
            <w:tcW w:w="5715" w:type="dxa"/>
            <w:tcBorders>
              <w:top w:val="single" w:sz="4" w:space="0" w:color="auto"/>
              <w:left w:val="nil"/>
              <w:bottom w:val="single" w:sz="4" w:space="0" w:color="auto"/>
              <w:right w:val="single" w:sz="4" w:space="0" w:color="auto"/>
            </w:tcBorders>
            <w:vAlign w:val="center"/>
          </w:tcPr>
          <w:p w14:paraId="31A63D92" w14:textId="79F5337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Lại Giang, cầu Lại Giang, P.Hoài Nhơn Đông</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194CBE6" w14:textId="480D5E11"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Đ.NM25</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45F29CB" w14:textId="5565DAF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61D33885" w14:textId="69AA819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89</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F2C361B" w14:textId="670BC9F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5E24AA4F" w14:textId="6551E96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68</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3FA68652" w14:textId="7D27A09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727BC7A9" w14:textId="46209DA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81</w:t>
            </w:r>
          </w:p>
        </w:tc>
        <w:tc>
          <w:tcPr>
            <w:tcW w:w="735" w:type="dxa"/>
            <w:tcBorders>
              <w:top w:val="single" w:sz="4" w:space="0" w:color="auto"/>
              <w:left w:val="nil"/>
              <w:bottom w:val="single" w:sz="4" w:space="0" w:color="auto"/>
              <w:right w:val="single" w:sz="4" w:space="0" w:color="auto"/>
            </w:tcBorders>
            <w:shd w:val="clear" w:color="auto" w:fill="00B050"/>
            <w:vAlign w:val="center"/>
          </w:tcPr>
          <w:p w14:paraId="11A7905D"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6459FDE6" w14:textId="73B265EA"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5CDCB5EB" w14:textId="77777777" w:rsidTr="001717F5">
        <w:trPr>
          <w:trHeight w:val="267"/>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0218BFF5" w14:textId="2CC9937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26</w:t>
            </w:r>
          </w:p>
        </w:tc>
        <w:tc>
          <w:tcPr>
            <w:tcW w:w="5715" w:type="dxa"/>
            <w:tcBorders>
              <w:top w:val="single" w:sz="4" w:space="0" w:color="auto"/>
              <w:left w:val="nil"/>
              <w:bottom w:val="single" w:sz="4" w:space="0" w:color="auto"/>
              <w:right w:val="single" w:sz="4" w:space="0" w:color="auto"/>
            </w:tcBorders>
            <w:vAlign w:val="center"/>
          </w:tcPr>
          <w:p w14:paraId="0A88D0C8" w14:textId="4C85DD6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Thiện Chánh, gần khu chế biến thủy sản Tam Quan Bắc trước khi đổ ra biển, P. Hoài Nhơn Bắc</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3DBE33AB" w14:textId="159096E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Đ.NM26</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44D0FBA2" w14:textId="7A152A7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20523C36" w14:textId="37105C5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48</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0DDCAC9A" w14:textId="5CB463C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65</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65D64046" w14:textId="09C6218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74</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676C9D56" w14:textId="118E06E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4CDCD943" w14:textId="153EDF3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73</w:t>
            </w:r>
          </w:p>
        </w:tc>
        <w:tc>
          <w:tcPr>
            <w:tcW w:w="735" w:type="dxa"/>
            <w:tcBorders>
              <w:top w:val="single" w:sz="4" w:space="0" w:color="auto"/>
              <w:left w:val="nil"/>
              <w:bottom w:val="single" w:sz="4" w:space="0" w:color="auto"/>
              <w:right w:val="single" w:sz="4" w:space="0" w:color="auto"/>
            </w:tcBorders>
            <w:shd w:val="clear" w:color="auto" w:fill="FFFF00"/>
            <w:vAlign w:val="center"/>
          </w:tcPr>
          <w:p w14:paraId="4F87C43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67E7860" w14:textId="6883522E"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56033078" w14:textId="77777777" w:rsidTr="001717F5">
        <w:trPr>
          <w:trHeight w:val="243"/>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1A3BD74F" w14:textId="45E7B79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27</w:t>
            </w:r>
          </w:p>
        </w:tc>
        <w:tc>
          <w:tcPr>
            <w:tcW w:w="5715" w:type="dxa"/>
            <w:tcBorders>
              <w:top w:val="single" w:sz="4" w:space="0" w:color="auto"/>
              <w:left w:val="nil"/>
              <w:bottom w:val="single" w:sz="4" w:space="0" w:color="auto"/>
              <w:right w:val="single" w:sz="4" w:space="0" w:color="auto"/>
            </w:tcBorders>
            <w:vAlign w:val="center"/>
          </w:tcPr>
          <w:p w14:paraId="04BFAA80" w14:textId="05E41EB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Đầu nguồn sông La Tinh, xã Hội Sơn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47FC97D6" w14:textId="3BFE8EF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Đ.NM27</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4059D471" w14:textId="08ED0DC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5137DBE0" w14:textId="609133A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66FAFEA2" w14:textId="11A6627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75</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46077A06" w14:textId="2D241F3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98</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27E1049C" w14:textId="71FD9A2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7E7A92A2" w14:textId="03799E8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92</w:t>
            </w:r>
          </w:p>
        </w:tc>
        <w:tc>
          <w:tcPr>
            <w:tcW w:w="735" w:type="dxa"/>
            <w:tcBorders>
              <w:top w:val="single" w:sz="4" w:space="0" w:color="auto"/>
              <w:left w:val="nil"/>
              <w:bottom w:val="single" w:sz="4" w:space="0" w:color="auto"/>
              <w:right w:val="single" w:sz="4" w:space="0" w:color="auto"/>
            </w:tcBorders>
            <w:shd w:val="clear" w:color="auto" w:fill="00B0F0"/>
            <w:vAlign w:val="center"/>
          </w:tcPr>
          <w:p w14:paraId="3F58595F"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B69698E" w14:textId="7330D77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0D842140" w14:textId="77777777" w:rsidTr="001717F5">
        <w:trPr>
          <w:trHeight w:val="233"/>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53675B29" w14:textId="44681E2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28</w:t>
            </w:r>
          </w:p>
        </w:tc>
        <w:tc>
          <w:tcPr>
            <w:tcW w:w="5715" w:type="dxa"/>
            <w:tcBorders>
              <w:top w:val="single" w:sz="4" w:space="0" w:color="auto"/>
              <w:left w:val="nil"/>
              <w:bottom w:val="single" w:sz="4" w:space="0" w:color="auto"/>
              <w:right w:val="single" w:sz="4" w:space="0" w:color="auto"/>
            </w:tcBorders>
            <w:vAlign w:val="center"/>
          </w:tcPr>
          <w:p w14:paraId="3F211F7E" w14:textId="617BFA4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La Tinh, cầu Vạn Thiện, xã Hoài Hội</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4C1F851" w14:textId="11FAAEB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Đ.NM28</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0602992" w14:textId="6C69DF5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1427A07B" w14:textId="688F443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4F444B60" w14:textId="1011B57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67</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0A0C80AA" w14:textId="3431CD6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78</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CB0A49F" w14:textId="4658EDF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3FA81757" w14:textId="1113EA35"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86</w:t>
            </w:r>
          </w:p>
        </w:tc>
        <w:tc>
          <w:tcPr>
            <w:tcW w:w="735" w:type="dxa"/>
            <w:tcBorders>
              <w:top w:val="single" w:sz="4" w:space="0" w:color="auto"/>
              <w:left w:val="nil"/>
              <w:bottom w:val="single" w:sz="4" w:space="0" w:color="auto"/>
              <w:right w:val="single" w:sz="4" w:space="0" w:color="auto"/>
            </w:tcBorders>
            <w:shd w:val="clear" w:color="auto" w:fill="00B050"/>
            <w:vAlign w:val="center"/>
          </w:tcPr>
          <w:p w14:paraId="2E944B8F"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A237675" w14:textId="2318D5E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2EC348BF" w14:textId="77777777" w:rsidTr="001717F5">
        <w:trPr>
          <w:trHeight w:val="209"/>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20FC5750" w14:textId="1A0A12A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29</w:t>
            </w:r>
          </w:p>
        </w:tc>
        <w:tc>
          <w:tcPr>
            <w:tcW w:w="5715" w:type="dxa"/>
            <w:tcBorders>
              <w:top w:val="single" w:sz="4" w:space="0" w:color="auto"/>
              <w:left w:val="nil"/>
              <w:bottom w:val="single" w:sz="4" w:space="0" w:color="auto"/>
              <w:right w:val="single" w:sz="4" w:space="0" w:color="auto"/>
            </w:tcBorders>
            <w:vAlign w:val="center"/>
          </w:tcPr>
          <w:p w14:paraId="0BAE6159" w14:textId="02C98D4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Cửa sông La Tinh tại đường 639 trước khi nhập lưu Đầm Đề Gi, xã Phù Mỹ</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3BD9392C" w14:textId="477C2AE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Đ.NM29</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17731C69" w14:textId="3642502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3615B04D" w14:textId="604B96E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49</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91950BD" w14:textId="67ED069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67</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5B3B4989" w14:textId="5317B0F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78</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0C80F5BF" w14:textId="051A5CE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4A606638" w14:textId="22F5580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75</w:t>
            </w:r>
          </w:p>
        </w:tc>
        <w:tc>
          <w:tcPr>
            <w:tcW w:w="735" w:type="dxa"/>
            <w:tcBorders>
              <w:top w:val="single" w:sz="4" w:space="0" w:color="auto"/>
              <w:left w:val="nil"/>
              <w:bottom w:val="single" w:sz="4" w:space="0" w:color="auto"/>
              <w:right w:val="single" w:sz="4" w:space="0" w:color="auto"/>
            </w:tcBorders>
            <w:shd w:val="clear" w:color="auto" w:fill="FFFF00"/>
            <w:vAlign w:val="center"/>
          </w:tcPr>
          <w:p w14:paraId="6F3E5745"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5A6E59B" w14:textId="512F46B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50061169" w14:textId="77777777" w:rsidTr="001717F5">
        <w:trPr>
          <w:trHeight w:val="199"/>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14CA8E46" w14:textId="54AB3A5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30</w:t>
            </w:r>
          </w:p>
        </w:tc>
        <w:tc>
          <w:tcPr>
            <w:tcW w:w="5715" w:type="dxa"/>
            <w:tcBorders>
              <w:top w:val="single" w:sz="4" w:space="0" w:color="auto"/>
              <w:left w:val="nil"/>
              <w:bottom w:val="single" w:sz="4" w:space="0" w:color="auto"/>
              <w:right w:val="single" w:sz="4" w:space="0" w:color="auto"/>
            </w:tcBorders>
            <w:vAlign w:val="center"/>
          </w:tcPr>
          <w:p w14:paraId="39C0C076" w14:textId="2779E9A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Bàu Sen, Phường Quy Nhơn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32A44F14" w14:textId="1826227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Đ.NM30</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647A6E6E" w14:textId="5540C34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47EB6CB1" w14:textId="0C058D5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43</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2DB5B05F" w14:textId="2675F07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18</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2E3BFFD5" w14:textId="65FBE5C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22</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4ED2679E" w14:textId="6842A40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78DDFF0C" w14:textId="489BDBE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42</w:t>
            </w:r>
          </w:p>
        </w:tc>
        <w:tc>
          <w:tcPr>
            <w:tcW w:w="735" w:type="dxa"/>
            <w:tcBorders>
              <w:top w:val="single" w:sz="4" w:space="0" w:color="auto"/>
              <w:left w:val="nil"/>
              <w:bottom w:val="single" w:sz="4" w:space="0" w:color="auto"/>
              <w:right w:val="single" w:sz="4" w:space="0" w:color="auto"/>
            </w:tcBorders>
            <w:shd w:val="clear" w:color="auto" w:fill="FFFF00"/>
            <w:vAlign w:val="center"/>
          </w:tcPr>
          <w:p w14:paraId="778E69B7"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D7A8326" w14:textId="58A4542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r>
      <w:tr w:rsidR="00DE7F9B" w:rsidRPr="00DE7F9B" w14:paraId="2D59CC5C" w14:textId="77777777" w:rsidTr="001717F5">
        <w:trPr>
          <w:trHeight w:val="458"/>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13D6C35C" w14:textId="6404113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31</w:t>
            </w:r>
          </w:p>
        </w:tc>
        <w:tc>
          <w:tcPr>
            <w:tcW w:w="5715" w:type="dxa"/>
            <w:tcBorders>
              <w:top w:val="single" w:sz="4" w:space="0" w:color="auto"/>
              <w:left w:val="nil"/>
              <w:bottom w:val="single" w:sz="4" w:space="0" w:color="auto"/>
              <w:right w:val="single" w:sz="4" w:space="0" w:color="auto"/>
            </w:tcBorders>
            <w:vAlign w:val="center"/>
          </w:tcPr>
          <w:p w14:paraId="31116E93" w14:textId="204C70C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Điểm cuối hạ lưu Hồ Phú Hòa chảy về Cầu Đôi, P.Quy Nhơn Đông</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4CBC231" w14:textId="2147284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Đ.NM31</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17E57B8A" w14:textId="059207E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59C11747" w14:textId="0206C1C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5FA6D6D5" w14:textId="618EB2E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E8C93A1" w14:textId="4C2ECB7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20850B2" w14:textId="6863788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97</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640C81E5" w14:textId="5B7223C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86</w:t>
            </w:r>
          </w:p>
        </w:tc>
        <w:tc>
          <w:tcPr>
            <w:tcW w:w="735" w:type="dxa"/>
            <w:tcBorders>
              <w:top w:val="single" w:sz="4" w:space="0" w:color="auto"/>
              <w:left w:val="nil"/>
              <w:bottom w:val="single" w:sz="4" w:space="0" w:color="auto"/>
              <w:right w:val="single" w:sz="4" w:space="0" w:color="auto"/>
            </w:tcBorders>
            <w:shd w:val="clear" w:color="auto" w:fill="00B050"/>
            <w:vAlign w:val="center"/>
          </w:tcPr>
          <w:p w14:paraId="4EE02819"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86F353B" w14:textId="7F2C020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09D4E8F2"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6901BA8A" w14:textId="21EAEB8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32</w:t>
            </w:r>
          </w:p>
        </w:tc>
        <w:tc>
          <w:tcPr>
            <w:tcW w:w="5715" w:type="dxa"/>
            <w:tcBorders>
              <w:top w:val="single" w:sz="4" w:space="0" w:color="auto"/>
              <w:left w:val="nil"/>
              <w:bottom w:val="single" w:sz="4" w:space="0" w:color="auto"/>
              <w:right w:val="single" w:sz="4" w:space="0" w:color="auto"/>
            </w:tcBorders>
            <w:vAlign w:val="center"/>
          </w:tcPr>
          <w:p w14:paraId="025E272A" w14:textId="4312A64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Đầm Thị Nại, Phường Tuy Phước Đông (Phía Bắc)</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111205D" w14:textId="227728F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Đ.NM32</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9139323" w14:textId="7F21236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3F008027" w14:textId="140A79D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81</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11413B3A" w14:textId="74FE60D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72</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0E89D87F" w14:textId="70290B4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9432AFF" w14:textId="75820F8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0D54E95" w14:textId="77CC50B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85</w:t>
            </w:r>
          </w:p>
        </w:tc>
        <w:tc>
          <w:tcPr>
            <w:tcW w:w="735" w:type="dxa"/>
            <w:tcBorders>
              <w:top w:val="single" w:sz="4" w:space="0" w:color="auto"/>
              <w:left w:val="nil"/>
              <w:bottom w:val="single" w:sz="4" w:space="0" w:color="auto"/>
              <w:right w:val="single" w:sz="4" w:space="0" w:color="auto"/>
            </w:tcBorders>
            <w:shd w:val="clear" w:color="auto" w:fill="00B050"/>
            <w:vAlign w:val="center"/>
          </w:tcPr>
          <w:p w14:paraId="12346AB8"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7FEEDE59" w14:textId="56560701"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1308181F"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4AE3C0F5" w14:textId="4C5A5BFB"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33</w:t>
            </w:r>
          </w:p>
        </w:tc>
        <w:tc>
          <w:tcPr>
            <w:tcW w:w="5715" w:type="dxa"/>
            <w:tcBorders>
              <w:top w:val="single" w:sz="4" w:space="0" w:color="auto"/>
              <w:left w:val="nil"/>
              <w:bottom w:val="single" w:sz="4" w:space="0" w:color="auto"/>
              <w:right w:val="single" w:sz="4" w:space="0" w:color="auto"/>
            </w:tcBorders>
            <w:vAlign w:val="center"/>
          </w:tcPr>
          <w:p w14:paraId="1E6E6573" w14:textId="51C5DB3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Đầm Thị Nại - Cầu Thị Nại, P. Quy Nhơn Đông</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C36BC94" w14:textId="28627FA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Đ.NM33</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AED3E67" w14:textId="289414C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6A7FB794" w14:textId="0C7E0E4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84</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40B29184" w14:textId="4DA228B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D854C3F" w14:textId="0C6FFA3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98</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DCAD7D1" w14:textId="63EE56E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9C638FB" w14:textId="0C1EE40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93</w:t>
            </w:r>
          </w:p>
        </w:tc>
        <w:tc>
          <w:tcPr>
            <w:tcW w:w="735" w:type="dxa"/>
            <w:tcBorders>
              <w:top w:val="single" w:sz="4" w:space="0" w:color="auto"/>
              <w:left w:val="nil"/>
              <w:bottom w:val="single" w:sz="4" w:space="0" w:color="auto"/>
              <w:right w:val="single" w:sz="4" w:space="0" w:color="auto"/>
            </w:tcBorders>
            <w:shd w:val="clear" w:color="auto" w:fill="00B0F0"/>
            <w:vAlign w:val="center"/>
          </w:tcPr>
          <w:p w14:paraId="1484B6AD"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260B4E2" w14:textId="62F34C0D"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198FF19B"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0C2D5684" w14:textId="4187800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34</w:t>
            </w:r>
          </w:p>
        </w:tc>
        <w:tc>
          <w:tcPr>
            <w:tcW w:w="5715" w:type="dxa"/>
            <w:tcBorders>
              <w:top w:val="single" w:sz="4" w:space="0" w:color="auto"/>
              <w:left w:val="nil"/>
              <w:bottom w:val="single" w:sz="4" w:space="0" w:color="auto"/>
              <w:right w:val="single" w:sz="4" w:space="0" w:color="auto"/>
            </w:tcBorders>
            <w:vAlign w:val="center"/>
          </w:tcPr>
          <w:p w14:paraId="425CB528" w14:textId="4B1AC04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Đầm Thị Nại ra Vịnh Quy Nhơn, P. Quy Nhơn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99EAA00" w14:textId="4EE0B72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Đ.NM34</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6ECC679" w14:textId="76BFED1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5486EF31" w14:textId="34A8EFC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86</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5792FF78" w14:textId="2D235BB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3D5F822D" w14:textId="5BFA2E1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411BB30" w14:textId="74DD464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746D4D1" w14:textId="285A3FF5"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94</w:t>
            </w:r>
          </w:p>
        </w:tc>
        <w:tc>
          <w:tcPr>
            <w:tcW w:w="735" w:type="dxa"/>
            <w:tcBorders>
              <w:top w:val="single" w:sz="4" w:space="0" w:color="auto"/>
              <w:left w:val="nil"/>
              <w:bottom w:val="single" w:sz="4" w:space="0" w:color="auto"/>
              <w:right w:val="single" w:sz="4" w:space="0" w:color="auto"/>
            </w:tcBorders>
            <w:shd w:val="clear" w:color="auto" w:fill="00B0F0"/>
            <w:vAlign w:val="center"/>
          </w:tcPr>
          <w:p w14:paraId="435F082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FC7A84A" w14:textId="1A89D6C3"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37009B6B"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30707C67" w14:textId="0647703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35</w:t>
            </w:r>
          </w:p>
        </w:tc>
        <w:tc>
          <w:tcPr>
            <w:tcW w:w="5715" w:type="dxa"/>
            <w:tcBorders>
              <w:top w:val="single" w:sz="4" w:space="0" w:color="auto"/>
              <w:left w:val="nil"/>
              <w:bottom w:val="single" w:sz="4" w:space="0" w:color="auto"/>
              <w:right w:val="single" w:sz="4" w:space="0" w:color="auto"/>
            </w:tcBorders>
            <w:vAlign w:val="center"/>
          </w:tcPr>
          <w:p w14:paraId="66615900" w14:textId="47615C6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Đầm Đề Gi, xã Đề Gi</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3FA0502F" w14:textId="5873DBD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Đ.NM35</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0430E63B" w14:textId="245240A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62FD2007" w14:textId="17ABADB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85</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23C28808" w14:textId="7234060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75</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78E96C6D" w14:textId="71667E5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2DF1836A" w14:textId="5FF870D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254B500D" w14:textId="1D77FD4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91</w:t>
            </w:r>
          </w:p>
        </w:tc>
        <w:tc>
          <w:tcPr>
            <w:tcW w:w="735" w:type="dxa"/>
            <w:tcBorders>
              <w:top w:val="single" w:sz="4" w:space="0" w:color="auto"/>
              <w:left w:val="nil"/>
              <w:bottom w:val="single" w:sz="4" w:space="0" w:color="auto"/>
              <w:right w:val="single" w:sz="4" w:space="0" w:color="auto"/>
            </w:tcBorders>
            <w:shd w:val="clear" w:color="auto" w:fill="00B0F0"/>
            <w:vAlign w:val="center"/>
          </w:tcPr>
          <w:p w14:paraId="554AD4B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2CE7F91" w14:textId="3500C6DD"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5486EEF8"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2C7D6D08" w14:textId="7DA81E5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36</w:t>
            </w:r>
          </w:p>
        </w:tc>
        <w:tc>
          <w:tcPr>
            <w:tcW w:w="5715" w:type="dxa"/>
            <w:tcBorders>
              <w:top w:val="single" w:sz="4" w:space="0" w:color="auto"/>
              <w:left w:val="nil"/>
              <w:bottom w:val="single" w:sz="4" w:space="0" w:color="auto"/>
              <w:right w:val="single" w:sz="4" w:space="0" w:color="auto"/>
            </w:tcBorders>
            <w:vAlign w:val="center"/>
          </w:tcPr>
          <w:p w14:paraId="62CC8C6B" w14:textId="1F00D7A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Đầm Trà Ổ, xã Phù Mỹ Đông</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C33CDC5" w14:textId="05CBCC0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Đ.NM36</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4A69E3CB" w14:textId="051BDC6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5B54CBCB" w14:textId="042DF02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5F1B1DE9" w14:textId="68825C5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2E575474" w14:textId="28B7725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85</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674FB3B0" w14:textId="2160C58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77AD6710" w14:textId="1705DE6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88</w:t>
            </w:r>
          </w:p>
        </w:tc>
        <w:tc>
          <w:tcPr>
            <w:tcW w:w="735" w:type="dxa"/>
            <w:tcBorders>
              <w:top w:val="single" w:sz="4" w:space="0" w:color="auto"/>
              <w:left w:val="nil"/>
              <w:bottom w:val="single" w:sz="4" w:space="0" w:color="auto"/>
              <w:right w:val="single" w:sz="4" w:space="0" w:color="auto"/>
            </w:tcBorders>
            <w:shd w:val="clear" w:color="auto" w:fill="00B050"/>
            <w:vAlign w:val="center"/>
          </w:tcPr>
          <w:p w14:paraId="5257C1E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BB5B254" w14:textId="14B71CF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57014A77"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71E45FF9" w14:textId="35A0797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37</w:t>
            </w:r>
          </w:p>
        </w:tc>
        <w:tc>
          <w:tcPr>
            <w:tcW w:w="5715" w:type="dxa"/>
            <w:tcBorders>
              <w:top w:val="single" w:sz="4" w:space="0" w:color="auto"/>
              <w:left w:val="nil"/>
              <w:bottom w:val="single" w:sz="4" w:space="0" w:color="auto"/>
              <w:right w:val="single" w:sz="4" w:space="0" w:color="auto"/>
            </w:tcBorders>
            <w:vAlign w:val="center"/>
          </w:tcPr>
          <w:p w14:paraId="6142BC6E" w14:textId="241688A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Sinh thái Đống Đa, phường Quy Nhơn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843B43B" w14:textId="794F154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Đ.NM37</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8662755" w14:textId="1146FE2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41FFB0EF" w14:textId="238FAE4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84</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09339E7D" w14:textId="6184234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C53D6D6" w14:textId="540761E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76596C6" w14:textId="4B4A9AE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6F560B42" w14:textId="33D4D19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94</w:t>
            </w:r>
          </w:p>
        </w:tc>
        <w:tc>
          <w:tcPr>
            <w:tcW w:w="735" w:type="dxa"/>
            <w:tcBorders>
              <w:top w:val="single" w:sz="4" w:space="0" w:color="auto"/>
              <w:left w:val="nil"/>
              <w:bottom w:val="single" w:sz="4" w:space="0" w:color="auto"/>
              <w:right w:val="single" w:sz="4" w:space="0" w:color="auto"/>
            </w:tcBorders>
            <w:shd w:val="clear" w:color="auto" w:fill="00B0F0"/>
            <w:vAlign w:val="center"/>
          </w:tcPr>
          <w:p w14:paraId="52FAE14E"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7DA250C3" w14:textId="31FA608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 xml:space="preserve">Rất </w:t>
            </w:r>
            <w:r w:rsidRPr="00DE7F9B">
              <w:rPr>
                <w:rFonts w:asciiTheme="majorHAnsi" w:eastAsia="Times New Roman" w:hAnsiTheme="majorHAnsi" w:cstheme="majorHAnsi"/>
                <w:bCs/>
                <w:noProof/>
                <w:sz w:val="26"/>
                <w:szCs w:val="26"/>
              </w:rPr>
              <w:lastRenderedPageBreak/>
              <w:t>Tốt</w:t>
            </w:r>
          </w:p>
        </w:tc>
      </w:tr>
      <w:tr w:rsidR="00DE7F9B" w:rsidRPr="00DE7F9B" w14:paraId="0FA20A73"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4D9329F6" w14:textId="6861D61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lastRenderedPageBreak/>
              <w:t>38</w:t>
            </w:r>
          </w:p>
        </w:tc>
        <w:tc>
          <w:tcPr>
            <w:tcW w:w="5715" w:type="dxa"/>
            <w:tcBorders>
              <w:top w:val="single" w:sz="4" w:space="0" w:color="auto"/>
              <w:left w:val="nil"/>
              <w:bottom w:val="single" w:sz="4" w:space="0" w:color="auto"/>
              <w:right w:val="single" w:sz="4" w:space="0" w:color="auto"/>
            </w:tcBorders>
            <w:vAlign w:val="center"/>
          </w:tcPr>
          <w:p w14:paraId="21BDA6D9" w14:textId="25EEBAC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Hồ Đồng Mít, xã An Vinh</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3B69C91" w14:textId="264DE34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Đ.NM38</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0FA10FF7" w14:textId="24FD807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30EE2D6E" w14:textId="5215908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84</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3C519F5E" w14:textId="36D7972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68</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225B9ACA" w14:textId="075AEE5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75</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2F4DEF5B" w14:textId="4294DBA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5BE443D5" w14:textId="1897995B"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83</w:t>
            </w:r>
          </w:p>
        </w:tc>
        <w:tc>
          <w:tcPr>
            <w:tcW w:w="735" w:type="dxa"/>
            <w:tcBorders>
              <w:top w:val="single" w:sz="4" w:space="0" w:color="auto"/>
              <w:left w:val="nil"/>
              <w:bottom w:val="single" w:sz="4" w:space="0" w:color="auto"/>
              <w:right w:val="single" w:sz="4" w:space="0" w:color="auto"/>
            </w:tcBorders>
            <w:shd w:val="clear" w:color="auto" w:fill="00B050"/>
            <w:vAlign w:val="center"/>
          </w:tcPr>
          <w:p w14:paraId="5F0B310C"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B657E10" w14:textId="3193ADB4"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2CBFAB70"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4EBD2B33" w14:textId="0C5E880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39</w:t>
            </w:r>
          </w:p>
        </w:tc>
        <w:tc>
          <w:tcPr>
            <w:tcW w:w="5715" w:type="dxa"/>
            <w:tcBorders>
              <w:top w:val="single" w:sz="4" w:space="0" w:color="auto"/>
              <w:left w:val="nil"/>
              <w:bottom w:val="single" w:sz="4" w:space="0" w:color="auto"/>
              <w:right w:val="single" w:sz="4" w:space="0" w:color="auto"/>
            </w:tcBorders>
            <w:vAlign w:val="center"/>
          </w:tcPr>
          <w:p w14:paraId="4A2F2A1B" w14:textId="46F27CC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Phú Hà, xã Phù Mỹ Bắc</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E6F1AD7" w14:textId="20C43EC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Đ.NM39</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7655317" w14:textId="3EA0B65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653180E8" w14:textId="174EE08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372B1F2C" w14:textId="7CEACD5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0C579B20" w14:textId="2BB7957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7E6E0B0" w14:textId="2D6AE01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F466D0C" w14:textId="6AC5659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88</w:t>
            </w:r>
          </w:p>
        </w:tc>
        <w:tc>
          <w:tcPr>
            <w:tcW w:w="735" w:type="dxa"/>
            <w:tcBorders>
              <w:top w:val="single" w:sz="4" w:space="0" w:color="auto"/>
              <w:left w:val="nil"/>
              <w:bottom w:val="single" w:sz="4" w:space="0" w:color="auto"/>
              <w:right w:val="single" w:sz="4" w:space="0" w:color="auto"/>
            </w:tcBorders>
            <w:shd w:val="clear" w:color="auto" w:fill="00B050"/>
            <w:vAlign w:val="center"/>
          </w:tcPr>
          <w:p w14:paraId="1BD2262D"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680F4464" w14:textId="097BB04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6F38C104"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45480118" w14:textId="2195F27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40</w:t>
            </w:r>
          </w:p>
        </w:tc>
        <w:tc>
          <w:tcPr>
            <w:tcW w:w="5715" w:type="dxa"/>
            <w:tcBorders>
              <w:top w:val="single" w:sz="4" w:space="0" w:color="auto"/>
              <w:left w:val="nil"/>
              <w:bottom w:val="single" w:sz="4" w:space="0" w:color="auto"/>
              <w:right w:val="single" w:sz="4" w:space="0" w:color="auto"/>
            </w:tcBorders>
            <w:vAlign w:val="center"/>
          </w:tcPr>
          <w:p w14:paraId="765EDB3E" w14:textId="4B20D88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Mỹ Bình, phường Hoài Nhơn Tây</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300DDE73" w14:textId="3FA9971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Đ.NM40</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1F1B9E3F" w14:textId="30E0683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0192A0C5" w14:textId="5F9467A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12E5CC9" w14:textId="2B2BC16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AAA8635" w14:textId="52A16D7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AEB4F96" w14:textId="0E84E71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5058E709" w14:textId="5632DC8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90</w:t>
            </w:r>
          </w:p>
        </w:tc>
        <w:tc>
          <w:tcPr>
            <w:tcW w:w="735" w:type="dxa"/>
            <w:tcBorders>
              <w:top w:val="single" w:sz="4" w:space="0" w:color="auto"/>
              <w:left w:val="nil"/>
              <w:bottom w:val="single" w:sz="4" w:space="0" w:color="auto"/>
              <w:right w:val="single" w:sz="4" w:space="0" w:color="auto"/>
            </w:tcBorders>
            <w:shd w:val="clear" w:color="auto" w:fill="00B050"/>
            <w:vAlign w:val="center"/>
          </w:tcPr>
          <w:p w14:paraId="7DA43149"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1F03C8BD" w14:textId="69265E1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6DF9C95B"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4FC3F7BC" w14:textId="1083FC0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41</w:t>
            </w:r>
          </w:p>
        </w:tc>
        <w:tc>
          <w:tcPr>
            <w:tcW w:w="5715" w:type="dxa"/>
            <w:tcBorders>
              <w:top w:val="single" w:sz="4" w:space="0" w:color="auto"/>
              <w:left w:val="nil"/>
              <w:bottom w:val="single" w:sz="4" w:space="0" w:color="auto"/>
              <w:right w:val="single" w:sz="4" w:space="0" w:color="auto"/>
            </w:tcBorders>
            <w:vAlign w:val="center"/>
          </w:tcPr>
          <w:p w14:paraId="2C03BFCA" w14:textId="4044981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Long Mỹ, phường Quy Nhơn Tây</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26E16FB7" w14:textId="59D1CC9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Đ.NM41</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1879653" w14:textId="3F433BB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399EB5A2" w14:textId="59AA3F5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18AAECA2" w14:textId="3CDC90E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7044C217" w14:textId="429EB3A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8D6D1E3" w14:textId="3C54CDC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43EA9BD" w14:textId="48B888E3"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97</w:t>
            </w:r>
          </w:p>
        </w:tc>
        <w:tc>
          <w:tcPr>
            <w:tcW w:w="735" w:type="dxa"/>
            <w:tcBorders>
              <w:top w:val="single" w:sz="4" w:space="0" w:color="auto"/>
              <w:left w:val="nil"/>
              <w:bottom w:val="single" w:sz="4" w:space="0" w:color="auto"/>
              <w:right w:val="single" w:sz="4" w:space="0" w:color="auto"/>
            </w:tcBorders>
            <w:shd w:val="clear" w:color="auto" w:fill="00B0F0"/>
            <w:vAlign w:val="center"/>
          </w:tcPr>
          <w:p w14:paraId="73027AF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1337419" w14:textId="00F596A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667A38CE"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0FDA2CD6" w14:textId="32694E5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42</w:t>
            </w:r>
          </w:p>
        </w:tc>
        <w:tc>
          <w:tcPr>
            <w:tcW w:w="5715" w:type="dxa"/>
            <w:tcBorders>
              <w:top w:val="single" w:sz="4" w:space="0" w:color="auto"/>
              <w:left w:val="nil"/>
              <w:bottom w:val="single" w:sz="4" w:space="0" w:color="auto"/>
              <w:right w:val="single" w:sz="4" w:space="0" w:color="auto"/>
            </w:tcBorders>
            <w:vAlign w:val="center"/>
          </w:tcPr>
          <w:p w14:paraId="3FF6B5FB" w14:textId="407D30B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Suối Sổ, xã Bình Dương</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6B02669" w14:textId="43C1BBC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Đ.NM42</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EBE8E3E" w14:textId="3B138A6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4F63C35A" w14:textId="5A9DA1C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79</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414A43F0" w14:textId="590D024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49</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591D2BC6" w14:textId="16B7F73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56</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4F251FBF" w14:textId="1E12A83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5E3FD3E7" w14:textId="1FD89FB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72</w:t>
            </w:r>
          </w:p>
        </w:tc>
        <w:tc>
          <w:tcPr>
            <w:tcW w:w="735" w:type="dxa"/>
            <w:tcBorders>
              <w:top w:val="single" w:sz="4" w:space="0" w:color="auto"/>
              <w:left w:val="nil"/>
              <w:bottom w:val="single" w:sz="4" w:space="0" w:color="auto"/>
              <w:right w:val="single" w:sz="4" w:space="0" w:color="auto"/>
            </w:tcBorders>
            <w:shd w:val="clear" w:color="auto" w:fill="FFFF00"/>
            <w:vAlign w:val="center"/>
          </w:tcPr>
          <w:p w14:paraId="51B125E0"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1406DDDE" w14:textId="36FCF89A"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0616F8A2"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3EAD67A1" w14:textId="0CF06F9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43</w:t>
            </w:r>
          </w:p>
        </w:tc>
        <w:tc>
          <w:tcPr>
            <w:tcW w:w="5715" w:type="dxa"/>
            <w:tcBorders>
              <w:top w:val="single" w:sz="4" w:space="0" w:color="auto"/>
              <w:left w:val="nil"/>
              <w:bottom w:val="single" w:sz="4" w:space="0" w:color="auto"/>
              <w:right w:val="single" w:sz="4" w:space="0" w:color="auto"/>
            </w:tcBorders>
            <w:vAlign w:val="center"/>
          </w:tcPr>
          <w:p w14:paraId="1D6D676D" w14:textId="7BE3ACB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Tại kênh tiếp nhận cách điểm xả thải của KCN Nhơn Hòa 200m về phía Bắc, phường An Nhơn Nam</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9259592" w14:textId="38EFD74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Đ.NM43</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01E7B4C5" w14:textId="01B62A8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310E9BEB" w14:textId="290F0A6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47</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1880629D" w14:textId="5FA6E38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053DC28" w14:textId="7712BD6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78</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7C31AA11" w14:textId="5BFF80E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18564F94" w14:textId="6FAA3AD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75</w:t>
            </w:r>
          </w:p>
        </w:tc>
        <w:tc>
          <w:tcPr>
            <w:tcW w:w="735" w:type="dxa"/>
            <w:tcBorders>
              <w:top w:val="single" w:sz="4" w:space="0" w:color="auto"/>
              <w:left w:val="nil"/>
              <w:bottom w:val="single" w:sz="4" w:space="0" w:color="auto"/>
              <w:right w:val="single" w:sz="4" w:space="0" w:color="auto"/>
            </w:tcBorders>
            <w:shd w:val="clear" w:color="auto" w:fill="FFFF00"/>
            <w:vAlign w:val="center"/>
          </w:tcPr>
          <w:p w14:paraId="4237AEEB"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6D3E3227" w14:textId="21D9FAF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4AC3AC7C"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1E68F5F0" w14:textId="7EF524C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44</w:t>
            </w:r>
          </w:p>
        </w:tc>
        <w:tc>
          <w:tcPr>
            <w:tcW w:w="5715" w:type="dxa"/>
            <w:tcBorders>
              <w:top w:val="single" w:sz="4" w:space="0" w:color="auto"/>
              <w:left w:val="nil"/>
              <w:bottom w:val="single" w:sz="4" w:space="0" w:color="auto"/>
              <w:right w:val="single" w:sz="4" w:space="0" w:color="auto"/>
            </w:tcBorders>
            <w:vAlign w:val="center"/>
          </w:tcPr>
          <w:p w14:paraId="3BAFC477" w14:textId="23E66FB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Nước mặt tại Bàu Sen, phường An Nhơn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6110DF9F" w14:textId="2BF7BC5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Đ.NM44</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F5FC129" w14:textId="569F01C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77821908" w14:textId="624AC2D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78</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550751A0" w14:textId="6370CD2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4D33B92" w14:textId="686948B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64</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06A11EB8" w14:textId="7819FB2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6E2421AD" w14:textId="75EAA7A1"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75</w:t>
            </w:r>
          </w:p>
        </w:tc>
        <w:tc>
          <w:tcPr>
            <w:tcW w:w="735" w:type="dxa"/>
            <w:tcBorders>
              <w:top w:val="single" w:sz="4" w:space="0" w:color="auto"/>
              <w:left w:val="nil"/>
              <w:bottom w:val="single" w:sz="4" w:space="0" w:color="auto"/>
              <w:right w:val="single" w:sz="4" w:space="0" w:color="auto"/>
            </w:tcBorders>
            <w:shd w:val="clear" w:color="auto" w:fill="FFFF00"/>
            <w:vAlign w:val="center"/>
          </w:tcPr>
          <w:p w14:paraId="7B2CE9D2"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51326C9" w14:textId="427ED451"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66C62BC5"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636B3E05" w14:textId="1D91DAD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45</w:t>
            </w:r>
          </w:p>
        </w:tc>
        <w:tc>
          <w:tcPr>
            <w:tcW w:w="5715" w:type="dxa"/>
            <w:tcBorders>
              <w:top w:val="single" w:sz="4" w:space="0" w:color="auto"/>
              <w:left w:val="nil"/>
              <w:bottom w:val="single" w:sz="4" w:space="0" w:color="auto"/>
              <w:right w:val="single" w:sz="4" w:space="0" w:color="auto"/>
            </w:tcBorders>
            <w:vAlign w:val="center"/>
          </w:tcPr>
          <w:p w14:paraId="24373503" w14:textId="09B72B1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Nước mặt tại suối Bờ Tre CCN Tam Quan, phường Tam Quan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4F97CD8" w14:textId="668E1B2B"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Đ.NM45</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237529F" w14:textId="61B6277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3F6963D2" w14:textId="564E020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91</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492742C2" w14:textId="4CD981F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0238F3A8" w14:textId="7B1733C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49</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DE82C13" w14:textId="0ACE5BD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2EEFD003" w14:textId="4BFE78F5"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72</w:t>
            </w:r>
          </w:p>
        </w:tc>
        <w:tc>
          <w:tcPr>
            <w:tcW w:w="735" w:type="dxa"/>
            <w:tcBorders>
              <w:top w:val="single" w:sz="4" w:space="0" w:color="auto"/>
              <w:left w:val="nil"/>
              <w:bottom w:val="single" w:sz="4" w:space="0" w:color="auto"/>
              <w:right w:val="single" w:sz="4" w:space="0" w:color="auto"/>
            </w:tcBorders>
            <w:shd w:val="clear" w:color="auto" w:fill="FFFF00"/>
            <w:vAlign w:val="center"/>
          </w:tcPr>
          <w:p w14:paraId="410BDE47"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7F5B25CD" w14:textId="16A3EC70"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36BBB3D7"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3716F5E3" w14:textId="7F85221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46</w:t>
            </w:r>
          </w:p>
        </w:tc>
        <w:tc>
          <w:tcPr>
            <w:tcW w:w="5715" w:type="dxa"/>
            <w:tcBorders>
              <w:top w:val="single" w:sz="4" w:space="0" w:color="auto"/>
              <w:left w:val="nil"/>
              <w:bottom w:val="single" w:sz="4" w:space="0" w:color="auto"/>
              <w:right w:val="single" w:sz="4" w:space="0" w:color="auto"/>
            </w:tcBorders>
            <w:vAlign w:val="center"/>
          </w:tcPr>
          <w:p w14:paraId="06E3E394" w14:textId="654035F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Cầu Ngòi (Km19+350/ĐT.633), xã Đề Gi</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6F9E5DA2" w14:textId="4A890C9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Đ.NM46</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97B0AE3" w14:textId="6901177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705D63D4" w14:textId="16DE38B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44</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49CBB327" w14:textId="2E1303B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68</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26A4B1D1" w14:textId="5CB1D2A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75</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7465FD1" w14:textId="4C3C317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1D693F2" w14:textId="3FF9E5A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73</w:t>
            </w:r>
          </w:p>
        </w:tc>
        <w:tc>
          <w:tcPr>
            <w:tcW w:w="735" w:type="dxa"/>
            <w:tcBorders>
              <w:top w:val="single" w:sz="4" w:space="0" w:color="auto"/>
              <w:left w:val="nil"/>
              <w:bottom w:val="single" w:sz="4" w:space="0" w:color="auto"/>
              <w:right w:val="single" w:sz="4" w:space="0" w:color="auto"/>
            </w:tcBorders>
            <w:shd w:val="clear" w:color="auto" w:fill="FFFF00"/>
            <w:vAlign w:val="center"/>
          </w:tcPr>
          <w:p w14:paraId="1FF6552D"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82E63E9" w14:textId="29B24354"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2F10ACEF"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259F4606" w14:textId="3179270B"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47</w:t>
            </w:r>
          </w:p>
        </w:tc>
        <w:tc>
          <w:tcPr>
            <w:tcW w:w="5715" w:type="dxa"/>
            <w:tcBorders>
              <w:top w:val="single" w:sz="4" w:space="0" w:color="auto"/>
              <w:left w:val="nil"/>
              <w:bottom w:val="single" w:sz="4" w:space="0" w:color="auto"/>
              <w:right w:val="single" w:sz="4" w:space="0" w:color="auto"/>
            </w:tcBorders>
            <w:vAlign w:val="center"/>
          </w:tcPr>
          <w:p w14:paraId="6A4E2254" w14:textId="5E41EE8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Cầu Hà Rà (Km77+350/ĐT.639), xã Phù Mỹ Bắc</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287DBAA" w14:textId="0C7CEE6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Đ.NM47</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4102D8DB" w14:textId="0C42A0A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25462A11" w14:textId="41B010A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82</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0FC8A638" w14:textId="290C63A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63</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F9D763B" w14:textId="347192C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69</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76CD7EA3" w14:textId="50F0E82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44801ED0" w14:textId="5B6C94E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80</w:t>
            </w:r>
          </w:p>
        </w:tc>
        <w:tc>
          <w:tcPr>
            <w:tcW w:w="735" w:type="dxa"/>
            <w:tcBorders>
              <w:top w:val="single" w:sz="4" w:space="0" w:color="auto"/>
              <w:left w:val="nil"/>
              <w:bottom w:val="single" w:sz="4" w:space="0" w:color="auto"/>
              <w:right w:val="single" w:sz="4" w:space="0" w:color="auto"/>
            </w:tcBorders>
            <w:shd w:val="clear" w:color="auto" w:fill="00B050"/>
            <w:vAlign w:val="center"/>
          </w:tcPr>
          <w:p w14:paraId="022AE51D"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2A42AF4" w14:textId="0391197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174AAFE8"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58F746E4" w14:textId="0FDB997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48</w:t>
            </w:r>
          </w:p>
        </w:tc>
        <w:tc>
          <w:tcPr>
            <w:tcW w:w="5715" w:type="dxa"/>
            <w:tcBorders>
              <w:top w:val="single" w:sz="4" w:space="0" w:color="auto"/>
              <w:left w:val="nil"/>
              <w:bottom w:val="single" w:sz="4" w:space="0" w:color="auto"/>
              <w:right w:val="single" w:sz="4" w:space="0" w:color="auto"/>
            </w:tcBorders>
            <w:vAlign w:val="center"/>
          </w:tcPr>
          <w:p w14:paraId="21678AA5" w14:textId="329B768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Vị trí tiếp nhận nước thải Khu CN Trà Đa</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1C3EB269" w14:textId="4FEA35B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T.NM1</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C4F3126" w14:textId="2BD87A7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751D51D3" w14:textId="4AA8A52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35</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00D8EF63" w14:textId="6AE44CF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88</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D645374" w14:textId="7D83E15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2CE23C3F" w14:textId="3AD9665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7E2DF737" w14:textId="22C7B16A"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82</w:t>
            </w:r>
          </w:p>
        </w:tc>
        <w:tc>
          <w:tcPr>
            <w:tcW w:w="735" w:type="dxa"/>
            <w:tcBorders>
              <w:top w:val="single" w:sz="4" w:space="0" w:color="auto"/>
              <w:left w:val="nil"/>
              <w:bottom w:val="single" w:sz="4" w:space="0" w:color="auto"/>
              <w:right w:val="single" w:sz="4" w:space="0" w:color="auto"/>
            </w:tcBorders>
            <w:shd w:val="clear" w:color="auto" w:fill="00B050"/>
            <w:vAlign w:val="center"/>
          </w:tcPr>
          <w:p w14:paraId="4471F5A0"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62E8C7ED" w14:textId="708AD7D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723D8686"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128931CD" w14:textId="769AC36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49</w:t>
            </w:r>
          </w:p>
        </w:tc>
        <w:tc>
          <w:tcPr>
            <w:tcW w:w="5715" w:type="dxa"/>
            <w:tcBorders>
              <w:top w:val="single" w:sz="4" w:space="0" w:color="auto"/>
              <w:left w:val="nil"/>
              <w:bottom w:val="single" w:sz="4" w:space="0" w:color="auto"/>
              <w:right w:val="single" w:sz="4" w:space="0" w:color="auto"/>
            </w:tcBorders>
            <w:vAlign w:val="center"/>
          </w:tcPr>
          <w:p w14:paraId="34484F21" w14:textId="671B976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Vị trí tiếp nhận nước thải Khu TTCN Diên Phú</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5106DAB" w14:textId="4AAA44C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T.NM3</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724C1A4D" w14:textId="7E4F0D8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6C99EC5D" w14:textId="29BB9D4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35</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680D974E" w14:textId="064E61D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6C727E59" w14:textId="028D06D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44</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7F661590" w14:textId="2032AC3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A56319F" w14:textId="172A3ACB"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57</w:t>
            </w:r>
          </w:p>
        </w:tc>
        <w:tc>
          <w:tcPr>
            <w:tcW w:w="735" w:type="dxa"/>
            <w:tcBorders>
              <w:top w:val="single" w:sz="4" w:space="0" w:color="auto"/>
              <w:left w:val="nil"/>
              <w:bottom w:val="single" w:sz="4" w:space="0" w:color="auto"/>
              <w:right w:val="single" w:sz="4" w:space="0" w:color="auto"/>
            </w:tcBorders>
            <w:shd w:val="clear" w:color="auto" w:fill="FFC000"/>
            <w:vAlign w:val="center"/>
          </w:tcPr>
          <w:p w14:paraId="27BA616D"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4386312" w14:textId="63E1BEE2" w:rsidR="001717F5" w:rsidRPr="00DE7F9B" w:rsidRDefault="001717F5" w:rsidP="001717F5">
            <w:pPr>
              <w:spacing w:line="240" w:lineRule="auto"/>
              <w:jc w:val="center"/>
              <w:rPr>
                <w:rFonts w:asciiTheme="majorHAnsi" w:eastAsia="Times New Roman" w:hAnsiTheme="majorHAnsi" w:cstheme="majorHAnsi"/>
                <w:bCs/>
                <w:noProof/>
                <w:sz w:val="26"/>
                <w:szCs w:val="26"/>
              </w:rPr>
            </w:pPr>
            <w:r w:rsidRPr="00DE7F9B">
              <w:rPr>
                <w:rFonts w:asciiTheme="majorHAnsi" w:eastAsia="Times New Roman" w:hAnsiTheme="majorHAnsi" w:cstheme="majorHAnsi"/>
                <w:bCs/>
                <w:noProof/>
                <w:sz w:val="26"/>
                <w:szCs w:val="26"/>
              </w:rPr>
              <w:t>Kém</w:t>
            </w:r>
          </w:p>
        </w:tc>
      </w:tr>
      <w:tr w:rsidR="00DE7F9B" w:rsidRPr="00DE7F9B" w14:paraId="16CFD3EB"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07AF22D4" w14:textId="2A47B644"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50</w:t>
            </w:r>
          </w:p>
        </w:tc>
        <w:tc>
          <w:tcPr>
            <w:tcW w:w="5715" w:type="dxa"/>
            <w:tcBorders>
              <w:top w:val="single" w:sz="4" w:space="0" w:color="auto"/>
              <w:left w:val="nil"/>
              <w:bottom w:val="single" w:sz="4" w:space="0" w:color="auto"/>
              <w:right w:val="single" w:sz="4" w:space="0" w:color="auto"/>
            </w:tcBorders>
            <w:vAlign w:val="center"/>
          </w:tcPr>
          <w:p w14:paraId="64D7D75C" w14:textId="011C4BC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Cầu treo Kbang (sông Ba), thị trấn Kbang</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476DD50A" w14:textId="22D6A4C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T.NM6</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B92BAB2" w14:textId="04335F4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2711253E" w14:textId="1E74298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39</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57CE888C" w14:textId="245BC57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29595893" w14:textId="5BE17E1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63A7C097" w14:textId="7247425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69</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35943BBF" w14:textId="522E428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76</w:t>
            </w:r>
          </w:p>
        </w:tc>
        <w:tc>
          <w:tcPr>
            <w:tcW w:w="735" w:type="dxa"/>
            <w:tcBorders>
              <w:top w:val="single" w:sz="4" w:space="0" w:color="auto"/>
              <w:left w:val="nil"/>
              <w:bottom w:val="single" w:sz="4" w:space="0" w:color="auto"/>
              <w:right w:val="single" w:sz="4" w:space="0" w:color="auto"/>
            </w:tcBorders>
            <w:shd w:val="clear" w:color="auto" w:fill="00B050"/>
            <w:vAlign w:val="center"/>
          </w:tcPr>
          <w:p w14:paraId="12C4CE87"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333D71A" w14:textId="3BE1981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6E4B7466"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3577579E" w14:textId="1C2812D1"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51</w:t>
            </w:r>
          </w:p>
        </w:tc>
        <w:tc>
          <w:tcPr>
            <w:tcW w:w="5715" w:type="dxa"/>
            <w:tcBorders>
              <w:top w:val="single" w:sz="4" w:space="0" w:color="auto"/>
              <w:left w:val="nil"/>
              <w:bottom w:val="single" w:sz="4" w:space="0" w:color="auto"/>
              <w:right w:val="single" w:sz="4" w:space="0" w:color="auto"/>
            </w:tcBorders>
            <w:vAlign w:val="center"/>
          </w:tcPr>
          <w:p w14:paraId="3E692682" w14:textId="1F7D4BE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Ba đoạn qua thị trấn Kông Chro</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62F72875" w14:textId="582456C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T.NM7</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ED80B89" w14:textId="76E4632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013F6A5A" w14:textId="3BDDACD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27</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8DFC187" w14:textId="0D84A0F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3B105925" w14:textId="4184E0F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7D38C49E" w14:textId="19D3F0B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5DBDBFC" w14:textId="17A6496E"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75</w:t>
            </w:r>
          </w:p>
        </w:tc>
        <w:tc>
          <w:tcPr>
            <w:tcW w:w="735" w:type="dxa"/>
            <w:tcBorders>
              <w:top w:val="single" w:sz="4" w:space="0" w:color="auto"/>
              <w:left w:val="nil"/>
              <w:bottom w:val="single" w:sz="4" w:space="0" w:color="auto"/>
              <w:right w:val="single" w:sz="4" w:space="0" w:color="auto"/>
            </w:tcBorders>
            <w:shd w:val="clear" w:color="auto" w:fill="FFFF00"/>
            <w:vAlign w:val="center"/>
          </w:tcPr>
          <w:p w14:paraId="5E930C5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A4C5AFD" w14:textId="2AA744F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5611F6BF"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4586D967" w14:textId="486693A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52</w:t>
            </w:r>
          </w:p>
        </w:tc>
        <w:tc>
          <w:tcPr>
            <w:tcW w:w="5715" w:type="dxa"/>
            <w:tcBorders>
              <w:top w:val="single" w:sz="4" w:space="0" w:color="auto"/>
              <w:left w:val="nil"/>
              <w:bottom w:val="single" w:sz="4" w:space="0" w:color="auto"/>
              <w:right w:val="single" w:sz="4" w:space="0" w:color="auto"/>
            </w:tcBorders>
            <w:vAlign w:val="center"/>
          </w:tcPr>
          <w:p w14:paraId="614F2406" w14:textId="0522C0F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Cầu Ca Tung, QL 19, thị trấn Đak Pơ</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3425F1B1" w14:textId="3F42601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T.NM9</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EB5E247" w14:textId="15E1017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12B68281" w14:textId="0B17BCE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45</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EB957FD" w14:textId="224DFAF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45</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27718FE7" w14:textId="41AC547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41</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4AAA68A9" w14:textId="533CC3F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83</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67DE9C6" w14:textId="05F397ED"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54</w:t>
            </w:r>
          </w:p>
        </w:tc>
        <w:tc>
          <w:tcPr>
            <w:tcW w:w="735" w:type="dxa"/>
            <w:tcBorders>
              <w:top w:val="single" w:sz="4" w:space="0" w:color="auto"/>
              <w:left w:val="nil"/>
              <w:bottom w:val="single" w:sz="4" w:space="0" w:color="auto"/>
              <w:right w:val="single" w:sz="4" w:space="0" w:color="auto"/>
            </w:tcBorders>
            <w:shd w:val="clear" w:color="auto" w:fill="FFFF00"/>
            <w:vAlign w:val="center"/>
          </w:tcPr>
          <w:p w14:paraId="277E0442"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8761BB7" w14:textId="6E0DB28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Trung bình</w:t>
            </w:r>
          </w:p>
        </w:tc>
      </w:tr>
      <w:tr w:rsidR="00DE7F9B" w:rsidRPr="00DE7F9B" w14:paraId="01275289"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372975B2" w14:textId="223C0CB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lastRenderedPageBreak/>
              <w:t>53</w:t>
            </w:r>
          </w:p>
        </w:tc>
        <w:tc>
          <w:tcPr>
            <w:tcW w:w="5715" w:type="dxa"/>
            <w:tcBorders>
              <w:top w:val="single" w:sz="4" w:space="0" w:color="auto"/>
              <w:left w:val="nil"/>
              <w:bottom w:val="single" w:sz="4" w:space="0" w:color="auto"/>
              <w:right w:val="single" w:sz="4" w:space="0" w:color="auto"/>
            </w:tcBorders>
            <w:vAlign w:val="center"/>
          </w:tcPr>
          <w:p w14:paraId="4C951118" w14:textId="706D939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Cà Tung 4, thị trấn Đak Pơ</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DBDA0FC" w14:textId="1C0DFB6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T.NM10</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ED5A02A" w14:textId="524AC38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246E4313" w14:textId="1E13A1B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79</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3510053F" w14:textId="054380A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42A61774" w14:textId="2AE2678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73</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78DEA79C" w14:textId="7715EC4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10D11026" w14:textId="5349560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82</w:t>
            </w:r>
          </w:p>
        </w:tc>
        <w:tc>
          <w:tcPr>
            <w:tcW w:w="735" w:type="dxa"/>
            <w:tcBorders>
              <w:top w:val="single" w:sz="4" w:space="0" w:color="auto"/>
              <w:left w:val="nil"/>
              <w:bottom w:val="single" w:sz="4" w:space="0" w:color="auto"/>
              <w:right w:val="single" w:sz="4" w:space="0" w:color="auto"/>
            </w:tcBorders>
            <w:shd w:val="clear" w:color="auto" w:fill="00B050"/>
            <w:vAlign w:val="center"/>
          </w:tcPr>
          <w:p w14:paraId="3F653AAD"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988D385" w14:textId="2CBE8EB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7140C85C"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2ED1E53C" w14:textId="74C0C38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54</w:t>
            </w:r>
          </w:p>
        </w:tc>
        <w:tc>
          <w:tcPr>
            <w:tcW w:w="5715" w:type="dxa"/>
            <w:tcBorders>
              <w:top w:val="single" w:sz="4" w:space="0" w:color="auto"/>
              <w:left w:val="nil"/>
              <w:bottom w:val="single" w:sz="4" w:space="0" w:color="auto"/>
              <w:right w:val="single" w:sz="4" w:space="0" w:color="auto"/>
            </w:tcBorders>
            <w:vAlign w:val="center"/>
          </w:tcPr>
          <w:p w14:paraId="45540497" w14:textId="5F72402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Sông Ba đoạn qua thôn Mơ Nang, xã Kim Tân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4340EDDF" w14:textId="28B7E29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T.NM12</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CF255C3" w14:textId="3F1D227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67D0D3D5" w14:textId="140617A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41</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515B82D8" w14:textId="7A723E8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3EB78AF6" w14:textId="315B132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225AC7D3" w14:textId="779DD81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FB0B5EF" w14:textId="2076829E"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79</w:t>
            </w:r>
          </w:p>
        </w:tc>
        <w:tc>
          <w:tcPr>
            <w:tcW w:w="735" w:type="dxa"/>
            <w:tcBorders>
              <w:top w:val="single" w:sz="4" w:space="0" w:color="auto"/>
              <w:left w:val="nil"/>
              <w:bottom w:val="single" w:sz="4" w:space="0" w:color="auto"/>
              <w:right w:val="single" w:sz="4" w:space="0" w:color="auto"/>
            </w:tcBorders>
            <w:shd w:val="clear" w:color="auto" w:fill="00B050"/>
            <w:vAlign w:val="center"/>
          </w:tcPr>
          <w:p w14:paraId="094041DB"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12B3299" w14:textId="2576FEF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5DF55F8B"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5D96AE40" w14:textId="22195C2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55</w:t>
            </w:r>
          </w:p>
        </w:tc>
        <w:tc>
          <w:tcPr>
            <w:tcW w:w="5715" w:type="dxa"/>
            <w:tcBorders>
              <w:top w:val="single" w:sz="4" w:space="0" w:color="auto"/>
              <w:left w:val="nil"/>
              <w:bottom w:val="single" w:sz="4" w:space="0" w:color="auto"/>
              <w:right w:val="single" w:sz="4" w:space="0" w:color="auto"/>
            </w:tcBorders>
            <w:vAlign w:val="center"/>
          </w:tcPr>
          <w:p w14:paraId="78A7A331" w14:textId="317C7D0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Suối cầu số 1, thôn Thắng Trạch 1, TT Ia Kha</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22C75C0" w14:textId="7650012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T.NM13</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0EAE36C5" w14:textId="583DC2F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4C77EC3F" w14:textId="5F01DE1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46</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2FAF0E12" w14:textId="0B260DB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69BB9291" w14:textId="556818D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BF2B032" w14:textId="6A5B207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85E611C" w14:textId="1C15E71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88</w:t>
            </w:r>
          </w:p>
        </w:tc>
        <w:tc>
          <w:tcPr>
            <w:tcW w:w="735" w:type="dxa"/>
            <w:tcBorders>
              <w:top w:val="single" w:sz="4" w:space="0" w:color="auto"/>
              <w:left w:val="nil"/>
              <w:bottom w:val="single" w:sz="4" w:space="0" w:color="auto"/>
              <w:right w:val="single" w:sz="4" w:space="0" w:color="auto"/>
            </w:tcBorders>
            <w:shd w:val="clear" w:color="auto" w:fill="00B050"/>
            <w:vAlign w:val="center"/>
          </w:tcPr>
          <w:p w14:paraId="27C014B6"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EE76409" w14:textId="612031CE"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15703C86"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43F3F8DE" w14:textId="41F1C6E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56</w:t>
            </w:r>
          </w:p>
        </w:tc>
        <w:tc>
          <w:tcPr>
            <w:tcW w:w="5715" w:type="dxa"/>
            <w:tcBorders>
              <w:top w:val="single" w:sz="4" w:space="0" w:color="auto"/>
              <w:left w:val="nil"/>
              <w:bottom w:val="single" w:sz="4" w:space="0" w:color="auto"/>
              <w:right w:val="single" w:sz="4" w:space="0" w:color="auto"/>
            </w:tcBorders>
            <w:vAlign w:val="center"/>
          </w:tcPr>
          <w:p w14:paraId="019F4268" w14:textId="764A330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Trạm thuỷ nông Hoàng Ân (xã Bàu Cạn)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5C33685" w14:textId="0FA5BF7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T.NM16</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D0F62A3" w14:textId="733DC33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1247CFC0" w14:textId="7F33EFF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83</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67F9A5A1" w14:textId="07C9FA8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6F540A1F" w14:textId="7B92050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0615320A" w14:textId="3936E65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762D56F6" w14:textId="765A4373"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96</w:t>
            </w:r>
          </w:p>
        </w:tc>
        <w:tc>
          <w:tcPr>
            <w:tcW w:w="735" w:type="dxa"/>
            <w:tcBorders>
              <w:top w:val="single" w:sz="4" w:space="0" w:color="auto"/>
              <w:left w:val="nil"/>
              <w:bottom w:val="single" w:sz="4" w:space="0" w:color="auto"/>
              <w:right w:val="single" w:sz="4" w:space="0" w:color="auto"/>
            </w:tcBorders>
            <w:shd w:val="clear" w:color="auto" w:fill="00B050"/>
            <w:vAlign w:val="center"/>
          </w:tcPr>
          <w:p w14:paraId="446E1773"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E8668D3" w14:textId="2B239124"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283247E8"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1CDB413A" w14:textId="736820E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57</w:t>
            </w:r>
          </w:p>
        </w:tc>
        <w:tc>
          <w:tcPr>
            <w:tcW w:w="5715" w:type="dxa"/>
            <w:tcBorders>
              <w:top w:val="single" w:sz="4" w:space="0" w:color="auto"/>
              <w:left w:val="nil"/>
              <w:bottom w:val="single" w:sz="4" w:space="0" w:color="auto"/>
              <w:right w:val="single" w:sz="4" w:space="0" w:color="auto"/>
            </w:tcBorders>
            <w:vAlign w:val="center"/>
          </w:tcPr>
          <w:p w14:paraId="22620392" w14:textId="64ADDCB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pt-BR"/>
              </w:rPr>
              <w:t>Trạm thuỷ nông Plei Pai (xã Ia Lâu)</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252FC60B" w14:textId="5B5D207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T.NM17</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4CD4AD8" w14:textId="7BA502A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42BD18CF" w14:textId="57E0E0F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46</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6B6D9CF5" w14:textId="78CCAAB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672B4216" w14:textId="14F99D1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0193332B" w14:textId="5AF790C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71E9EB0" w14:textId="4EFB5B6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88</w:t>
            </w:r>
          </w:p>
        </w:tc>
        <w:tc>
          <w:tcPr>
            <w:tcW w:w="735" w:type="dxa"/>
            <w:tcBorders>
              <w:top w:val="single" w:sz="4" w:space="0" w:color="auto"/>
              <w:left w:val="nil"/>
              <w:bottom w:val="single" w:sz="4" w:space="0" w:color="auto"/>
              <w:right w:val="single" w:sz="4" w:space="0" w:color="auto"/>
            </w:tcBorders>
            <w:shd w:val="clear" w:color="auto" w:fill="00B050"/>
            <w:vAlign w:val="center"/>
          </w:tcPr>
          <w:p w14:paraId="3CBA83E8"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5A632293" w14:textId="0E83DBB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3C1928AD"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00668614" w14:textId="7CC2EBF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58</w:t>
            </w:r>
          </w:p>
        </w:tc>
        <w:tc>
          <w:tcPr>
            <w:tcW w:w="5715" w:type="dxa"/>
            <w:tcBorders>
              <w:top w:val="single" w:sz="4" w:space="0" w:color="auto"/>
              <w:left w:val="nil"/>
              <w:bottom w:val="single" w:sz="4" w:space="0" w:color="auto"/>
              <w:right w:val="single" w:sz="4" w:space="0" w:color="auto"/>
            </w:tcBorders>
            <w:vAlign w:val="center"/>
          </w:tcPr>
          <w:p w14:paraId="78324DDB" w14:textId="1EB310BB"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Cầu Nước Pít, Km 205+505, QL19</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3CE1CB4A" w14:textId="4593C6F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T.NM20</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D4099FE" w14:textId="40FC65B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72608361" w14:textId="47CA693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48</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B9D25D5" w14:textId="10617AB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56C1577C" w14:textId="6422A5D1"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2461AAB" w14:textId="56B07BF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6679FE2A" w14:textId="0A891CDA"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88</w:t>
            </w:r>
          </w:p>
        </w:tc>
        <w:tc>
          <w:tcPr>
            <w:tcW w:w="735" w:type="dxa"/>
            <w:tcBorders>
              <w:top w:val="single" w:sz="4" w:space="0" w:color="auto"/>
              <w:left w:val="nil"/>
              <w:bottom w:val="single" w:sz="4" w:space="0" w:color="auto"/>
              <w:right w:val="single" w:sz="4" w:space="0" w:color="auto"/>
            </w:tcBorders>
            <w:shd w:val="clear" w:color="auto" w:fill="00B050"/>
            <w:vAlign w:val="center"/>
          </w:tcPr>
          <w:p w14:paraId="71188E9C"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5623F274" w14:textId="739183F9"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6173A01B"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3EA6B4F1" w14:textId="5CE48AC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59</w:t>
            </w:r>
          </w:p>
        </w:tc>
        <w:tc>
          <w:tcPr>
            <w:tcW w:w="5715" w:type="dxa"/>
            <w:tcBorders>
              <w:top w:val="single" w:sz="4" w:space="0" w:color="auto"/>
              <w:left w:val="nil"/>
              <w:bottom w:val="single" w:sz="4" w:space="0" w:color="auto"/>
              <w:right w:val="single" w:sz="4" w:space="0" w:color="auto"/>
            </w:tcBorders>
            <w:vAlign w:val="center"/>
          </w:tcPr>
          <w:p w14:paraId="1C784D3B" w14:textId="51452E4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Hồ C3, xã IaNan</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4E379571" w14:textId="7B4FEE8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T.NM22</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456CF50E" w14:textId="19DA5AC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0001EE3C" w14:textId="1B80BFF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651D2699" w14:textId="6CEF57B4"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2A5E9B45" w14:textId="0B6C40E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0A7765AF" w14:textId="26652C4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2184A638" w14:textId="22A70BA0"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96</w:t>
            </w:r>
          </w:p>
        </w:tc>
        <w:tc>
          <w:tcPr>
            <w:tcW w:w="735" w:type="dxa"/>
            <w:tcBorders>
              <w:top w:val="single" w:sz="4" w:space="0" w:color="auto"/>
              <w:left w:val="nil"/>
              <w:bottom w:val="single" w:sz="4" w:space="0" w:color="auto"/>
              <w:right w:val="single" w:sz="4" w:space="0" w:color="auto"/>
            </w:tcBorders>
            <w:shd w:val="clear" w:color="auto" w:fill="00B0F0"/>
            <w:vAlign w:val="center"/>
          </w:tcPr>
          <w:p w14:paraId="78E97C4B"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052542A" w14:textId="1E741D9A"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4F9A4D2D"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0BFEBFC3" w14:textId="46ABBDF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60</w:t>
            </w:r>
          </w:p>
        </w:tc>
        <w:tc>
          <w:tcPr>
            <w:tcW w:w="5715" w:type="dxa"/>
            <w:tcBorders>
              <w:top w:val="single" w:sz="4" w:space="0" w:color="auto"/>
              <w:left w:val="nil"/>
              <w:bottom w:val="single" w:sz="4" w:space="0" w:color="auto"/>
              <w:right w:val="single" w:sz="4" w:space="0" w:color="auto"/>
            </w:tcBorders>
            <w:vAlign w:val="center"/>
          </w:tcPr>
          <w:p w14:paraId="470F42BA" w14:textId="447DE07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Vị trí điểm cuối trên sông Sê San chảy qua Campuchia</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2F7FBDD3" w14:textId="04E0B6D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T.NM24</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2A222D7" w14:textId="2A45554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311F6E1E" w14:textId="1E82400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91</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1DD050D6" w14:textId="5D09CCA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5BB9F6B6" w14:textId="4641CF9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083A7D36" w14:textId="4DBBAFD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46E232F8" w14:textId="725013E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69</w:t>
            </w:r>
          </w:p>
        </w:tc>
        <w:tc>
          <w:tcPr>
            <w:tcW w:w="735" w:type="dxa"/>
            <w:tcBorders>
              <w:top w:val="single" w:sz="4" w:space="0" w:color="auto"/>
              <w:left w:val="nil"/>
              <w:bottom w:val="single" w:sz="4" w:space="0" w:color="auto"/>
              <w:right w:val="single" w:sz="4" w:space="0" w:color="auto"/>
            </w:tcBorders>
            <w:shd w:val="clear" w:color="auto" w:fill="FFFF00"/>
            <w:vAlign w:val="center"/>
          </w:tcPr>
          <w:p w14:paraId="6ECA3054"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5DACF75B" w14:textId="3F582331" w:rsidR="001717F5" w:rsidRPr="00DE7F9B" w:rsidRDefault="001717F5" w:rsidP="001717F5">
            <w:pPr>
              <w:spacing w:line="240" w:lineRule="auto"/>
              <w:jc w:val="center"/>
              <w:rPr>
                <w:rFonts w:asciiTheme="majorHAnsi" w:eastAsia="Times New Roman" w:hAnsiTheme="majorHAnsi" w:cstheme="majorHAnsi"/>
                <w:bCs/>
                <w:noProof/>
                <w:sz w:val="26"/>
                <w:szCs w:val="26"/>
              </w:rPr>
            </w:pPr>
            <w:r w:rsidRPr="00DE7F9B">
              <w:rPr>
                <w:rFonts w:asciiTheme="majorHAnsi" w:eastAsia="Times New Roman" w:hAnsiTheme="majorHAnsi" w:cstheme="majorHAnsi"/>
                <w:bCs/>
                <w:noProof/>
                <w:sz w:val="26"/>
                <w:szCs w:val="26"/>
              </w:rPr>
              <w:t>Trung bình</w:t>
            </w:r>
          </w:p>
        </w:tc>
      </w:tr>
      <w:tr w:rsidR="00DE7F9B" w:rsidRPr="00DE7F9B" w14:paraId="44E3DB9D"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15461D2D" w14:textId="45A495B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61</w:t>
            </w:r>
          </w:p>
        </w:tc>
        <w:tc>
          <w:tcPr>
            <w:tcW w:w="5715" w:type="dxa"/>
            <w:tcBorders>
              <w:top w:val="single" w:sz="4" w:space="0" w:color="auto"/>
              <w:left w:val="nil"/>
              <w:bottom w:val="single" w:sz="4" w:space="0" w:color="auto"/>
              <w:right w:val="single" w:sz="4" w:space="0" w:color="auto"/>
            </w:tcBorders>
            <w:vAlign w:val="center"/>
          </w:tcPr>
          <w:p w14:paraId="3DDA16FF" w14:textId="3BD27ED1"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Cầu Ninh Hòa, thị trấn Phú Hòa</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2B111B2" w14:textId="665F065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T.NM25</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0E00CA6F" w14:textId="19C03C1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4F62C609" w14:textId="61E849C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1B542C93" w14:textId="7C47B95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68</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073ECD10" w14:textId="548ADF4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74</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0F4D8122" w14:textId="62BDCB25"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2B5FB02C" w14:textId="47AA6430"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87</w:t>
            </w:r>
          </w:p>
        </w:tc>
        <w:tc>
          <w:tcPr>
            <w:tcW w:w="735" w:type="dxa"/>
            <w:tcBorders>
              <w:top w:val="single" w:sz="4" w:space="0" w:color="auto"/>
              <w:left w:val="nil"/>
              <w:bottom w:val="single" w:sz="4" w:space="0" w:color="auto"/>
              <w:right w:val="single" w:sz="4" w:space="0" w:color="auto"/>
            </w:tcBorders>
            <w:shd w:val="clear" w:color="auto" w:fill="00B050"/>
            <w:vAlign w:val="center"/>
          </w:tcPr>
          <w:p w14:paraId="10F65204"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54B5289C" w14:textId="2BA032A0"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6362A4A7"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316E6115" w14:textId="56112CA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62</w:t>
            </w:r>
          </w:p>
        </w:tc>
        <w:tc>
          <w:tcPr>
            <w:tcW w:w="5715" w:type="dxa"/>
            <w:tcBorders>
              <w:top w:val="single" w:sz="4" w:space="0" w:color="auto"/>
              <w:left w:val="nil"/>
              <w:bottom w:val="single" w:sz="4" w:space="0" w:color="auto"/>
              <w:right w:val="single" w:sz="4" w:space="0" w:color="auto"/>
            </w:tcBorders>
            <w:vAlign w:val="center"/>
          </w:tcPr>
          <w:p w14:paraId="728F4395" w14:textId="66839BF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Ya Ly, thị trấn Ia Ly</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D20ACFA" w14:textId="4F3F393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T.NM26</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6998EAC7" w14:textId="1975634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2A73CD27" w14:textId="5326B0F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37922A7C" w14:textId="2573CAC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7D749E4D" w14:textId="05F0347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7DE9E635" w14:textId="1EA45A2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1131715F" w14:textId="4A071E98"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99</w:t>
            </w:r>
          </w:p>
        </w:tc>
        <w:tc>
          <w:tcPr>
            <w:tcW w:w="735" w:type="dxa"/>
            <w:tcBorders>
              <w:top w:val="single" w:sz="4" w:space="0" w:color="auto"/>
              <w:left w:val="nil"/>
              <w:bottom w:val="single" w:sz="4" w:space="0" w:color="auto"/>
              <w:right w:val="single" w:sz="4" w:space="0" w:color="auto"/>
            </w:tcBorders>
            <w:shd w:val="clear" w:color="auto" w:fill="00B0F0"/>
            <w:vAlign w:val="center"/>
          </w:tcPr>
          <w:p w14:paraId="30D7159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6631D2A" w14:textId="0E94886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Rất Tốt</w:t>
            </w:r>
          </w:p>
        </w:tc>
      </w:tr>
      <w:tr w:rsidR="00DE7F9B" w:rsidRPr="00DE7F9B" w14:paraId="699D08A0"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114ADF67" w14:textId="6BEBF1D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63</w:t>
            </w:r>
          </w:p>
        </w:tc>
        <w:tc>
          <w:tcPr>
            <w:tcW w:w="5715" w:type="dxa"/>
            <w:tcBorders>
              <w:top w:val="single" w:sz="4" w:space="0" w:color="auto"/>
              <w:left w:val="nil"/>
              <w:bottom w:val="single" w:sz="4" w:space="0" w:color="auto"/>
              <w:right w:val="single" w:sz="4" w:space="0" w:color="auto"/>
            </w:tcBorders>
            <w:vAlign w:val="center"/>
          </w:tcPr>
          <w:p w14:paraId="006939C1" w14:textId="4782E9B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Đầu nguồn nước xã Hà Đông (Sông Đak Pơ Kei)</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FD95197" w14:textId="3D98118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T.NM29</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F1BFBB4" w14:textId="05D0C30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5F93F531" w14:textId="33C65E3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4A32399C" w14:textId="6561B5B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71</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03D8E33A" w14:textId="60BAEDB7"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78</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3291DB79" w14:textId="3F05E2F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209D7BAA" w14:textId="5D99053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88</w:t>
            </w:r>
          </w:p>
        </w:tc>
        <w:tc>
          <w:tcPr>
            <w:tcW w:w="735" w:type="dxa"/>
            <w:tcBorders>
              <w:top w:val="single" w:sz="4" w:space="0" w:color="auto"/>
              <w:left w:val="nil"/>
              <w:bottom w:val="single" w:sz="4" w:space="0" w:color="auto"/>
              <w:right w:val="single" w:sz="4" w:space="0" w:color="auto"/>
            </w:tcBorders>
            <w:shd w:val="clear" w:color="auto" w:fill="00B050"/>
            <w:vAlign w:val="center"/>
          </w:tcPr>
          <w:p w14:paraId="549DDFE7"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7A39522" w14:textId="0D0902AF"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586F4FB7"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5689A0ED" w14:textId="55A8BA4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64</w:t>
            </w:r>
          </w:p>
        </w:tc>
        <w:tc>
          <w:tcPr>
            <w:tcW w:w="5715" w:type="dxa"/>
            <w:tcBorders>
              <w:top w:val="single" w:sz="4" w:space="0" w:color="auto"/>
              <w:left w:val="nil"/>
              <w:bottom w:val="single" w:sz="4" w:space="0" w:color="auto"/>
              <w:right w:val="single" w:sz="4" w:space="0" w:color="auto"/>
            </w:tcBorders>
            <w:vAlign w:val="center"/>
          </w:tcPr>
          <w:p w14:paraId="78EF9323" w14:textId="0DE639F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Vị trí sau tiếp nhận nước thải Cụm CN Đăk Đrăng</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19ECAD43" w14:textId="52CAAD4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T.NM30</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27BFAD72" w14:textId="452F454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7F6DBA8A" w14:textId="306F8B9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30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2F9A2EF4" w14:textId="3844544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490812FE" w14:textId="1279471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5CD77A2" w14:textId="68BBF9C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46736821" w14:textId="415990CB"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14</w:t>
            </w:r>
          </w:p>
        </w:tc>
        <w:tc>
          <w:tcPr>
            <w:tcW w:w="735" w:type="dxa"/>
            <w:tcBorders>
              <w:top w:val="single" w:sz="4" w:space="0" w:color="auto"/>
              <w:left w:val="nil"/>
              <w:bottom w:val="single" w:sz="4" w:space="0" w:color="auto"/>
              <w:right w:val="single" w:sz="4" w:space="0" w:color="auto"/>
            </w:tcBorders>
            <w:shd w:val="clear" w:color="auto" w:fill="FF0000"/>
            <w:vAlign w:val="center"/>
          </w:tcPr>
          <w:p w14:paraId="546E9181"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30D0E1B3" w14:textId="33ECADB0" w:rsidR="001717F5" w:rsidRPr="00DE7F9B" w:rsidRDefault="001717F5" w:rsidP="001717F5">
            <w:pPr>
              <w:spacing w:line="240" w:lineRule="auto"/>
              <w:jc w:val="center"/>
              <w:rPr>
                <w:rFonts w:asciiTheme="majorHAnsi" w:eastAsia="Times New Roman" w:hAnsiTheme="majorHAnsi" w:cstheme="majorHAnsi"/>
                <w:bCs/>
                <w:noProof/>
                <w:sz w:val="26"/>
                <w:szCs w:val="26"/>
              </w:rPr>
            </w:pPr>
            <w:r w:rsidRPr="00DE7F9B">
              <w:rPr>
                <w:rFonts w:asciiTheme="majorHAnsi" w:eastAsia="Times New Roman" w:hAnsiTheme="majorHAnsi" w:cstheme="majorHAnsi"/>
                <w:bCs/>
                <w:noProof/>
                <w:sz w:val="26"/>
                <w:szCs w:val="26"/>
              </w:rPr>
              <w:t>Ô nhiễm nặng</w:t>
            </w:r>
          </w:p>
        </w:tc>
      </w:tr>
      <w:tr w:rsidR="00DE7F9B" w:rsidRPr="00DE7F9B" w14:paraId="421A703A"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21B63E13" w14:textId="44FE865D"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65</w:t>
            </w:r>
          </w:p>
        </w:tc>
        <w:tc>
          <w:tcPr>
            <w:tcW w:w="5715" w:type="dxa"/>
            <w:tcBorders>
              <w:top w:val="single" w:sz="4" w:space="0" w:color="auto"/>
              <w:left w:val="nil"/>
              <w:bottom w:val="single" w:sz="4" w:space="0" w:color="auto"/>
              <w:right w:val="single" w:sz="4" w:space="0" w:color="auto"/>
            </w:tcBorders>
            <w:vAlign w:val="center"/>
          </w:tcPr>
          <w:p w14:paraId="67782E66" w14:textId="44676460"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thủy điện An Khê (Trạm bơm Nhà máy nước An Khê), Phường An Phước</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898F48C" w14:textId="2333427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T.NM35</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6EEA4B24" w14:textId="470B928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2D518B55" w14:textId="197BE14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27</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2C5AFB0C" w14:textId="66826F9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395DB38E" w14:textId="6166E2D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ABE3144" w14:textId="63CCF8DA"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4D74E002" w14:textId="74CC2362"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83</w:t>
            </w:r>
          </w:p>
        </w:tc>
        <w:tc>
          <w:tcPr>
            <w:tcW w:w="735" w:type="dxa"/>
            <w:tcBorders>
              <w:top w:val="single" w:sz="4" w:space="0" w:color="auto"/>
              <w:left w:val="nil"/>
              <w:bottom w:val="single" w:sz="4" w:space="0" w:color="auto"/>
              <w:right w:val="single" w:sz="4" w:space="0" w:color="auto"/>
            </w:tcBorders>
            <w:shd w:val="clear" w:color="auto" w:fill="00B050"/>
            <w:vAlign w:val="center"/>
          </w:tcPr>
          <w:p w14:paraId="17C2928F"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1E7D25A8" w14:textId="28375563" w:rsidR="001717F5" w:rsidRPr="00DE7F9B" w:rsidRDefault="001717F5" w:rsidP="001717F5">
            <w:pPr>
              <w:spacing w:line="240" w:lineRule="auto"/>
              <w:jc w:val="center"/>
              <w:rPr>
                <w:rFonts w:asciiTheme="majorHAnsi" w:eastAsia="Times New Roman" w:hAnsiTheme="majorHAnsi" w:cstheme="majorHAnsi"/>
                <w:bCs/>
                <w:noProof/>
                <w:sz w:val="26"/>
                <w:szCs w:val="26"/>
              </w:rPr>
            </w:pPr>
            <w:r w:rsidRPr="00DE7F9B">
              <w:rPr>
                <w:rFonts w:asciiTheme="majorHAnsi" w:eastAsia="Times New Roman" w:hAnsiTheme="majorHAnsi" w:cstheme="majorHAnsi"/>
                <w:bCs/>
                <w:noProof/>
                <w:sz w:val="26"/>
                <w:szCs w:val="26"/>
              </w:rPr>
              <w:t>Tốt</w:t>
            </w:r>
          </w:p>
        </w:tc>
      </w:tr>
      <w:tr w:rsidR="00DE7F9B" w:rsidRPr="00DE7F9B" w14:paraId="4D75FAA8"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1DE2913A" w14:textId="73757872"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66</w:t>
            </w:r>
          </w:p>
        </w:tc>
        <w:tc>
          <w:tcPr>
            <w:tcW w:w="5715" w:type="dxa"/>
            <w:tcBorders>
              <w:top w:val="single" w:sz="4" w:space="0" w:color="auto"/>
              <w:left w:val="nil"/>
              <w:bottom w:val="single" w:sz="4" w:space="0" w:color="auto"/>
              <w:right w:val="single" w:sz="4" w:space="0" w:color="auto"/>
            </w:tcBorders>
            <w:vAlign w:val="center"/>
          </w:tcPr>
          <w:p w14:paraId="17EA166B" w14:textId="008956B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Đập Ia Rbol (mẫu nước cấp cho sinh hoạt), xã Ia Rbol</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0A6AD121" w14:textId="79E2002A"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T.NM36</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3EE592B0" w14:textId="18B16EC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08395085" w14:textId="6B3CD040"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42</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19D2A4FB" w14:textId="11D923D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41100088" w14:textId="7D7A2AD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DF148F6" w14:textId="52B0DDC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4C88B9E4" w14:textId="4FFC3325"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87</w:t>
            </w:r>
          </w:p>
        </w:tc>
        <w:tc>
          <w:tcPr>
            <w:tcW w:w="735" w:type="dxa"/>
            <w:tcBorders>
              <w:top w:val="single" w:sz="4" w:space="0" w:color="auto"/>
              <w:left w:val="nil"/>
              <w:bottom w:val="single" w:sz="4" w:space="0" w:color="auto"/>
              <w:right w:val="single" w:sz="4" w:space="0" w:color="auto"/>
            </w:tcBorders>
            <w:shd w:val="clear" w:color="auto" w:fill="00B050"/>
            <w:vAlign w:val="center"/>
          </w:tcPr>
          <w:p w14:paraId="34504655"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06A6F0F1" w14:textId="1B0769FA"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4F75B4CD"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19879336" w14:textId="7C9AA55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67</w:t>
            </w:r>
          </w:p>
        </w:tc>
        <w:tc>
          <w:tcPr>
            <w:tcW w:w="5715" w:type="dxa"/>
            <w:tcBorders>
              <w:top w:val="single" w:sz="4" w:space="0" w:color="auto"/>
              <w:left w:val="nil"/>
              <w:bottom w:val="single" w:sz="4" w:space="0" w:color="auto"/>
              <w:right w:val="single" w:sz="4" w:space="0" w:color="auto"/>
            </w:tcBorders>
            <w:vAlign w:val="center"/>
          </w:tcPr>
          <w:p w14:paraId="0127491A" w14:textId="6E2D559C"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vi-VN"/>
              </w:rPr>
              <w:t>Hồ thủy điện Ka Nak, xã Lơ Ku</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B2C0CB0" w14:textId="416E469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T.NM37</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43EF9627" w14:textId="3977A06C"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59602FC8" w14:textId="1160CDB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45</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5A15EEC9" w14:textId="7712E1B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94</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6767AC6" w14:textId="516D0A8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A50CB08" w14:textId="5C22D9A9"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6889C839" w14:textId="1EE53EEC"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86</w:t>
            </w:r>
          </w:p>
        </w:tc>
        <w:tc>
          <w:tcPr>
            <w:tcW w:w="735" w:type="dxa"/>
            <w:tcBorders>
              <w:top w:val="single" w:sz="4" w:space="0" w:color="auto"/>
              <w:left w:val="nil"/>
              <w:bottom w:val="single" w:sz="4" w:space="0" w:color="auto"/>
              <w:right w:val="single" w:sz="4" w:space="0" w:color="auto"/>
            </w:tcBorders>
            <w:shd w:val="clear" w:color="auto" w:fill="00B050"/>
            <w:vAlign w:val="center"/>
          </w:tcPr>
          <w:p w14:paraId="08D31624"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50517FB" w14:textId="06796481"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103A164D"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5A77D5D2" w14:textId="53C7265F"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68</w:t>
            </w:r>
          </w:p>
        </w:tc>
        <w:tc>
          <w:tcPr>
            <w:tcW w:w="5715" w:type="dxa"/>
            <w:tcBorders>
              <w:top w:val="single" w:sz="4" w:space="0" w:color="auto"/>
              <w:left w:val="nil"/>
              <w:bottom w:val="single" w:sz="4" w:space="0" w:color="auto"/>
              <w:right w:val="single" w:sz="4" w:space="0" w:color="auto"/>
            </w:tcBorders>
            <w:vAlign w:val="center"/>
          </w:tcPr>
          <w:p w14:paraId="4252C70F" w14:textId="3E96D716"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pt-BR"/>
              </w:rPr>
              <w:t>Hồ thủy lợi Ia Ring, xã Ia Tiêm</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CAB6842" w14:textId="40477653"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T.NM40</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6CB95B3" w14:textId="648C397B"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5B3AD941" w14:textId="1BD712C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49</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7BAD7BA9" w14:textId="5731FBE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72</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496DF58F" w14:textId="243E2496"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1A724FD6" w14:textId="6618DE4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2E6D72E6" w14:textId="4729A0D6"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77</w:t>
            </w:r>
          </w:p>
        </w:tc>
        <w:tc>
          <w:tcPr>
            <w:tcW w:w="735" w:type="dxa"/>
            <w:tcBorders>
              <w:top w:val="single" w:sz="4" w:space="0" w:color="auto"/>
              <w:left w:val="nil"/>
              <w:bottom w:val="single" w:sz="4" w:space="0" w:color="auto"/>
              <w:right w:val="single" w:sz="4" w:space="0" w:color="auto"/>
            </w:tcBorders>
            <w:shd w:val="clear" w:color="auto" w:fill="00B050"/>
            <w:vAlign w:val="center"/>
          </w:tcPr>
          <w:p w14:paraId="37DDB733"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FC9EA9B" w14:textId="7A1163AE"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r w:rsidR="00DE7F9B" w:rsidRPr="00DE7F9B" w14:paraId="50CA7FA3"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04DE7968" w14:textId="1A17E3E7"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69</w:t>
            </w:r>
          </w:p>
        </w:tc>
        <w:tc>
          <w:tcPr>
            <w:tcW w:w="5715" w:type="dxa"/>
            <w:tcBorders>
              <w:top w:val="single" w:sz="4" w:space="0" w:color="auto"/>
              <w:left w:val="nil"/>
              <w:bottom w:val="single" w:sz="4" w:space="0" w:color="auto"/>
              <w:right w:val="single" w:sz="4" w:space="0" w:color="auto"/>
            </w:tcBorders>
            <w:vAlign w:val="center"/>
          </w:tcPr>
          <w:p w14:paraId="65E43557" w14:textId="1093376E"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pt-BR"/>
              </w:rPr>
              <w:t>Hồ Ia Mla, xã Ia Mlâh</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7EDF2B09" w14:textId="0710AEC9"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T.NM41</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5282EFB4" w14:textId="1FB7E9B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0432BAEA" w14:textId="78F0F5C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80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2939536A" w14:textId="1D21EB52"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1741CA06" w14:textId="698B7AD8"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51F00AB7" w14:textId="12D4778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00D7F3B6" w14:textId="6845C6D4"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96</w:t>
            </w:r>
          </w:p>
        </w:tc>
        <w:tc>
          <w:tcPr>
            <w:tcW w:w="735" w:type="dxa"/>
            <w:tcBorders>
              <w:top w:val="single" w:sz="4" w:space="0" w:color="auto"/>
              <w:left w:val="nil"/>
              <w:bottom w:val="single" w:sz="4" w:space="0" w:color="auto"/>
              <w:right w:val="single" w:sz="4" w:space="0" w:color="auto"/>
            </w:tcBorders>
            <w:shd w:val="clear" w:color="auto" w:fill="00B0F0"/>
            <w:vAlign w:val="center"/>
          </w:tcPr>
          <w:p w14:paraId="77AD4FCD"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4EDB5EA3" w14:textId="08CAA47B"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 xml:space="preserve">Rất </w:t>
            </w:r>
            <w:r w:rsidRPr="00DE7F9B">
              <w:rPr>
                <w:rFonts w:asciiTheme="majorHAnsi" w:eastAsia="Times New Roman" w:hAnsiTheme="majorHAnsi" w:cstheme="majorHAnsi"/>
                <w:bCs/>
                <w:noProof/>
                <w:sz w:val="26"/>
                <w:szCs w:val="26"/>
              </w:rPr>
              <w:lastRenderedPageBreak/>
              <w:t>Tốt</w:t>
            </w:r>
          </w:p>
        </w:tc>
      </w:tr>
      <w:tr w:rsidR="00DE7F9B" w:rsidRPr="00DE7F9B" w14:paraId="14595D2E" w14:textId="77777777" w:rsidTr="001717F5">
        <w:trPr>
          <w:trHeight w:val="324"/>
        </w:trPr>
        <w:tc>
          <w:tcPr>
            <w:tcW w:w="708" w:type="dxa"/>
            <w:tcBorders>
              <w:top w:val="single" w:sz="4" w:space="0" w:color="auto"/>
              <w:left w:val="single" w:sz="4" w:space="0" w:color="auto"/>
              <w:bottom w:val="single" w:sz="4" w:space="0" w:color="auto"/>
              <w:right w:val="single" w:sz="4" w:space="0" w:color="auto"/>
            </w:tcBorders>
            <w:noWrap/>
            <w:vAlign w:val="center"/>
          </w:tcPr>
          <w:p w14:paraId="4C173467" w14:textId="218EE325"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lastRenderedPageBreak/>
              <w:t>70</w:t>
            </w:r>
          </w:p>
        </w:tc>
        <w:tc>
          <w:tcPr>
            <w:tcW w:w="5715" w:type="dxa"/>
            <w:tcBorders>
              <w:top w:val="single" w:sz="4" w:space="0" w:color="auto"/>
              <w:left w:val="nil"/>
              <w:bottom w:val="single" w:sz="4" w:space="0" w:color="auto"/>
              <w:right w:val="single" w:sz="4" w:space="0" w:color="auto"/>
            </w:tcBorders>
            <w:vAlign w:val="center"/>
          </w:tcPr>
          <w:p w14:paraId="3142240B" w14:textId="260DFD68" w:rsidR="001717F5" w:rsidRPr="00DE7F9B" w:rsidRDefault="001717F5" w:rsidP="001717F5">
            <w:pPr>
              <w:spacing w:line="240" w:lineRule="auto"/>
              <w:jc w:val="left"/>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lang w:val="pt-BR"/>
              </w:rPr>
              <w:t>Hồ Ia Rtô, xã Ia Rtô</w:t>
            </w:r>
          </w:p>
        </w:tc>
        <w:tc>
          <w:tcPr>
            <w:tcW w:w="1205" w:type="dxa"/>
            <w:tcBorders>
              <w:top w:val="single" w:sz="4" w:space="0" w:color="auto"/>
              <w:left w:val="nil"/>
              <w:bottom w:val="single" w:sz="4" w:space="0" w:color="auto"/>
              <w:right w:val="single" w:sz="4" w:space="0" w:color="auto"/>
            </w:tcBorders>
            <w:shd w:val="clear" w:color="000000" w:fill="FFFFFF"/>
            <w:noWrap/>
            <w:vAlign w:val="center"/>
          </w:tcPr>
          <w:p w14:paraId="516D7E8E" w14:textId="242AC3C6" w:rsidR="001717F5" w:rsidRPr="00DE7F9B" w:rsidRDefault="001717F5" w:rsidP="001717F5">
            <w:pPr>
              <w:spacing w:line="240" w:lineRule="auto"/>
              <w:jc w:val="left"/>
              <w:rPr>
                <w:rFonts w:asciiTheme="majorHAnsi" w:hAnsiTheme="majorHAnsi" w:cstheme="majorHAnsi"/>
                <w:sz w:val="26"/>
                <w:szCs w:val="26"/>
              </w:rPr>
            </w:pPr>
            <w:r w:rsidRPr="00DE7F9B">
              <w:rPr>
                <w:rFonts w:asciiTheme="majorHAnsi" w:hAnsiTheme="majorHAnsi" w:cstheme="majorHAnsi"/>
                <w:sz w:val="26"/>
                <w:szCs w:val="26"/>
              </w:rPr>
              <w:t>T.NM42</w:t>
            </w:r>
          </w:p>
        </w:tc>
        <w:tc>
          <w:tcPr>
            <w:tcW w:w="699" w:type="dxa"/>
            <w:tcBorders>
              <w:top w:val="single" w:sz="4" w:space="0" w:color="auto"/>
              <w:left w:val="nil"/>
              <w:bottom w:val="single" w:sz="4" w:space="0" w:color="auto"/>
              <w:right w:val="single" w:sz="4" w:space="0" w:color="auto"/>
            </w:tcBorders>
            <w:shd w:val="clear" w:color="000000" w:fill="FFFFFF"/>
            <w:noWrap/>
            <w:vAlign w:val="center"/>
          </w:tcPr>
          <w:p w14:paraId="709CEF24" w14:textId="39039A3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799" w:type="dxa"/>
            <w:tcBorders>
              <w:top w:val="single" w:sz="4" w:space="0" w:color="auto"/>
              <w:left w:val="nil"/>
              <w:bottom w:val="single" w:sz="4" w:space="0" w:color="auto"/>
              <w:right w:val="single" w:sz="4" w:space="0" w:color="auto"/>
            </w:tcBorders>
            <w:shd w:val="clear" w:color="000000" w:fill="FFFFFF"/>
            <w:noWrap/>
            <w:vAlign w:val="center"/>
          </w:tcPr>
          <w:p w14:paraId="4F8F24F3" w14:textId="0F8AADDF"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40</w:t>
            </w:r>
          </w:p>
        </w:tc>
        <w:tc>
          <w:tcPr>
            <w:tcW w:w="793" w:type="dxa"/>
            <w:tcBorders>
              <w:top w:val="single" w:sz="4" w:space="0" w:color="auto"/>
              <w:left w:val="nil"/>
              <w:bottom w:val="single" w:sz="4" w:space="0" w:color="auto"/>
              <w:right w:val="single" w:sz="4" w:space="0" w:color="auto"/>
            </w:tcBorders>
            <w:shd w:val="clear" w:color="000000" w:fill="FFFFFF"/>
            <w:noWrap/>
            <w:vAlign w:val="center"/>
          </w:tcPr>
          <w:p w14:paraId="41895545" w14:textId="7E1CEEFD"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909" w:type="dxa"/>
            <w:tcBorders>
              <w:top w:val="single" w:sz="4" w:space="0" w:color="auto"/>
              <w:left w:val="nil"/>
              <w:bottom w:val="single" w:sz="4" w:space="0" w:color="auto"/>
              <w:right w:val="single" w:sz="4" w:space="0" w:color="auto"/>
            </w:tcBorders>
            <w:shd w:val="clear" w:color="000000" w:fill="FFFFFF"/>
            <w:noWrap/>
            <w:vAlign w:val="center"/>
          </w:tcPr>
          <w:p w14:paraId="4C990D7C" w14:textId="7E938073"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1225" w:type="dxa"/>
            <w:tcBorders>
              <w:top w:val="single" w:sz="4" w:space="0" w:color="auto"/>
              <w:left w:val="nil"/>
              <w:bottom w:val="single" w:sz="4" w:space="0" w:color="auto"/>
              <w:right w:val="single" w:sz="4" w:space="0" w:color="auto"/>
            </w:tcBorders>
            <w:shd w:val="clear" w:color="000000" w:fill="FFFFFF"/>
            <w:noWrap/>
            <w:vAlign w:val="center"/>
          </w:tcPr>
          <w:p w14:paraId="26A72A96" w14:textId="3947FD9E" w:rsidR="001717F5" w:rsidRPr="00DE7F9B" w:rsidRDefault="001717F5" w:rsidP="001717F5">
            <w:pPr>
              <w:spacing w:line="240" w:lineRule="auto"/>
              <w:jc w:val="center"/>
              <w:rPr>
                <w:rFonts w:asciiTheme="majorHAnsi" w:eastAsia="Times New Roman" w:hAnsiTheme="majorHAnsi" w:cstheme="majorHAnsi"/>
                <w:noProof/>
                <w:sz w:val="26"/>
                <w:szCs w:val="26"/>
                <w:lang w:val="vi-VN"/>
              </w:rPr>
            </w:pPr>
            <w:r w:rsidRPr="00DE7F9B">
              <w:rPr>
                <w:rFonts w:asciiTheme="majorHAnsi" w:hAnsiTheme="majorHAnsi" w:cstheme="majorHAnsi"/>
                <w:sz w:val="26"/>
                <w:szCs w:val="26"/>
              </w:rPr>
              <w:t>100</w:t>
            </w:r>
          </w:p>
        </w:tc>
        <w:tc>
          <w:tcPr>
            <w:tcW w:w="899" w:type="dxa"/>
            <w:tcBorders>
              <w:top w:val="single" w:sz="4" w:space="0" w:color="auto"/>
              <w:left w:val="nil"/>
              <w:bottom w:val="single" w:sz="4" w:space="0" w:color="auto"/>
              <w:right w:val="single" w:sz="4" w:space="0" w:color="auto"/>
            </w:tcBorders>
            <w:shd w:val="clear" w:color="000000" w:fill="FFFFFF"/>
            <w:noWrap/>
            <w:vAlign w:val="center"/>
          </w:tcPr>
          <w:p w14:paraId="76197C7A" w14:textId="45E1A3C3"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hAnsiTheme="majorHAnsi" w:cstheme="majorHAnsi"/>
                <w:sz w:val="26"/>
                <w:szCs w:val="26"/>
              </w:rPr>
              <w:t>86</w:t>
            </w:r>
          </w:p>
        </w:tc>
        <w:tc>
          <w:tcPr>
            <w:tcW w:w="735" w:type="dxa"/>
            <w:tcBorders>
              <w:top w:val="single" w:sz="4" w:space="0" w:color="auto"/>
              <w:left w:val="nil"/>
              <w:bottom w:val="single" w:sz="4" w:space="0" w:color="auto"/>
              <w:right w:val="single" w:sz="4" w:space="0" w:color="auto"/>
            </w:tcBorders>
            <w:shd w:val="clear" w:color="auto" w:fill="00B050"/>
            <w:vAlign w:val="center"/>
          </w:tcPr>
          <w:p w14:paraId="4AC9592B" w14:textId="77777777"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p>
        </w:tc>
        <w:tc>
          <w:tcPr>
            <w:tcW w:w="924" w:type="dxa"/>
            <w:tcBorders>
              <w:top w:val="single" w:sz="4" w:space="0" w:color="auto"/>
              <w:left w:val="single" w:sz="4" w:space="0" w:color="auto"/>
              <w:bottom w:val="single" w:sz="4" w:space="0" w:color="auto"/>
              <w:right w:val="single" w:sz="4" w:space="0" w:color="auto"/>
            </w:tcBorders>
            <w:noWrap/>
            <w:vAlign w:val="center"/>
          </w:tcPr>
          <w:p w14:paraId="296EA269" w14:textId="4FAE3753" w:rsidR="001717F5" w:rsidRPr="00DE7F9B" w:rsidRDefault="001717F5" w:rsidP="001717F5">
            <w:pPr>
              <w:spacing w:line="240" w:lineRule="auto"/>
              <w:jc w:val="center"/>
              <w:rPr>
                <w:rFonts w:asciiTheme="majorHAnsi" w:eastAsia="Times New Roman" w:hAnsiTheme="majorHAnsi" w:cstheme="majorHAnsi"/>
                <w:bCs/>
                <w:noProof/>
                <w:sz w:val="26"/>
                <w:szCs w:val="26"/>
                <w:lang w:val="vi-VN"/>
              </w:rPr>
            </w:pPr>
            <w:r w:rsidRPr="00DE7F9B">
              <w:rPr>
                <w:rFonts w:asciiTheme="majorHAnsi" w:eastAsia="Times New Roman" w:hAnsiTheme="majorHAnsi" w:cstheme="majorHAnsi"/>
                <w:bCs/>
                <w:noProof/>
                <w:sz w:val="26"/>
                <w:szCs w:val="26"/>
              </w:rPr>
              <w:t>Tốt</w:t>
            </w:r>
          </w:p>
        </w:tc>
      </w:tr>
    </w:tbl>
    <w:p w14:paraId="47F9374C" w14:textId="1C85B233" w:rsidR="00B11BB0" w:rsidRPr="00DE7F9B" w:rsidRDefault="00B11BB0" w:rsidP="007837C3">
      <w:pPr>
        <w:pStyle w:val="bangabinh"/>
      </w:pPr>
      <w:bookmarkStart w:id="611" w:name="_Toc156914254"/>
      <w:bookmarkStart w:id="612" w:name="_Toc229624296"/>
      <w:bookmarkStart w:id="613" w:name="_Toc229624605"/>
      <w:bookmarkStart w:id="614" w:name="_Toc229626446"/>
      <w:bookmarkStart w:id="615" w:name="_Toc229626895"/>
      <w:r w:rsidRPr="00DE7F9B">
        <w:t>Bảng 2.</w:t>
      </w:r>
      <w:r w:rsidR="006F2E40" w:rsidRPr="00DE7F9B">
        <w:t>13</w:t>
      </w:r>
      <w:r w:rsidRPr="00DE7F9B">
        <w:t>. Giá trị WQI, mức đánh giá chất lượng nước</w:t>
      </w:r>
      <w:bookmarkEnd w:id="611"/>
      <w:bookmarkEnd w:id="612"/>
      <w:bookmarkEnd w:id="613"/>
      <w:bookmarkEnd w:id="614"/>
      <w:bookmarkEnd w:id="615"/>
    </w:p>
    <w:tbl>
      <w:tblPr>
        <w:tblW w:w="104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4"/>
        <w:gridCol w:w="2067"/>
        <w:gridCol w:w="4470"/>
        <w:gridCol w:w="2157"/>
      </w:tblGrid>
      <w:tr w:rsidR="00DE7F9B" w:rsidRPr="00DE7F9B" w14:paraId="787CDAB0" w14:textId="77777777" w:rsidTr="0076752F">
        <w:trPr>
          <w:trHeight w:val="199"/>
          <w:jc w:val="center"/>
        </w:trPr>
        <w:tc>
          <w:tcPr>
            <w:tcW w:w="1754" w:type="dxa"/>
            <w:vAlign w:val="center"/>
          </w:tcPr>
          <w:p w14:paraId="3ECB3EF8"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b/>
                <w:noProof/>
                <w:spacing w:val="0"/>
                <w:sz w:val="24"/>
                <w:lang w:val="vi-VN"/>
              </w:rPr>
            </w:pPr>
            <w:r w:rsidRPr="00DE7F9B">
              <w:rPr>
                <w:rFonts w:asciiTheme="majorHAnsi" w:eastAsia="Calibri" w:hAnsiTheme="majorHAnsi" w:cstheme="majorHAnsi"/>
                <w:b/>
                <w:noProof/>
                <w:spacing w:val="0"/>
                <w:sz w:val="24"/>
                <w:lang w:val="vi-VN"/>
              </w:rPr>
              <w:t>Giá trị WQI</w:t>
            </w:r>
          </w:p>
        </w:tc>
        <w:tc>
          <w:tcPr>
            <w:tcW w:w="2067" w:type="dxa"/>
          </w:tcPr>
          <w:p w14:paraId="163B7A33"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b/>
                <w:noProof/>
                <w:spacing w:val="0"/>
                <w:sz w:val="24"/>
                <w:lang w:val="vi-VN"/>
              </w:rPr>
            </w:pPr>
            <w:r w:rsidRPr="00DE7F9B">
              <w:rPr>
                <w:rFonts w:asciiTheme="majorHAnsi" w:eastAsia="Calibri" w:hAnsiTheme="majorHAnsi" w:cstheme="majorHAnsi"/>
                <w:b/>
                <w:noProof/>
                <w:spacing w:val="0"/>
                <w:sz w:val="24"/>
                <w:lang w:val="vi-VN"/>
              </w:rPr>
              <w:t>Chất lượng nước</w:t>
            </w:r>
          </w:p>
        </w:tc>
        <w:tc>
          <w:tcPr>
            <w:tcW w:w="4470" w:type="dxa"/>
            <w:vAlign w:val="center"/>
          </w:tcPr>
          <w:p w14:paraId="02CBC2A9"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b/>
                <w:noProof/>
                <w:spacing w:val="0"/>
                <w:sz w:val="24"/>
                <w:lang w:val="vi-VN"/>
              </w:rPr>
            </w:pPr>
            <w:r w:rsidRPr="00DE7F9B">
              <w:rPr>
                <w:rFonts w:asciiTheme="majorHAnsi" w:eastAsia="Calibri" w:hAnsiTheme="majorHAnsi" w:cstheme="majorHAnsi"/>
                <w:b/>
                <w:noProof/>
                <w:spacing w:val="0"/>
                <w:sz w:val="24"/>
                <w:lang w:val="vi-VN"/>
              </w:rPr>
              <w:t>Mức đánh giá chất lượng nước</w:t>
            </w:r>
          </w:p>
        </w:tc>
        <w:tc>
          <w:tcPr>
            <w:tcW w:w="2157" w:type="dxa"/>
            <w:vAlign w:val="center"/>
          </w:tcPr>
          <w:p w14:paraId="5DF76F7C"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b/>
                <w:noProof/>
                <w:spacing w:val="0"/>
                <w:sz w:val="24"/>
                <w:lang w:val="vi-VN"/>
              </w:rPr>
            </w:pPr>
            <w:r w:rsidRPr="00DE7F9B">
              <w:rPr>
                <w:rFonts w:asciiTheme="majorHAnsi" w:eastAsia="Calibri" w:hAnsiTheme="majorHAnsi" w:cstheme="majorHAnsi"/>
                <w:b/>
                <w:noProof/>
                <w:spacing w:val="0"/>
                <w:sz w:val="24"/>
                <w:lang w:val="vi-VN"/>
              </w:rPr>
              <w:t>Màu</w:t>
            </w:r>
          </w:p>
        </w:tc>
      </w:tr>
      <w:tr w:rsidR="00DE7F9B" w:rsidRPr="00DE7F9B" w14:paraId="01A2F07A" w14:textId="77777777" w:rsidTr="0076752F">
        <w:trPr>
          <w:trHeight w:val="199"/>
          <w:jc w:val="center"/>
        </w:trPr>
        <w:tc>
          <w:tcPr>
            <w:tcW w:w="1754" w:type="dxa"/>
            <w:vAlign w:val="center"/>
          </w:tcPr>
          <w:p w14:paraId="68DE7F55"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91 - 100</w:t>
            </w:r>
          </w:p>
        </w:tc>
        <w:tc>
          <w:tcPr>
            <w:tcW w:w="2067" w:type="dxa"/>
            <w:vAlign w:val="center"/>
          </w:tcPr>
          <w:p w14:paraId="3AC7C136" w14:textId="77777777" w:rsidR="00B11BB0" w:rsidRPr="00DE7F9B" w:rsidRDefault="00B11BB0" w:rsidP="0076752F">
            <w:pPr>
              <w:pStyle w:val="CHU"/>
              <w:spacing w:before="0" w:after="0"/>
              <w:ind w:left="119" w:right="142"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Rất tốt</w:t>
            </w:r>
          </w:p>
        </w:tc>
        <w:tc>
          <w:tcPr>
            <w:tcW w:w="4470" w:type="dxa"/>
            <w:vAlign w:val="center"/>
          </w:tcPr>
          <w:p w14:paraId="1C4C0C96" w14:textId="77777777" w:rsidR="00B11BB0" w:rsidRPr="00DE7F9B" w:rsidRDefault="00B11BB0" w:rsidP="0076752F">
            <w:pPr>
              <w:pStyle w:val="CHU"/>
              <w:spacing w:before="0" w:after="0"/>
              <w:ind w:left="119" w:right="142" w:firstLine="0"/>
              <w:contextualSpacing w:val="0"/>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Sử dụng tốt cho mục đích cấp nước sinh hoạt</w:t>
            </w:r>
          </w:p>
        </w:tc>
        <w:tc>
          <w:tcPr>
            <w:tcW w:w="2157" w:type="dxa"/>
            <w:shd w:val="clear" w:color="auto" w:fill="00B0F0"/>
            <w:vAlign w:val="center"/>
          </w:tcPr>
          <w:p w14:paraId="2C8B9369"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Xanh nước biển</w:t>
            </w:r>
          </w:p>
        </w:tc>
      </w:tr>
      <w:tr w:rsidR="00DE7F9B" w:rsidRPr="00DE7F9B" w14:paraId="2FB0DE33" w14:textId="77777777" w:rsidTr="0076752F">
        <w:trPr>
          <w:trHeight w:val="199"/>
          <w:jc w:val="center"/>
        </w:trPr>
        <w:tc>
          <w:tcPr>
            <w:tcW w:w="1754" w:type="dxa"/>
            <w:vAlign w:val="center"/>
          </w:tcPr>
          <w:p w14:paraId="62F016D0"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76 - 90</w:t>
            </w:r>
          </w:p>
        </w:tc>
        <w:tc>
          <w:tcPr>
            <w:tcW w:w="2067" w:type="dxa"/>
            <w:vAlign w:val="center"/>
          </w:tcPr>
          <w:p w14:paraId="2FA826FF" w14:textId="77777777" w:rsidR="00B11BB0" w:rsidRPr="00DE7F9B" w:rsidRDefault="00B11BB0" w:rsidP="0076752F">
            <w:pPr>
              <w:pStyle w:val="CHU"/>
              <w:spacing w:before="0" w:after="0"/>
              <w:ind w:left="119" w:right="142"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Tốt</w:t>
            </w:r>
          </w:p>
        </w:tc>
        <w:tc>
          <w:tcPr>
            <w:tcW w:w="4470" w:type="dxa"/>
            <w:vAlign w:val="center"/>
          </w:tcPr>
          <w:p w14:paraId="60ECC61F" w14:textId="77777777" w:rsidR="00B11BB0" w:rsidRPr="00DE7F9B" w:rsidRDefault="00B11BB0" w:rsidP="0076752F">
            <w:pPr>
              <w:pStyle w:val="CHU"/>
              <w:spacing w:before="0" w:after="0"/>
              <w:ind w:left="119" w:right="142" w:firstLine="0"/>
              <w:contextualSpacing w:val="0"/>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Sử dụng cho mục đích cấp nước sinh hoạt nhưng cần các biện pháp xử lý phù hợp</w:t>
            </w:r>
          </w:p>
        </w:tc>
        <w:tc>
          <w:tcPr>
            <w:tcW w:w="2157" w:type="dxa"/>
            <w:shd w:val="clear" w:color="auto" w:fill="00B050"/>
            <w:vAlign w:val="center"/>
          </w:tcPr>
          <w:p w14:paraId="76798A05"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Xanh lá cây</w:t>
            </w:r>
          </w:p>
        </w:tc>
      </w:tr>
      <w:tr w:rsidR="00DE7F9B" w:rsidRPr="00DE7F9B" w14:paraId="621F8B67" w14:textId="77777777" w:rsidTr="0076752F">
        <w:trPr>
          <w:trHeight w:val="199"/>
          <w:jc w:val="center"/>
        </w:trPr>
        <w:tc>
          <w:tcPr>
            <w:tcW w:w="1754" w:type="dxa"/>
            <w:vAlign w:val="center"/>
          </w:tcPr>
          <w:p w14:paraId="2F491216"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51 - 75</w:t>
            </w:r>
          </w:p>
        </w:tc>
        <w:tc>
          <w:tcPr>
            <w:tcW w:w="2067" w:type="dxa"/>
            <w:vAlign w:val="center"/>
          </w:tcPr>
          <w:p w14:paraId="21479B61" w14:textId="77777777" w:rsidR="00B11BB0" w:rsidRPr="00DE7F9B" w:rsidRDefault="00B11BB0" w:rsidP="0076752F">
            <w:pPr>
              <w:pStyle w:val="CHU"/>
              <w:spacing w:before="0" w:after="0"/>
              <w:ind w:left="119" w:right="142"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Trung bình</w:t>
            </w:r>
          </w:p>
        </w:tc>
        <w:tc>
          <w:tcPr>
            <w:tcW w:w="4470" w:type="dxa"/>
            <w:vAlign w:val="center"/>
          </w:tcPr>
          <w:p w14:paraId="5320935B" w14:textId="77777777" w:rsidR="00B11BB0" w:rsidRPr="00DE7F9B" w:rsidRDefault="00B11BB0" w:rsidP="0076752F">
            <w:pPr>
              <w:pStyle w:val="CHU"/>
              <w:spacing w:before="0" w:after="0"/>
              <w:ind w:left="119" w:right="142" w:firstLine="0"/>
              <w:contextualSpacing w:val="0"/>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Sử dụng cho mục đích tưới tiêu và các mục đích tương đương khác</w:t>
            </w:r>
          </w:p>
        </w:tc>
        <w:tc>
          <w:tcPr>
            <w:tcW w:w="2157" w:type="dxa"/>
            <w:shd w:val="clear" w:color="auto" w:fill="FFFF00"/>
            <w:vAlign w:val="center"/>
          </w:tcPr>
          <w:p w14:paraId="23C1EFF7"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Vàng</w:t>
            </w:r>
          </w:p>
        </w:tc>
      </w:tr>
      <w:tr w:rsidR="00DE7F9B" w:rsidRPr="00DE7F9B" w14:paraId="37BE6C77" w14:textId="77777777" w:rsidTr="0076752F">
        <w:trPr>
          <w:trHeight w:val="199"/>
          <w:jc w:val="center"/>
        </w:trPr>
        <w:tc>
          <w:tcPr>
            <w:tcW w:w="1754" w:type="dxa"/>
            <w:vAlign w:val="center"/>
          </w:tcPr>
          <w:p w14:paraId="6F33E2DB"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26 - 50</w:t>
            </w:r>
          </w:p>
        </w:tc>
        <w:tc>
          <w:tcPr>
            <w:tcW w:w="2067" w:type="dxa"/>
            <w:vAlign w:val="center"/>
          </w:tcPr>
          <w:p w14:paraId="3492CFBD" w14:textId="77777777" w:rsidR="00B11BB0" w:rsidRPr="00DE7F9B" w:rsidRDefault="00B11BB0" w:rsidP="0076752F">
            <w:pPr>
              <w:pStyle w:val="CHU"/>
              <w:spacing w:before="0" w:after="0"/>
              <w:ind w:left="119" w:right="142"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Kém</w:t>
            </w:r>
          </w:p>
        </w:tc>
        <w:tc>
          <w:tcPr>
            <w:tcW w:w="4470" w:type="dxa"/>
            <w:vAlign w:val="center"/>
          </w:tcPr>
          <w:p w14:paraId="7F3859F3" w14:textId="77777777" w:rsidR="00B11BB0" w:rsidRPr="00DE7F9B" w:rsidRDefault="00B11BB0" w:rsidP="0076752F">
            <w:pPr>
              <w:pStyle w:val="CHU"/>
              <w:spacing w:before="0" w:after="0"/>
              <w:ind w:left="119" w:right="142" w:firstLine="0"/>
              <w:contextualSpacing w:val="0"/>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Sử dụng cho giao thông thủy và các mục đích tương đương khác</w:t>
            </w:r>
          </w:p>
        </w:tc>
        <w:tc>
          <w:tcPr>
            <w:tcW w:w="2157" w:type="dxa"/>
            <w:shd w:val="clear" w:color="auto" w:fill="FFC000"/>
            <w:vAlign w:val="center"/>
          </w:tcPr>
          <w:p w14:paraId="2FDFCCBE"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Da cam</w:t>
            </w:r>
          </w:p>
        </w:tc>
      </w:tr>
      <w:tr w:rsidR="00DE7F9B" w:rsidRPr="00DE7F9B" w14:paraId="3C808699" w14:textId="77777777" w:rsidTr="0076752F">
        <w:trPr>
          <w:trHeight w:val="199"/>
          <w:jc w:val="center"/>
        </w:trPr>
        <w:tc>
          <w:tcPr>
            <w:tcW w:w="1754" w:type="dxa"/>
            <w:vAlign w:val="center"/>
          </w:tcPr>
          <w:p w14:paraId="1F53EA19" w14:textId="77C94DD9" w:rsidR="00B11BB0" w:rsidRPr="00DE7F9B" w:rsidRDefault="004108FE"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rPr>
              <w:t>1</w:t>
            </w:r>
            <w:r w:rsidR="00B11BB0" w:rsidRPr="00DE7F9B">
              <w:rPr>
                <w:rFonts w:asciiTheme="majorHAnsi" w:eastAsia="Calibri" w:hAnsiTheme="majorHAnsi" w:cstheme="majorHAnsi"/>
                <w:noProof/>
                <w:spacing w:val="0"/>
                <w:sz w:val="24"/>
                <w:lang w:val="vi-VN"/>
              </w:rPr>
              <w:t>0 - 25</w:t>
            </w:r>
          </w:p>
        </w:tc>
        <w:tc>
          <w:tcPr>
            <w:tcW w:w="2067" w:type="dxa"/>
            <w:vAlign w:val="center"/>
          </w:tcPr>
          <w:p w14:paraId="714884E4" w14:textId="77777777" w:rsidR="00B11BB0" w:rsidRPr="00DE7F9B" w:rsidRDefault="00B11BB0" w:rsidP="0076752F">
            <w:pPr>
              <w:pStyle w:val="CHU"/>
              <w:spacing w:before="0" w:after="0"/>
              <w:ind w:left="119" w:right="142"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Ô nhiễm nặng</w:t>
            </w:r>
          </w:p>
        </w:tc>
        <w:tc>
          <w:tcPr>
            <w:tcW w:w="4470" w:type="dxa"/>
            <w:vAlign w:val="center"/>
          </w:tcPr>
          <w:p w14:paraId="061F076F" w14:textId="77777777" w:rsidR="00B11BB0" w:rsidRPr="00DE7F9B" w:rsidRDefault="00B11BB0" w:rsidP="0076752F">
            <w:pPr>
              <w:pStyle w:val="CHU"/>
              <w:spacing w:before="0" w:after="0"/>
              <w:ind w:left="119" w:right="142" w:firstLine="0"/>
              <w:contextualSpacing w:val="0"/>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Nước ô nhiễm nặng, cần các biện pháp xử lý trong tương lai</w:t>
            </w:r>
          </w:p>
        </w:tc>
        <w:tc>
          <w:tcPr>
            <w:tcW w:w="2157" w:type="dxa"/>
            <w:shd w:val="clear" w:color="auto" w:fill="FF0000"/>
            <w:vAlign w:val="center"/>
          </w:tcPr>
          <w:p w14:paraId="6F6CD050"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Đỏ</w:t>
            </w:r>
          </w:p>
        </w:tc>
      </w:tr>
      <w:tr w:rsidR="00DE7F9B" w:rsidRPr="00DE7F9B" w14:paraId="72091905" w14:textId="77777777" w:rsidTr="0076752F">
        <w:trPr>
          <w:trHeight w:val="84"/>
          <w:jc w:val="center"/>
        </w:trPr>
        <w:tc>
          <w:tcPr>
            <w:tcW w:w="1754" w:type="dxa"/>
            <w:vAlign w:val="center"/>
          </w:tcPr>
          <w:p w14:paraId="29B86709"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&lt;10</w:t>
            </w:r>
          </w:p>
        </w:tc>
        <w:tc>
          <w:tcPr>
            <w:tcW w:w="2067" w:type="dxa"/>
            <w:vAlign w:val="center"/>
          </w:tcPr>
          <w:p w14:paraId="22559ABD" w14:textId="77777777" w:rsidR="00B11BB0" w:rsidRPr="00DE7F9B" w:rsidRDefault="00B11BB0" w:rsidP="0076752F">
            <w:pPr>
              <w:pStyle w:val="CHU"/>
              <w:spacing w:before="0" w:after="0"/>
              <w:ind w:left="119" w:right="142"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Ô nhiễm rất nặng</w:t>
            </w:r>
          </w:p>
        </w:tc>
        <w:tc>
          <w:tcPr>
            <w:tcW w:w="4470" w:type="dxa"/>
            <w:vAlign w:val="center"/>
          </w:tcPr>
          <w:p w14:paraId="491E0FAA" w14:textId="77777777" w:rsidR="00B11BB0" w:rsidRPr="00DE7F9B" w:rsidRDefault="00B11BB0" w:rsidP="0076752F">
            <w:pPr>
              <w:pStyle w:val="CHU"/>
              <w:spacing w:before="0" w:after="0"/>
              <w:ind w:left="119" w:right="142" w:firstLine="0"/>
              <w:contextualSpacing w:val="0"/>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Nước nhiễm độc, cần có biện pháp khắc phục, xử lý</w:t>
            </w:r>
          </w:p>
        </w:tc>
        <w:tc>
          <w:tcPr>
            <w:tcW w:w="2157" w:type="dxa"/>
            <w:shd w:val="clear" w:color="auto" w:fill="5F497A"/>
            <w:vAlign w:val="center"/>
          </w:tcPr>
          <w:p w14:paraId="214BBFC8" w14:textId="77777777" w:rsidR="00B11BB0" w:rsidRPr="00DE7F9B" w:rsidRDefault="00B11BB0" w:rsidP="0076752F">
            <w:pPr>
              <w:pStyle w:val="CHU"/>
              <w:spacing w:before="0" w:after="0"/>
              <w:ind w:firstLine="0"/>
              <w:contextualSpacing w:val="0"/>
              <w:jc w:val="center"/>
              <w:rPr>
                <w:rFonts w:asciiTheme="majorHAnsi" w:eastAsia="Calibri" w:hAnsiTheme="majorHAnsi" w:cstheme="majorHAnsi"/>
                <w:noProof/>
                <w:spacing w:val="0"/>
                <w:sz w:val="24"/>
                <w:lang w:val="vi-VN"/>
              </w:rPr>
            </w:pPr>
            <w:r w:rsidRPr="00DE7F9B">
              <w:rPr>
                <w:rFonts w:asciiTheme="majorHAnsi" w:eastAsia="Calibri" w:hAnsiTheme="majorHAnsi" w:cstheme="majorHAnsi"/>
                <w:noProof/>
                <w:spacing w:val="0"/>
                <w:sz w:val="24"/>
                <w:lang w:val="vi-VN"/>
              </w:rPr>
              <w:t>Nâu</w:t>
            </w:r>
          </w:p>
        </w:tc>
      </w:tr>
    </w:tbl>
    <w:p w14:paraId="2C88762A" w14:textId="77777777" w:rsidR="0076752F" w:rsidRPr="00DE7F9B" w:rsidRDefault="00C17006" w:rsidP="0003521B">
      <w:pPr>
        <w:spacing w:before="120"/>
        <w:ind w:firstLine="567"/>
        <w:contextualSpacing/>
        <w:rPr>
          <w:rFonts w:asciiTheme="majorHAnsi" w:hAnsiTheme="majorHAnsi" w:cstheme="majorHAnsi"/>
          <w:noProof/>
          <w:szCs w:val="28"/>
        </w:rPr>
      </w:pPr>
      <w:r w:rsidRPr="00DE7F9B">
        <w:rPr>
          <w:rFonts w:asciiTheme="majorHAnsi" w:hAnsiTheme="majorHAnsi" w:cstheme="majorHAnsi"/>
          <w:b/>
          <w:i/>
          <w:noProof/>
          <w:szCs w:val="28"/>
          <w:u w:val="single"/>
          <w:lang w:val="vi-VN"/>
        </w:rPr>
        <w:t>Nhận xét:</w:t>
      </w:r>
      <w:r w:rsidR="00FC033D" w:rsidRPr="00DE7F9B">
        <w:rPr>
          <w:rFonts w:asciiTheme="majorHAnsi" w:hAnsiTheme="majorHAnsi" w:cstheme="majorHAnsi"/>
          <w:b/>
          <w:i/>
          <w:noProof/>
          <w:szCs w:val="28"/>
          <w:u w:val="single"/>
          <w:lang w:val="vi-VN"/>
        </w:rPr>
        <w:t xml:space="preserve"> </w:t>
      </w:r>
      <w:r w:rsidR="00B11BB0" w:rsidRPr="00DE7F9B">
        <w:rPr>
          <w:rFonts w:asciiTheme="majorHAnsi" w:hAnsiTheme="majorHAnsi" w:cstheme="majorHAnsi"/>
          <w:noProof/>
          <w:szCs w:val="28"/>
          <w:lang w:val="vi-VN"/>
        </w:rPr>
        <w:t>Trong năm 202</w:t>
      </w:r>
      <w:r w:rsidR="005A7E29" w:rsidRPr="00DE7F9B">
        <w:rPr>
          <w:rFonts w:asciiTheme="majorHAnsi" w:hAnsiTheme="majorHAnsi" w:cstheme="majorHAnsi"/>
          <w:noProof/>
          <w:szCs w:val="28"/>
        </w:rPr>
        <w:t>5</w:t>
      </w:r>
      <w:r w:rsidR="00B11BB0" w:rsidRPr="00DE7F9B">
        <w:rPr>
          <w:rFonts w:asciiTheme="majorHAnsi" w:hAnsiTheme="majorHAnsi" w:cstheme="majorHAnsi"/>
          <w:noProof/>
          <w:szCs w:val="28"/>
          <w:lang w:val="vi-VN"/>
        </w:rPr>
        <w:t xml:space="preserve"> chỉ số WQI của hầu hết các vị trí quan </w:t>
      </w:r>
      <w:r w:rsidR="00641DD5" w:rsidRPr="00DE7F9B">
        <w:rPr>
          <w:rFonts w:asciiTheme="majorHAnsi" w:hAnsiTheme="majorHAnsi" w:cstheme="majorHAnsi"/>
          <w:noProof/>
          <w:szCs w:val="28"/>
          <w:lang w:val="vi-VN"/>
        </w:rPr>
        <w:t>t</w:t>
      </w:r>
      <w:r w:rsidR="005A7E29" w:rsidRPr="00DE7F9B">
        <w:rPr>
          <w:rFonts w:asciiTheme="majorHAnsi" w:hAnsiTheme="majorHAnsi" w:cstheme="majorHAnsi"/>
          <w:noProof/>
          <w:szCs w:val="28"/>
        </w:rPr>
        <w:t>rắc đạt chất lượng nước tốt và rất tốt</w:t>
      </w:r>
      <w:r w:rsidR="00B11BB0" w:rsidRPr="00DE7F9B">
        <w:rPr>
          <w:rFonts w:asciiTheme="majorHAnsi" w:hAnsiTheme="majorHAnsi" w:cstheme="majorHAnsi"/>
          <w:noProof/>
          <w:szCs w:val="28"/>
          <w:lang w:val="vi-VN"/>
        </w:rPr>
        <w:t xml:space="preserve">. Qua kết quả tính toán cho thấy </w:t>
      </w:r>
      <w:r w:rsidR="005A7E29" w:rsidRPr="00DE7F9B">
        <w:rPr>
          <w:rFonts w:asciiTheme="majorHAnsi" w:hAnsiTheme="majorHAnsi" w:cstheme="majorHAnsi"/>
          <w:noProof/>
          <w:szCs w:val="28"/>
          <w:lang w:val="vi-VN"/>
        </w:rPr>
        <w:t xml:space="preserve">có </w:t>
      </w:r>
      <w:r w:rsidR="0003521B" w:rsidRPr="00DE7F9B">
        <w:rPr>
          <w:rFonts w:asciiTheme="majorHAnsi" w:hAnsiTheme="majorHAnsi" w:cstheme="majorHAnsi"/>
          <w:noProof/>
          <w:szCs w:val="28"/>
          <w:lang w:val="vi-VN"/>
        </w:rPr>
        <w:t>14/70 điểm có chất lượng nước rất tốt</w:t>
      </w:r>
      <w:r w:rsidR="00B11BB0" w:rsidRPr="00DE7F9B">
        <w:rPr>
          <w:rFonts w:asciiTheme="majorHAnsi" w:hAnsiTheme="majorHAnsi" w:cstheme="majorHAnsi"/>
          <w:noProof/>
          <w:szCs w:val="28"/>
          <w:lang w:val="vi-VN"/>
        </w:rPr>
        <w:t xml:space="preserve">; </w:t>
      </w:r>
      <w:r w:rsidR="0003521B" w:rsidRPr="00DE7F9B">
        <w:rPr>
          <w:rFonts w:asciiTheme="majorHAnsi" w:hAnsiTheme="majorHAnsi" w:cstheme="majorHAnsi"/>
          <w:noProof/>
          <w:szCs w:val="28"/>
          <w:lang w:val="vi-VN"/>
        </w:rPr>
        <w:t>44/70</w:t>
      </w:r>
      <w:r w:rsidR="00B11BB0" w:rsidRPr="00DE7F9B">
        <w:rPr>
          <w:rFonts w:asciiTheme="majorHAnsi" w:hAnsiTheme="majorHAnsi" w:cstheme="majorHAnsi"/>
          <w:noProof/>
          <w:szCs w:val="28"/>
          <w:lang w:val="vi-VN"/>
        </w:rPr>
        <w:t xml:space="preserve"> vị trí quan trắc có chỉ số WQI đạt mức tốt; </w:t>
      </w:r>
      <w:r w:rsidR="0003521B" w:rsidRPr="00DE7F9B">
        <w:rPr>
          <w:rFonts w:asciiTheme="majorHAnsi" w:hAnsiTheme="majorHAnsi" w:cstheme="majorHAnsi"/>
          <w:noProof/>
          <w:szCs w:val="28"/>
          <w:lang w:val="vi-VN"/>
        </w:rPr>
        <w:t>10/70</w:t>
      </w:r>
      <w:r w:rsidR="00B11BB0" w:rsidRPr="00DE7F9B">
        <w:rPr>
          <w:rFonts w:asciiTheme="majorHAnsi" w:hAnsiTheme="majorHAnsi" w:cstheme="majorHAnsi"/>
          <w:noProof/>
          <w:szCs w:val="28"/>
          <w:lang w:val="vi-VN"/>
        </w:rPr>
        <w:t xml:space="preserve"> vị trí ở mức trung bình và có 1/</w:t>
      </w:r>
      <w:r w:rsidR="0003521B" w:rsidRPr="00DE7F9B">
        <w:rPr>
          <w:rFonts w:asciiTheme="majorHAnsi" w:hAnsiTheme="majorHAnsi" w:cstheme="majorHAnsi"/>
          <w:noProof/>
          <w:szCs w:val="28"/>
          <w:lang w:val="vi-VN"/>
        </w:rPr>
        <w:t>70</w:t>
      </w:r>
      <w:r w:rsidR="00B11BB0" w:rsidRPr="00DE7F9B">
        <w:rPr>
          <w:rFonts w:asciiTheme="majorHAnsi" w:hAnsiTheme="majorHAnsi" w:cstheme="majorHAnsi"/>
          <w:noProof/>
          <w:szCs w:val="28"/>
          <w:lang w:val="vi-VN"/>
        </w:rPr>
        <w:t xml:space="preserve"> vị trí ở mức kém.</w:t>
      </w:r>
      <w:bookmarkStart w:id="616" w:name="_Hlk130407200"/>
      <w:r w:rsidR="0003521B" w:rsidRPr="00DE7F9B">
        <w:rPr>
          <w:rFonts w:asciiTheme="majorHAnsi" w:hAnsiTheme="majorHAnsi" w:cstheme="majorHAnsi"/>
          <w:noProof/>
          <w:szCs w:val="28"/>
          <w:lang w:val="vi-VN"/>
        </w:rPr>
        <w:t xml:space="preserve"> Và 1/70 vị trí ở m</w:t>
      </w:r>
      <w:r w:rsidR="0003521B" w:rsidRPr="00DE7F9B">
        <w:rPr>
          <w:rFonts w:asciiTheme="majorHAnsi" w:hAnsiTheme="majorHAnsi" w:cstheme="majorHAnsi"/>
          <w:noProof/>
          <w:szCs w:val="28"/>
        </w:rPr>
        <w:t>ức ô nhiễm nặng.</w:t>
      </w:r>
    </w:p>
    <w:p w14:paraId="5FCA2249" w14:textId="4EA76706" w:rsidR="0003521B" w:rsidRPr="00DE7F9B" w:rsidRDefault="0003521B" w:rsidP="0003521B">
      <w:pPr>
        <w:spacing w:before="120"/>
        <w:ind w:firstLine="567"/>
        <w:contextualSpacing/>
        <w:rPr>
          <w:rFonts w:asciiTheme="majorHAnsi" w:hAnsiTheme="majorHAnsi" w:cstheme="majorHAnsi"/>
          <w:noProof/>
          <w:szCs w:val="28"/>
        </w:rPr>
        <w:sectPr w:rsidR="0003521B" w:rsidRPr="00DE7F9B" w:rsidSect="00945628">
          <w:headerReference w:type="default" r:id="rId68"/>
          <w:pgSz w:w="16840" w:h="11907" w:orient="landscape" w:code="9"/>
          <w:pgMar w:top="1276" w:right="1134" w:bottom="1134" w:left="1134" w:header="720" w:footer="720" w:gutter="0"/>
          <w:cols w:space="720"/>
          <w:docGrid w:linePitch="381"/>
        </w:sectPr>
      </w:pPr>
    </w:p>
    <w:p w14:paraId="604169DC" w14:textId="77777777" w:rsidR="001D0E65" w:rsidRPr="00DE7F9B" w:rsidRDefault="001D0E65" w:rsidP="001810BE">
      <w:pPr>
        <w:pStyle w:val="mclcabinh"/>
        <w:rPr>
          <w:rFonts w:asciiTheme="majorHAnsi" w:hAnsiTheme="majorHAnsi" w:cstheme="majorHAnsi"/>
        </w:rPr>
      </w:pPr>
      <w:bookmarkStart w:id="617" w:name="_Toc193377021"/>
      <w:bookmarkStart w:id="618" w:name="_Toc229624228"/>
      <w:bookmarkStart w:id="619" w:name="_Toc229624606"/>
      <w:bookmarkStart w:id="620" w:name="_Toc229626447"/>
      <w:bookmarkStart w:id="621" w:name="_Toc229626896"/>
      <w:bookmarkStart w:id="622" w:name="_Toc156914509"/>
      <w:bookmarkStart w:id="623" w:name="_Toc156914965"/>
      <w:bookmarkStart w:id="624" w:name="_Toc156915963"/>
      <w:bookmarkStart w:id="625" w:name="_Toc190421103"/>
      <w:bookmarkStart w:id="626" w:name="_Toc190421671"/>
      <w:bookmarkStart w:id="627" w:name="_Toc193377026"/>
      <w:bookmarkStart w:id="628" w:name="_Toc156914510"/>
      <w:bookmarkStart w:id="629" w:name="_Toc156914972"/>
      <w:bookmarkStart w:id="630" w:name="_Toc156915967"/>
      <w:bookmarkStart w:id="631" w:name="_Toc190421107"/>
      <w:bookmarkStart w:id="632" w:name="_Toc190421675"/>
      <w:bookmarkStart w:id="633" w:name="_Toc193377030"/>
      <w:r w:rsidRPr="00DE7F9B">
        <w:rPr>
          <w:rFonts w:asciiTheme="majorHAnsi" w:hAnsiTheme="majorHAnsi" w:cstheme="majorHAnsi"/>
        </w:rPr>
        <w:lastRenderedPageBreak/>
        <w:t>2.3 Môi trường nước dưới đất</w:t>
      </w:r>
      <w:bookmarkEnd w:id="617"/>
      <w:bookmarkEnd w:id="618"/>
      <w:bookmarkEnd w:id="619"/>
      <w:bookmarkEnd w:id="620"/>
      <w:bookmarkEnd w:id="621"/>
    </w:p>
    <w:p w14:paraId="4886FBA2" w14:textId="77777777" w:rsidR="001D0E65" w:rsidRPr="00DE7F9B" w:rsidRDefault="001D0E65" w:rsidP="001D0E65">
      <w:pPr>
        <w:ind w:left="-23" w:right="-91" w:firstLine="567"/>
        <w:rPr>
          <w:rFonts w:asciiTheme="majorHAnsi" w:hAnsiTheme="majorHAnsi" w:cstheme="majorHAnsi"/>
          <w:szCs w:val="28"/>
          <w:lang w:val="vi-VN"/>
        </w:rPr>
      </w:pPr>
      <w:r w:rsidRPr="00DE7F9B">
        <w:rPr>
          <w:rFonts w:asciiTheme="majorHAnsi" w:hAnsiTheme="majorHAnsi" w:cstheme="majorHAnsi"/>
          <w:szCs w:val="28"/>
          <w:lang w:val="nl-NL"/>
        </w:rPr>
        <w:t xml:space="preserve">Môi trường nước dưới đất gồm 10 thông số: </w:t>
      </w:r>
      <w:r w:rsidRPr="00DE7F9B">
        <w:rPr>
          <w:rFonts w:asciiTheme="majorHAnsi" w:hAnsiTheme="majorHAnsi" w:cstheme="majorHAnsi"/>
          <w:lang w:val="vi-VN"/>
        </w:rPr>
        <w:t>pH, Tổng chất rắn hòa tan (TDS)</w:t>
      </w:r>
      <w:r w:rsidRPr="00DE7F9B">
        <w:rPr>
          <w:rFonts w:asciiTheme="majorHAnsi" w:hAnsiTheme="majorHAnsi" w:cstheme="majorHAnsi"/>
          <w:bCs/>
          <w:lang w:val="vi-VN"/>
        </w:rPr>
        <w:t xml:space="preserve">, </w:t>
      </w:r>
      <w:r w:rsidRPr="00DE7F9B">
        <w:rPr>
          <w:rFonts w:asciiTheme="majorHAnsi" w:hAnsiTheme="majorHAnsi" w:cstheme="majorHAnsi"/>
          <w:spacing w:val="-4"/>
          <w:lang w:val="vi-VN"/>
        </w:rPr>
        <w:t>Độ cứng tổng số (tính theo CaCO</w:t>
      </w:r>
      <w:r w:rsidRPr="00DE7F9B">
        <w:rPr>
          <w:rFonts w:asciiTheme="majorHAnsi" w:hAnsiTheme="majorHAnsi" w:cstheme="majorHAnsi"/>
          <w:spacing w:val="-4"/>
          <w:vertAlign w:val="subscript"/>
          <w:lang w:val="vi-VN"/>
        </w:rPr>
        <w:t>3</w:t>
      </w:r>
      <w:r w:rsidRPr="00DE7F9B">
        <w:rPr>
          <w:rFonts w:asciiTheme="majorHAnsi" w:hAnsiTheme="majorHAnsi" w:cstheme="majorHAnsi"/>
          <w:spacing w:val="-4"/>
          <w:lang w:val="vi-VN"/>
        </w:rPr>
        <w:t>)</w:t>
      </w:r>
      <w:r w:rsidRPr="00DE7F9B">
        <w:rPr>
          <w:rFonts w:asciiTheme="majorHAnsi" w:hAnsiTheme="majorHAnsi" w:cstheme="majorHAnsi"/>
          <w:bCs/>
          <w:lang w:val="vi-VN"/>
        </w:rPr>
        <w:t xml:space="preserve">, </w:t>
      </w:r>
      <w:r w:rsidRPr="00DE7F9B">
        <w:rPr>
          <w:rFonts w:asciiTheme="majorHAnsi" w:hAnsiTheme="majorHAnsi" w:cstheme="majorHAnsi"/>
          <w:lang w:val="vi-VN"/>
        </w:rPr>
        <w:t>Amoni (NH</w:t>
      </w:r>
      <w:r w:rsidRPr="00DE7F9B">
        <w:rPr>
          <w:rFonts w:asciiTheme="majorHAnsi" w:hAnsiTheme="majorHAnsi" w:cstheme="majorHAnsi"/>
          <w:vertAlign w:val="subscript"/>
          <w:lang w:val="vi-VN"/>
        </w:rPr>
        <w:t>4</w:t>
      </w:r>
      <w:r w:rsidRPr="00DE7F9B">
        <w:rPr>
          <w:rFonts w:asciiTheme="majorHAnsi" w:hAnsiTheme="majorHAnsi" w:cstheme="majorHAnsi"/>
          <w:vertAlign w:val="superscript"/>
          <w:lang w:val="vi-VN"/>
        </w:rPr>
        <w:t>+</w:t>
      </w:r>
      <w:r w:rsidRPr="00DE7F9B">
        <w:rPr>
          <w:rFonts w:asciiTheme="majorHAnsi" w:hAnsiTheme="majorHAnsi" w:cstheme="majorHAnsi"/>
          <w:lang w:val="vi-VN"/>
        </w:rPr>
        <w:t xml:space="preserve"> tính theo N)</w:t>
      </w:r>
      <w:r w:rsidRPr="00DE7F9B">
        <w:rPr>
          <w:rFonts w:asciiTheme="majorHAnsi" w:hAnsiTheme="majorHAnsi" w:cstheme="majorHAnsi"/>
          <w:b/>
          <w:lang w:val="vi-VN"/>
        </w:rPr>
        <w:t xml:space="preserve">, </w:t>
      </w:r>
      <w:r w:rsidRPr="00DE7F9B">
        <w:rPr>
          <w:rFonts w:asciiTheme="majorHAnsi" w:hAnsiTheme="majorHAnsi" w:cstheme="majorHAnsi"/>
          <w:lang w:val="vi-VN"/>
        </w:rPr>
        <w:t>Nitrat (NO</w:t>
      </w:r>
      <w:r w:rsidRPr="00DE7F9B">
        <w:rPr>
          <w:rFonts w:asciiTheme="majorHAnsi" w:hAnsiTheme="majorHAnsi" w:cstheme="majorHAnsi"/>
          <w:vertAlign w:val="subscript"/>
          <w:lang w:val="vi-VN"/>
        </w:rPr>
        <w:t>3</w:t>
      </w:r>
      <w:r w:rsidRPr="00DE7F9B">
        <w:rPr>
          <w:rFonts w:asciiTheme="majorHAnsi" w:hAnsiTheme="majorHAnsi" w:cstheme="majorHAnsi"/>
          <w:vertAlign w:val="superscript"/>
          <w:lang w:val="vi-VN"/>
        </w:rPr>
        <w:t>-</w:t>
      </w:r>
      <w:r w:rsidRPr="00DE7F9B">
        <w:rPr>
          <w:rFonts w:asciiTheme="majorHAnsi" w:hAnsiTheme="majorHAnsi" w:cstheme="majorHAnsi"/>
          <w:lang w:val="vi-VN"/>
        </w:rPr>
        <w:t xml:space="preserve"> tính theo N)</w:t>
      </w:r>
      <w:r w:rsidRPr="00DE7F9B">
        <w:rPr>
          <w:rFonts w:asciiTheme="majorHAnsi" w:hAnsiTheme="majorHAnsi" w:cstheme="majorHAnsi"/>
          <w:b/>
          <w:lang w:val="vi-VN"/>
        </w:rPr>
        <w:t xml:space="preserve">, </w:t>
      </w:r>
      <w:r w:rsidRPr="00DE7F9B">
        <w:rPr>
          <w:rFonts w:asciiTheme="majorHAnsi" w:hAnsiTheme="majorHAnsi" w:cstheme="majorHAnsi"/>
          <w:lang w:val="vi-VN"/>
        </w:rPr>
        <w:t>Clorua (Cl</w:t>
      </w:r>
      <w:r w:rsidRPr="00DE7F9B">
        <w:rPr>
          <w:rFonts w:asciiTheme="majorHAnsi" w:hAnsiTheme="majorHAnsi" w:cstheme="majorHAnsi"/>
          <w:vertAlign w:val="superscript"/>
          <w:lang w:val="vi-VN"/>
        </w:rPr>
        <w:t>-</w:t>
      </w:r>
      <w:r w:rsidRPr="00DE7F9B">
        <w:rPr>
          <w:rFonts w:asciiTheme="majorHAnsi" w:hAnsiTheme="majorHAnsi" w:cstheme="majorHAnsi"/>
          <w:lang w:val="vi-VN"/>
        </w:rPr>
        <w:t>)</w:t>
      </w:r>
      <w:r w:rsidRPr="00DE7F9B">
        <w:rPr>
          <w:rFonts w:asciiTheme="majorHAnsi" w:hAnsiTheme="majorHAnsi" w:cstheme="majorHAnsi"/>
          <w:b/>
          <w:lang w:val="vi-VN"/>
        </w:rPr>
        <w:t xml:space="preserve">, </w:t>
      </w:r>
      <w:r w:rsidRPr="00DE7F9B">
        <w:rPr>
          <w:rFonts w:asciiTheme="majorHAnsi" w:hAnsiTheme="majorHAnsi" w:cstheme="majorHAnsi"/>
          <w:bCs/>
          <w:lang w:val="vi-VN"/>
        </w:rPr>
        <w:t>sắt (Fe),</w:t>
      </w:r>
      <w:r w:rsidRPr="00DE7F9B">
        <w:rPr>
          <w:rFonts w:asciiTheme="majorHAnsi" w:hAnsiTheme="majorHAnsi" w:cstheme="majorHAnsi"/>
          <w:b/>
          <w:lang w:val="vi-VN"/>
        </w:rPr>
        <w:t xml:space="preserve"> </w:t>
      </w:r>
      <w:r w:rsidRPr="00DE7F9B">
        <w:rPr>
          <w:rFonts w:asciiTheme="majorHAnsi" w:hAnsiTheme="majorHAnsi" w:cstheme="majorHAnsi"/>
          <w:lang w:val="vi-VN"/>
        </w:rPr>
        <w:t>Chỉ số permanganat, Coliform</w:t>
      </w:r>
      <w:r w:rsidRPr="00DE7F9B">
        <w:rPr>
          <w:rFonts w:asciiTheme="majorHAnsi" w:hAnsiTheme="majorHAnsi" w:cstheme="majorHAnsi"/>
          <w:b/>
          <w:lang w:val="vi-VN"/>
        </w:rPr>
        <w:t xml:space="preserve">, </w:t>
      </w:r>
      <w:r w:rsidRPr="00DE7F9B">
        <w:rPr>
          <w:rFonts w:asciiTheme="majorHAnsi" w:hAnsiTheme="majorHAnsi" w:cstheme="majorHAnsi"/>
          <w:lang w:val="vi-VN"/>
        </w:rPr>
        <w:t>As</w:t>
      </w:r>
      <w:r w:rsidRPr="00DE7F9B">
        <w:rPr>
          <w:rFonts w:asciiTheme="majorHAnsi" w:hAnsiTheme="majorHAnsi" w:cstheme="majorHAnsi"/>
          <w:b/>
          <w:lang w:val="vi-VN"/>
        </w:rPr>
        <w:t xml:space="preserve">, </w:t>
      </w:r>
      <w:r w:rsidRPr="00DE7F9B">
        <w:rPr>
          <w:rFonts w:asciiTheme="majorHAnsi" w:eastAsia="Arial" w:hAnsiTheme="majorHAnsi" w:cstheme="majorHAnsi"/>
          <w:szCs w:val="28"/>
          <w:lang w:val="vi-VN"/>
        </w:rPr>
        <w:t xml:space="preserve">. </w:t>
      </w:r>
      <w:r w:rsidRPr="00DE7F9B">
        <w:rPr>
          <w:rFonts w:asciiTheme="majorHAnsi" w:eastAsia="Times New Roman" w:hAnsiTheme="majorHAnsi" w:cstheme="majorHAnsi"/>
          <w:szCs w:val="28"/>
          <w:lang w:val="nl-NL"/>
        </w:rPr>
        <w:t>Kết quả quan trắc so sánh với QCVN</w:t>
      </w:r>
      <w:r w:rsidRPr="00DE7F9B">
        <w:rPr>
          <w:rFonts w:asciiTheme="majorHAnsi" w:hAnsiTheme="majorHAnsi" w:cstheme="majorHAnsi"/>
          <w:szCs w:val="28"/>
          <w:lang w:val="vi-VN"/>
        </w:rPr>
        <w:t xml:space="preserve">09:2023/BTNMT - Quy chuẩn kĩ thuật quốc gia về chất lượng nước dưới đất, cụ thể như sau: </w:t>
      </w:r>
    </w:p>
    <w:p w14:paraId="7D70401A" w14:textId="33380C14" w:rsidR="001D0E65" w:rsidRPr="00DE7F9B" w:rsidRDefault="001D0E65" w:rsidP="007837C3">
      <w:pPr>
        <w:pStyle w:val="bangabinh"/>
      </w:pPr>
      <w:bookmarkStart w:id="634" w:name="_Toc156914255"/>
      <w:bookmarkStart w:id="635" w:name="_Toc229624297"/>
      <w:bookmarkStart w:id="636" w:name="_Toc229624607"/>
      <w:bookmarkStart w:id="637" w:name="_Toc229626448"/>
      <w:bookmarkStart w:id="638" w:name="_Toc229626897"/>
      <w:r w:rsidRPr="00DE7F9B">
        <w:t>Bảng 2.1</w:t>
      </w:r>
      <w:r w:rsidR="006F2E40" w:rsidRPr="00DE7F9B">
        <w:t>4</w:t>
      </w:r>
      <w:r w:rsidRPr="00DE7F9B">
        <w:t>. Phân loại nước dưới đất theo khu vực quan trắc năm 202</w:t>
      </w:r>
      <w:bookmarkEnd w:id="634"/>
      <w:r w:rsidRPr="00DE7F9B">
        <w:t>5</w:t>
      </w:r>
      <w:bookmarkEnd w:id="635"/>
      <w:bookmarkEnd w:id="636"/>
      <w:bookmarkEnd w:id="637"/>
      <w:bookmarkEnd w:id="638"/>
    </w:p>
    <w:tbl>
      <w:tblPr>
        <w:tblStyle w:val="TableGrid"/>
        <w:tblW w:w="0" w:type="auto"/>
        <w:tblLook w:val="04A0" w:firstRow="1" w:lastRow="0" w:firstColumn="1" w:lastColumn="0" w:noHBand="0" w:noVBand="1"/>
      </w:tblPr>
      <w:tblGrid>
        <w:gridCol w:w="1668"/>
        <w:gridCol w:w="4536"/>
        <w:gridCol w:w="992"/>
        <w:gridCol w:w="2092"/>
      </w:tblGrid>
      <w:tr w:rsidR="00DE7F9B" w:rsidRPr="00DE7F9B" w14:paraId="19936C3C" w14:textId="77777777" w:rsidTr="00FD47D1">
        <w:tc>
          <w:tcPr>
            <w:tcW w:w="1668" w:type="dxa"/>
            <w:vAlign w:val="center"/>
          </w:tcPr>
          <w:p w14:paraId="565825DF" w14:textId="77777777" w:rsidR="001D0E65" w:rsidRPr="00DE7F9B" w:rsidRDefault="001D0E65" w:rsidP="00FD47D1">
            <w:pPr>
              <w:jc w:val="left"/>
              <w:rPr>
                <w:rFonts w:asciiTheme="majorHAnsi" w:hAnsiTheme="majorHAnsi" w:cstheme="majorHAnsi"/>
                <w:b/>
                <w:bCs/>
                <w:sz w:val="26"/>
                <w:szCs w:val="26"/>
                <w:lang w:val="nl-NL"/>
              </w:rPr>
            </w:pPr>
            <w:r w:rsidRPr="00DE7F9B">
              <w:rPr>
                <w:rFonts w:asciiTheme="majorHAnsi" w:hAnsiTheme="majorHAnsi" w:cstheme="majorHAnsi"/>
                <w:b/>
                <w:bCs/>
                <w:sz w:val="26"/>
                <w:szCs w:val="26"/>
                <w:lang w:val="nl-NL"/>
              </w:rPr>
              <w:t>Khu vực</w:t>
            </w:r>
          </w:p>
        </w:tc>
        <w:tc>
          <w:tcPr>
            <w:tcW w:w="5528" w:type="dxa"/>
            <w:gridSpan w:val="2"/>
            <w:vAlign w:val="center"/>
          </w:tcPr>
          <w:p w14:paraId="0EB1C2BE" w14:textId="77777777" w:rsidR="001D0E65" w:rsidRPr="00DE7F9B" w:rsidRDefault="001D0E65" w:rsidP="00FD47D1">
            <w:pPr>
              <w:jc w:val="left"/>
              <w:rPr>
                <w:rFonts w:asciiTheme="majorHAnsi" w:hAnsiTheme="majorHAnsi" w:cstheme="majorHAnsi"/>
                <w:b/>
                <w:bCs/>
                <w:sz w:val="26"/>
                <w:szCs w:val="26"/>
                <w:lang w:val="nl-NL"/>
              </w:rPr>
            </w:pPr>
            <w:r w:rsidRPr="00DE7F9B">
              <w:rPr>
                <w:rFonts w:asciiTheme="majorHAnsi" w:hAnsiTheme="majorHAnsi" w:cstheme="majorHAnsi"/>
                <w:b/>
                <w:bCs/>
                <w:sz w:val="26"/>
                <w:szCs w:val="26"/>
                <w:lang w:val="nl-NL"/>
              </w:rPr>
              <w:t>Vị trí quan trắc</w:t>
            </w:r>
          </w:p>
        </w:tc>
        <w:tc>
          <w:tcPr>
            <w:tcW w:w="2092" w:type="dxa"/>
            <w:vAlign w:val="center"/>
          </w:tcPr>
          <w:p w14:paraId="5488A79F" w14:textId="77777777" w:rsidR="001D0E65" w:rsidRPr="00DE7F9B" w:rsidRDefault="001D0E65" w:rsidP="00FD47D1">
            <w:pPr>
              <w:jc w:val="left"/>
              <w:rPr>
                <w:rFonts w:asciiTheme="majorHAnsi" w:hAnsiTheme="majorHAnsi" w:cstheme="majorHAnsi"/>
                <w:b/>
                <w:bCs/>
                <w:sz w:val="26"/>
                <w:szCs w:val="26"/>
                <w:lang w:val="nl-NL"/>
              </w:rPr>
            </w:pPr>
            <w:r w:rsidRPr="00DE7F9B">
              <w:rPr>
                <w:rFonts w:asciiTheme="majorHAnsi" w:hAnsiTheme="majorHAnsi" w:cstheme="majorHAnsi"/>
                <w:b/>
                <w:bCs/>
                <w:sz w:val="26"/>
                <w:szCs w:val="26"/>
                <w:lang w:val="nl-NL"/>
              </w:rPr>
              <w:t>Thời gian</w:t>
            </w:r>
          </w:p>
        </w:tc>
      </w:tr>
      <w:tr w:rsidR="00DE7F9B" w:rsidRPr="00DE7F9B" w14:paraId="1A7277C1" w14:textId="77777777" w:rsidTr="00FA20FF">
        <w:tc>
          <w:tcPr>
            <w:tcW w:w="1668" w:type="dxa"/>
            <w:vMerge w:val="restart"/>
            <w:vAlign w:val="center"/>
          </w:tcPr>
          <w:p w14:paraId="47ABFBBC"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Khu vực dân cư (10 vị trí)</w:t>
            </w:r>
          </w:p>
        </w:tc>
        <w:tc>
          <w:tcPr>
            <w:tcW w:w="4536" w:type="dxa"/>
            <w:vAlign w:val="center"/>
          </w:tcPr>
          <w:p w14:paraId="2BE52F2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 xml:space="preserve">Khu dân cư Nhơn Lý, </w:t>
            </w:r>
            <w:r w:rsidRPr="00DE7F9B">
              <w:rPr>
                <w:rFonts w:asciiTheme="majorHAnsi" w:eastAsia="Calibri" w:hAnsiTheme="majorHAnsi" w:cstheme="majorHAnsi"/>
                <w:noProof/>
                <w:sz w:val="26"/>
                <w:szCs w:val="26"/>
                <w:lang w:val="nl-NL" w:eastAsia="vi-VN"/>
              </w:rPr>
              <w:t>phường Quy Nhơn Đông</w:t>
            </w:r>
          </w:p>
        </w:tc>
        <w:tc>
          <w:tcPr>
            <w:tcW w:w="992" w:type="dxa"/>
            <w:vAlign w:val="center"/>
          </w:tcPr>
          <w:p w14:paraId="124E5BBC"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bCs/>
                <w:sz w:val="26"/>
                <w:szCs w:val="26"/>
              </w:rPr>
              <w:t>NN1</w:t>
            </w:r>
          </w:p>
        </w:tc>
        <w:tc>
          <w:tcPr>
            <w:tcW w:w="2092" w:type="dxa"/>
            <w:vAlign w:val="center"/>
          </w:tcPr>
          <w:p w14:paraId="63220519"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2B2A8D10"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40D27EB3" w14:textId="77777777" w:rsidTr="00FA20FF">
        <w:tc>
          <w:tcPr>
            <w:tcW w:w="1668" w:type="dxa"/>
            <w:vMerge/>
            <w:vAlign w:val="center"/>
          </w:tcPr>
          <w:p w14:paraId="3468F1E5"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39149C4F"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dân cư xã Phù Mỹ</w:t>
            </w:r>
          </w:p>
        </w:tc>
        <w:tc>
          <w:tcPr>
            <w:tcW w:w="992" w:type="dxa"/>
            <w:vAlign w:val="center"/>
          </w:tcPr>
          <w:p w14:paraId="66BD4C6D"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NN2</w:t>
            </w:r>
          </w:p>
        </w:tc>
        <w:tc>
          <w:tcPr>
            <w:tcW w:w="2092" w:type="dxa"/>
            <w:vAlign w:val="center"/>
          </w:tcPr>
          <w:p w14:paraId="0729E79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6DA728BB"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0DC1FCC1" w14:textId="77777777" w:rsidTr="00FA20FF">
        <w:tc>
          <w:tcPr>
            <w:tcW w:w="1668" w:type="dxa"/>
            <w:vMerge/>
            <w:vAlign w:val="center"/>
          </w:tcPr>
          <w:p w14:paraId="6653811A"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2C8CA7C0"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vực dân cư tại xã Bình Phú</w:t>
            </w:r>
          </w:p>
        </w:tc>
        <w:tc>
          <w:tcPr>
            <w:tcW w:w="992" w:type="dxa"/>
            <w:vAlign w:val="center"/>
          </w:tcPr>
          <w:p w14:paraId="2B0C3A68"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NN3</w:t>
            </w:r>
          </w:p>
        </w:tc>
        <w:tc>
          <w:tcPr>
            <w:tcW w:w="2092" w:type="dxa"/>
            <w:vAlign w:val="center"/>
          </w:tcPr>
          <w:p w14:paraId="0F29707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43CC400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02B0E1B9" w14:textId="77777777" w:rsidTr="00FA20FF">
        <w:tc>
          <w:tcPr>
            <w:tcW w:w="1668" w:type="dxa"/>
            <w:vMerge/>
            <w:vAlign w:val="center"/>
          </w:tcPr>
          <w:p w14:paraId="660A3D45"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31DD730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dân cư tập trung xã Vân Canh</w:t>
            </w:r>
          </w:p>
        </w:tc>
        <w:tc>
          <w:tcPr>
            <w:tcW w:w="992" w:type="dxa"/>
            <w:vAlign w:val="center"/>
          </w:tcPr>
          <w:p w14:paraId="1791DFA2"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NN4</w:t>
            </w:r>
          </w:p>
        </w:tc>
        <w:tc>
          <w:tcPr>
            <w:tcW w:w="2092" w:type="dxa"/>
            <w:vAlign w:val="center"/>
          </w:tcPr>
          <w:p w14:paraId="523CFD6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08D23110"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673A0A4C" w14:textId="77777777" w:rsidTr="00FA20FF">
        <w:tc>
          <w:tcPr>
            <w:tcW w:w="1668" w:type="dxa"/>
            <w:vMerge/>
            <w:vAlign w:val="center"/>
          </w:tcPr>
          <w:p w14:paraId="56D01E71"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092CC3A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dân cư Phường Bồng Sơn</w:t>
            </w:r>
          </w:p>
        </w:tc>
        <w:tc>
          <w:tcPr>
            <w:tcW w:w="992" w:type="dxa"/>
            <w:vAlign w:val="center"/>
          </w:tcPr>
          <w:p w14:paraId="155A85AF"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NN5</w:t>
            </w:r>
          </w:p>
        </w:tc>
        <w:tc>
          <w:tcPr>
            <w:tcW w:w="2092" w:type="dxa"/>
            <w:vAlign w:val="center"/>
          </w:tcPr>
          <w:p w14:paraId="4CC73DE6"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129E8AA8"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487EF701" w14:textId="77777777" w:rsidTr="00FA20FF">
        <w:tc>
          <w:tcPr>
            <w:tcW w:w="1668" w:type="dxa"/>
            <w:vMerge/>
            <w:vAlign w:val="center"/>
          </w:tcPr>
          <w:p w14:paraId="38A9F973"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6BD3839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 xml:space="preserve">Khu dân cư </w:t>
            </w:r>
            <w:r w:rsidRPr="00DE7F9B">
              <w:rPr>
                <w:rFonts w:asciiTheme="majorHAnsi" w:eastAsia="Calibri" w:hAnsiTheme="majorHAnsi" w:cstheme="majorHAnsi"/>
                <w:noProof/>
                <w:sz w:val="26"/>
                <w:szCs w:val="26"/>
                <w:lang w:eastAsia="vi-VN"/>
              </w:rPr>
              <w:t>xã An Lão</w:t>
            </w:r>
          </w:p>
        </w:tc>
        <w:tc>
          <w:tcPr>
            <w:tcW w:w="992" w:type="dxa"/>
            <w:vAlign w:val="center"/>
          </w:tcPr>
          <w:p w14:paraId="2C6B6D3A"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NN6</w:t>
            </w:r>
          </w:p>
        </w:tc>
        <w:tc>
          <w:tcPr>
            <w:tcW w:w="2092" w:type="dxa"/>
            <w:vAlign w:val="center"/>
          </w:tcPr>
          <w:p w14:paraId="304A273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27CEEDA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3DF07110" w14:textId="77777777" w:rsidTr="00FA20FF">
        <w:tc>
          <w:tcPr>
            <w:tcW w:w="1668" w:type="dxa"/>
            <w:vMerge/>
            <w:vAlign w:val="center"/>
          </w:tcPr>
          <w:p w14:paraId="49D6C013"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4E936328"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vực nhà mì của Công ty TNHH MTV Nguyên Liêm, xã Vân Canh</w:t>
            </w:r>
          </w:p>
        </w:tc>
        <w:tc>
          <w:tcPr>
            <w:tcW w:w="992" w:type="dxa"/>
            <w:vAlign w:val="center"/>
          </w:tcPr>
          <w:p w14:paraId="074FCF99"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NN7</w:t>
            </w:r>
          </w:p>
        </w:tc>
        <w:tc>
          <w:tcPr>
            <w:tcW w:w="2092" w:type="dxa"/>
            <w:vAlign w:val="center"/>
          </w:tcPr>
          <w:p w14:paraId="1BDBE0CC"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5D4BBF2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261F637E" w14:textId="77777777" w:rsidTr="00FA20FF">
        <w:tc>
          <w:tcPr>
            <w:tcW w:w="1668" w:type="dxa"/>
            <w:vMerge/>
            <w:vAlign w:val="center"/>
          </w:tcPr>
          <w:p w14:paraId="4C2E5A5D"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294D7CA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dân cư thôn Thanh Liêm, xã An Nhơn Đông</w:t>
            </w:r>
          </w:p>
        </w:tc>
        <w:tc>
          <w:tcPr>
            <w:tcW w:w="992" w:type="dxa"/>
            <w:vAlign w:val="center"/>
          </w:tcPr>
          <w:p w14:paraId="1CB4B8FD"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NN8</w:t>
            </w:r>
          </w:p>
        </w:tc>
        <w:tc>
          <w:tcPr>
            <w:tcW w:w="2092" w:type="dxa"/>
            <w:vAlign w:val="center"/>
          </w:tcPr>
          <w:p w14:paraId="5C2987F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40520890"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4592BD8C" w14:textId="77777777" w:rsidTr="00FA20FF">
        <w:tc>
          <w:tcPr>
            <w:tcW w:w="1668" w:type="dxa"/>
            <w:vMerge/>
            <w:vAlign w:val="center"/>
          </w:tcPr>
          <w:p w14:paraId="1D3890D2"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1E189D09"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noProof/>
                <w:sz w:val="26"/>
                <w:szCs w:val="26"/>
                <w:lang w:val="vi-VN"/>
              </w:rPr>
              <w:t>Khu dân cư phường Hoài Nhơn</w:t>
            </w:r>
          </w:p>
        </w:tc>
        <w:tc>
          <w:tcPr>
            <w:tcW w:w="992" w:type="dxa"/>
            <w:vAlign w:val="center"/>
          </w:tcPr>
          <w:p w14:paraId="314D2675"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NN20</w:t>
            </w:r>
          </w:p>
        </w:tc>
        <w:tc>
          <w:tcPr>
            <w:tcW w:w="2092" w:type="dxa"/>
            <w:vAlign w:val="center"/>
          </w:tcPr>
          <w:p w14:paraId="77C9153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783FE074"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3E4425C0" w14:textId="77777777" w:rsidTr="00FA20FF">
        <w:tc>
          <w:tcPr>
            <w:tcW w:w="1668" w:type="dxa"/>
            <w:vMerge/>
            <w:vAlign w:val="center"/>
          </w:tcPr>
          <w:p w14:paraId="297E83FE"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759A82D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Khu vực nhà dân xã Song An thị xã An Khê</w:t>
            </w:r>
          </w:p>
        </w:tc>
        <w:tc>
          <w:tcPr>
            <w:tcW w:w="992" w:type="dxa"/>
            <w:vAlign w:val="center"/>
          </w:tcPr>
          <w:p w14:paraId="439A243C"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G8</w:t>
            </w:r>
          </w:p>
        </w:tc>
        <w:tc>
          <w:tcPr>
            <w:tcW w:w="2092" w:type="dxa"/>
            <w:vAlign w:val="center"/>
          </w:tcPr>
          <w:p w14:paraId="0B6CD93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69D57DB3"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43C2ABAC" w14:textId="77777777" w:rsidTr="00FA20FF">
        <w:tc>
          <w:tcPr>
            <w:tcW w:w="1668" w:type="dxa"/>
            <w:vMerge w:val="restart"/>
            <w:vAlign w:val="center"/>
          </w:tcPr>
          <w:p w14:paraId="57691BE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Khu vực bãi chôn lấp chất thải rắn (11 vị trí)</w:t>
            </w:r>
          </w:p>
        </w:tc>
        <w:tc>
          <w:tcPr>
            <w:tcW w:w="4536" w:type="dxa"/>
            <w:vAlign w:val="center"/>
          </w:tcPr>
          <w:p w14:paraId="76604EFF"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vực bãi chôn lấp CTR tại xã Vĩnh Quang</w:t>
            </w:r>
          </w:p>
        </w:tc>
        <w:tc>
          <w:tcPr>
            <w:tcW w:w="992" w:type="dxa"/>
            <w:vAlign w:val="center"/>
          </w:tcPr>
          <w:p w14:paraId="67C383EC"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NN13</w:t>
            </w:r>
          </w:p>
        </w:tc>
        <w:tc>
          <w:tcPr>
            <w:tcW w:w="2092" w:type="dxa"/>
            <w:vAlign w:val="center"/>
          </w:tcPr>
          <w:p w14:paraId="52A8D52B"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3206A3B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568D94F4" w14:textId="77777777" w:rsidTr="00FA20FF">
        <w:tc>
          <w:tcPr>
            <w:tcW w:w="1668" w:type="dxa"/>
            <w:vMerge/>
            <w:vAlign w:val="center"/>
          </w:tcPr>
          <w:p w14:paraId="1E40AE51"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326C222F" w14:textId="77777777" w:rsidR="001D0E65" w:rsidRPr="00DE7F9B" w:rsidRDefault="001D0E65" w:rsidP="00FD47D1">
            <w:pPr>
              <w:widowControl w:val="0"/>
              <w:autoSpaceDE w:val="0"/>
              <w:autoSpaceDN w:val="0"/>
              <w:adjustRightInd w:val="0"/>
              <w:jc w:val="left"/>
              <w:rPr>
                <w:rFonts w:asciiTheme="majorHAnsi" w:eastAsia="Calibri" w:hAnsiTheme="majorHAnsi" w:cstheme="majorHAnsi"/>
                <w:sz w:val="26"/>
                <w:szCs w:val="26"/>
                <w:lang w:val="nl-NL" w:eastAsia="vi-VN"/>
              </w:rPr>
            </w:pPr>
            <w:r w:rsidRPr="00DE7F9B">
              <w:rPr>
                <w:rFonts w:asciiTheme="majorHAnsi" w:eastAsia="Calibri" w:hAnsiTheme="majorHAnsi" w:cstheme="majorHAnsi"/>
                <w:noProof/>
                <w:sz w:val="26"/>
                <w:szCs w:val="26"/>
                <w:lang w:val="vi-VN" w:eastAsia="vi-VN"/>
              </w:rPr>
              <w:t>Khu vực bãi chôn lấp CTR tại xã Bình Dương</w:t>
            </w:r>
          </w:p>
        </w:tc>
        <w:tc>
          <w:tcPr>
            <w:tcW w:w="992" w:type="dxa"/>
            <w:vAlign w:val="center"/>
          </w:tcPr>
          <w:p w14:paraId="796826DC"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NN14</w:t>
            </w:r>
          </w:p>
        </w:tc>
        <w:tc>
          <w:tcPr>
            <w:tcW w:w="2092" w:type="dxa"/>
            <w:vAlign w:val="center"/>
          </w:tcPr>
          <w:p w14:paraId="2BA7B23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5B6BEDC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2D624540" w14:textId="77777777" w:rsidTr="00FA20FF">
        <w:tc>
          <w:tcPr>
            <w:tcW w:w="1668" w:type="dxa"/>
            <w:vMerge/>
            <w:vAlign w:val="center"/>
          </w:tcPr>
          <w:p w14:paraId="10982E2F"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393076E0"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noProof/>
                <w:sz w:val="26"/>
                <w:szCs w:val="26"/>
                <w:lang w:val="nl-NL"/>
              </w:rPr>
              <w:t>K</w:t>
            </w:r>
            <w:r w:rsidRPr="00DE7F9B">
              <w:rPr>
                <w:rFonts w:asciiTheme="majorHAnsi" w:hAnsiTheme="majorHAnsi" w:cstheme="majorHAnsi"/>
                <w:noProof/>
                <w:sz w:val="26"/>
                <w:szCs w:val="26"/>
                <w:lang w:val="vi-VN"/>
              </w:rPr>
              <w:t xml:space="preserve">hu vực Bãi chôn lấp chất thải rắn </w:t>
            </w:r>
            <w:r w:rsidRPr="00DE7F9B">
              <w:rPr>
                <w:rFonts w:asciiTheme="majorHAnsi" w:hAnsiTheme="majorHAnsi" w:cstheme="majorHAnsi"/>
                <w:noProof/>
                <w:sz w:val="26"/>
                <w:szCs w:val="26"/>
                <w:lang w:val="nl-NL"/>
              </w:rPr>
              <w:t>Phường Bồng Sơn</w:t>
            </w:r>
          </w:p>
        </w:tc>
        <w:tc>
          <w:tcPr>
            <w:tcW w:w="992" w:type="dxa"/>
            <w:vAlign w:val="center"/>
          </w:tcPr>
          <w:p w14:paraId="134D32E3"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NN21</w:t>
            </w:r>
          </w:p>
        </w:tc>
        <w:tc>
          <w:tcPr>
            <w:tcW w:w="2092" w:type="dxa"/>
            <w:vAlign w:val="center"/>
          </w:tcPr>
          <w:p w14:paraId="13A5FB3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61A260A3"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7C5E009E" w14:textId="77777777" w:rsidTr="00FA20FF">
        <w:tc>
          <w:tcPr>
            <w:tcW w:w="1668" w:type="dxa"/>
            <w:vMerge/>
            <w:vAlign w:val="center"/>
          </w:tcPr>
          <w:p w14:paraId="2E0781A4"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71053EC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Khu vực bãi rác thành phố Pleiku</w:t>
            </w:r>
          </w:p>
        </w:tc>
        <w:tc>
          <w:tcPr>
            <w:tcW w:w="992" w:type="dxa"/>
            <w:vAlign w:val="center"/>
          </w:tcPr>
          <w:p w14:paraId="71473096"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G2</w:t>
            </w:r>
          </w:p>
        </w:tc>
        <w:tc>
          <w:tcPr>
            <w:tcW w:w="2092" w:type="dxa"/>
            <w:vAlign w:val="center"/>
          </w:tcPr>
          <w:p w14:paraId="531FDCE8"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086A9836"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17F3C7BC" w14:textId="77777777" w:rsidTr="00FA20FF">
        <w:tc>
          <w:tcPr>
            <w:tcW w:w="1668" w:type="dxa"/>
            <w:vMerge/>
            <w:vAlign w:val="center"/>
          </w:tcPr>
          <w:p w14:paraId="3D4AA5A9"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73C20C66"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Times New Roman" w:hAnsiTheme="majorHAnsi" w:cstheme="majorHAnsi"/>
                <w:sz w:val="26"/>
                <w:szCs w:val="26"/>
                <w:lang w:val="vi-VN"/>
              </w:rPr>
              <w:t xml:space="preserve">Khu vực bãi chôn lấp, khu xử lý chất thải </w:t>
            </w:r>
            <w:r w:rsidRPr="00DE7F9B">
              <w:rPr>
                <w:rFonts w:asciiTheme="majorHAnsi" w:eastAsia="Times New Roman" w:hAnsiTheme="majorHAnsi" w:cstheme="majorHAnsi"/>
                <w:sz w:val="26"/>
                <w:szCs w:val="26"/>
                <w:lang w:val="vi-VN"/>
              </w:rPr>
              <w:lastRenderedPageBreak/>
              <w:t>rắn thị xã An Khê</w:t>
            </w:r>
          </w:p>
        </w:tc>
        <w:tc>
          <w:tcPr>
            <w:tcW w:w="992" w:type="dxa"/>
            <w:vAlign w:val="center"/>
          </w:tcPr>
          <w:p w14:paraId="7662943F"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lastRenderedPageBreak/>
              <w:t>G7</w:t>
            </w:r>
          </w:p>
        </w:tc>
        <w:tc>
          <w:tcPr>
            <w:tcW w:w="2092" w:type="dxa"/>
            <w:vAlign w:val="center"/>
          </w:tcPr>
          <w:p w14:paraId="3EDE240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6B182296"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lastRenderedPageBreak/>
              <w:t>Đợt 2: 11/2025</w:t>
            </w:r>
          </w:p>
        </w:tc>
      </w:tr>
      <w:tr w:rsidR="00DE7F9B" w:rsidRPr="00DE7F9B" w14:paraId="624CB933" w14:textId="77777777" w:rsidTr="00FA20FF">
        <w:tc>
          <w:tcPr>
            <w:tcW w:w="1668" w:type="dxa"/>
            <w:vMerge/>
            <w:vAlign w:val="center"/>
          </w:tcPr>
          <w:p w14:paraId="7E4238DB"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4D8C274A"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Khu vực bãi chôn lấp rác thải huyện Kbang</w:t>
            </w:r>
          </w:p>
        </w:tc>
        <w:tc>
          <w:tcPr>
            <w:tcW w:w="992" w:type="dxa"/>
            <w:vAlign w:val="center"/>
          </w:tcPr>
          <w:p w14:paraId="14CC13EF"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G12</w:t>
            </w:r>
          </w:p>
        </w:tc>
        <w:tc>
          <w:tcPr>
            <w:tcW w:w="2092" w:type="dxa"/>
            <w:vAlign w:val="center"/>
          </w:tcPr>
          <w:p w14:paraId="74256753"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59F9E17F"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1CBA64B9" w14:textId="77777777" w:rsidTr="00FA20FF">
        <w:tc>
          <w:tcPr>
            <w:tcW w:w="1668" w:type="dxa"/>
            <w:vMerge/>
            <w:vAlign w:val="center"/>
          </w:tcPr>
          <w:p w14:paraId="3469C13B"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5826B6E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Khu vực bãi chôn lấp rác thải huyện Ia Grai</w:t>
            </w:r>
          </w:p>
        </w:tc>
        <w:tc>
          <w:tcPr>
            <w:tcW w:w="992" w:type="dxa"/>
            <w:vAlign w:val="center"/>
          </w:tcPr>
          <w:p w14:paraId="60434D73"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G15</w:t>
            </w:r>
          </w:p>
        </w:tc>
        <w:tc>
          <w:tcPr>
            <w:tcW w:w="2092" w:type="dxa"/>
            <w:vAlign w:val="center"/>
          </w:tcPr>
          <w:p w14:paraId="10FF21F3"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26C633B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1758BD81" w14:textId="77777777" w:rsidTr="00FA20FF">
        <w:tc>
          <w:tcPr>
            <w:tcW w:w="1668" w:type="dxa"/>
            <w:vMerge/>
            <w:vAlign w:val="center"/>
          </w:tcPr>
          <w:p w14:paraId="35B6C900"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4049DCE4"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Khu vực bãi rác xã Glar</w:t>
            </w:r>
          </w:p>
        </w:tc>
        <w:tc>
          <w:tcPr>
            <w:tcW w:w="992" w:type="dxa"/>
            <w:vAlign w:val="center"/>
          </w:tcPr>
          <w:p w14:paraId="6CABF323"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G17</w:t>
            </w:r>
          </w:p>
        </w:tc>
        <w:tc>
          <w:tcPr>
            <w:tcW w:w="2092" w:type="dxa"/>
            <w:vAlign w:val="center"/>
          </w:tcPr>
          <w:p w14:paraId="1B9B7D8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372B689A"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29F668C9" w14:textId="77777777" w:rsidTr="00FA20FF">
        <w:tc>
          <w:tcPr>
            <w:tcW w:w="1668" w:type="dxa"/>
            <w:vMerge/>
            <w:vAlign w:val="center"/>
          </w:tcPr>
          <w:p w14:paraId="426AC45F"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14FC476E"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Khu vực NM XL rác của Công ty CPĐT &amp; PTMT Viwaseen - Phương Hướng</w:t>
            </w:r>
          </w:p>
        </w:tc>
        <w:tc>
          <w:tcPr>
            <w:tcW w:w="992" w:type="dxa"/>
            <w:vAlign w:val="center"/>
          </w:tcPr>
          <w:p w14:paraId="2D4D156A"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G20</w:t>
            </w:r>
          </w:p>
        </w:tc>
        <w:tc>
          <w:tcPr>
            <w:tcW w:w="2092" w:type="dxa"/>
            <w:vAlign w:val="center"/>
          </w:tcPr>
          <w:p w14:paraId="013B3DCE"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58BEC773"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3DBEB524" w14:textId="77777777" w:rsidTr="00FA20FF">
        <w:tc>
          <w:tcPr>
            <w:tcW w:w="1668" w:type="dxa"/>
            <w:vMerge/>
            <w:vAlign w:val="center"/>
          </w:tcPr>
          <w:p w14:paraId="6D1EBC6F"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4F2FF139"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Khu vực bãi rác huyện Phú Thiện</w:t>
            </w:r>
          </w:p>
        </w:tc>
        <w:tc>
          <w:tcPr>
            <w:tcW w:w="992" w:type="dxa"/>
            <w:vAlign w:val="center"/>
          </w:tcPr>
          <w:p w14:paraId="7D45FE21"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G21</w:t>
            </w:r>
          </w:p>
        </w:tc>
        <w:tc>
          <w:tcPr>
            <w:tcW w:w="2092" w:type="dxa"/>
            <w:vAlign w:val="center"/>
          </w:tcPr>
          <w:p w14:paraId="013343CF"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26BD0D94"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0FF9E378" w14:textId="77777777" w:rsidTr="00FA20FF">
        <w:tc>
          <w:tcPr>
            <w:tcW w:w="1668" w:type="dxa"/>
            <w:vMerge/>
            <w:vAlign w:val="center"/>
          </w:tcPr>
          <w:p w14:paraId="58380B45"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7915287C"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Khu vực bãi rác huyện Đak Pơ</w:t>
            </w:r>
          </w:p>
        </w:tc>
        <w:tc>
          <w:tcPr>
            <w:tcW w:w="992" w:type="dxa"/>
            <w:vAlign w:val="center"/>
          </w:tcPr>
          <w:p w14:paraId="3BBF15C2"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G22</w:t>
            </w:r>
          </w:p>
        </w:tc>
        <w:tc>
          <w:tcPr>
            <w:tcW w:w="2092" w:type="dxa"/>
            <w:vAlign w:val="center"/>
          </w:tcPr>
          <w:p w14:paraId="2CB27EEE"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56BC46E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4423EC74" w14:textId="77777777" w:rsidTr="00FA20FF">
        <w:tc>
          <w:tcPr>
            <w:tcW w:w="1668" w:type="dxa"/>
            <w:vMerge w:val="restart"/>
            <w:vAlign w:val="center"/>
          </w:tcPr>
          <w:p w14:paraId="00981F4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Khu vực chăn nuôi và nuôi trồng thủy sản (3 vị trí)</w:t>
            </w:r>
          </w:p>
        </w:tc>
        <w:tc>
          <w:tcPr>
            <w:tcW w:w="4536" w:type="dxa"/>
            <w:vAlign w:val="center"/>
          </w:tcPr>
          <w:p w14:paraId="66F3BDFA"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dân cư gần khu chăn nuôi Tập trung Nhơn Tân, xã An Nhơn Tây</w:t>
            </w:r>
          </w:p>
        </w:tc>
        <w:tc>
          <w:tcPr>
            <w:tcW w:w="992" w:type="dxa"/>
            <w:vAlign w:val="center"/>
          </w:tcPr>
          <w:p w14:paraId="2FCC16F5"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NN16</w:t>
            </w:r>
          </w:p>
        </w:tc>
        <w:tc>
          <w:tcPr>
            <w:tcW w:w="2092" w:type="dxa"/>
            <w:vAlign w:val="center"/>
          </w:tcPr>
          <w:p w14:paraId="439992F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75A7DF06"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0F313927" w14:textId="77777777" w:rsidTr="00FA20FF">
        <w:tc>
          <w:tcPr>
            <w:tcW w:w="1668" w:type="dxa"/>
            <w:vMerge/>
            <w:vAlign w:val="center"/>
          </w:tcPr>
          <w:p w14:paraId="313300F9"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0CB91A5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Nước giếng gần khu chăn nuôi tập trung xã Hoài Ân</w:t>
            </w:r>
          </w:p>
        </w:tc>
        <w:tc>
          <w:tcPr>
            <w:tcW w:w="992" w:type="dxa"/>
            <w:vAlign w:val="center"/>
          </w:tcPr>
          <w:p w14:paraId="343432D4"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NN17</w:t>
            </w:r>
          </w:p>
        </w:tc>
        <w:tc>
          <w:tcPr>
            <w:tcW w:w="2092" w:type="dxa"/>
            <w:vAlign w:val="center"/>
          </w:tcPr>
          <w:p w14:paraId="518EC3D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6CFBB3E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30CE49D0" w14:textId="77777777" w:rsidTr="00FA20FF">
        <w:tc>
          <w:tcPr>
            <w:tcW w:w="1668" w:type="dxa"/>
            <w:vMerge/>
            <w:vAlign w:val="center"/>
          </w:tcPr>
          <w:p w14:paraId="6E6A4271"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7D83C88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nuôi tôm trên cát xã Phù Mỹ Đông</w:t>
            </w:r>
          </w:p>
        </w:tc>
        <w:tc>
          <w:tcPr>
            <w:tcW w:w="992" w:type="dxa"/>
            <w:vAlign w:val="center"/>
          </w:tcPr>
          <w:p w14:paraId="43B00CF3"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NN18</w:t>
            </w:r>
          </w:p>
        </w:tc>
        <w:tc>
          <w:tcPr>
            <w:tcW w:w="2092" w:type="dxa"/>
            <w:vAlign w:val="center"/>
          </w:tcPr>
          <w:p w14:paraId="53EDAB8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5FD95CE9"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7C789443" w14:textId="77777777" w:rsidTr="00FA20FF">
        <w:tc>
          <w:tcPr>
            <w:tcW w:w="1668" w:type="dxa"/>
            <w:vMerge w:val="restart"/>
            <w:vAlign w:val="center"/>
          </w:tcPr>
          <w:p w14:paraId="74F26B0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Khu vực KCN, CCN và làng nghề (8 vị trí)</w:t>
            </w:r>
          </w:p>
        </w:tc>
        <w:tc>
          <w:tcPr>
            <w:tcW w:w="4536" w:type="dxa"/>
            <w:vAlign w:val="center"/>
          </w:tcPr>
          <w:p w14:paraId="12FFF948" w14:textId="77777777" w:rsidR="001D0E65" w:rsidRPr="00DE7F9B" w:rsidRDefault="001D0E65" w:rsidP="00FD47D1">
            <w:pPr>
              <w:widowControl w:val="0"/>
              <w:autoSpaceDE w:val="0"/>
              <w:autoSpaceDN w:val="0"/>
              <w:adjustRightInd w:val="0"/>
              <w:jc w:val="left"/>
              <w:rPr>
                <w:rFonts w:asciiTheme="majorHAnsi" w:eastAsia="Calibri" w:hAnsiTheme="majorHAnsi" w:cstheme="majorHAnsi"/>
                <w:sz w:val="26"/>
                <w:szCs w:val="26"/>
                <w:lang w:val="nl-NL" w:eastAsia="vi-VN"/>
              </w:rPr>
            </w:pPr>
            <w:r w:rsidRPr="00DE7F9B">
              <w:rPr>
                <w:rFonts w:asciiTheme="majorHAnsi" w:eastAsia="Calibri" w:hAnsiTheme="majorHAnsi" w:cstheme="majorHAnsi"/>
                <w:sz w:val="26"/>
                <w:szCs w:val="26"/>
                <w:lang w:val="vi-VN" w:eastAsia="vi-VN"/>
              </w:rPr>
              <w:t xml:space="preserve">Khu vực KCN Nhơn Hòa, P. </w:t>
            </w:r>
            <w:r w:rsidRPr="00DE7F9B">
              <w:rPr>
                <w:rFonts w:asciiTheme="majorHAnsi" w:eastAsia="Calibri" w:hAnsiTheme="majorHAnsi" w:cstheme="majorHAnsi"/>
                <w:sz w:val="26"/>
                <w:szCs w:val="26"/>
                <w:lang w:val="nl-NL" w:eastAsia="vi-VN"/>
              </w:rPr>
              <w:t>An Nhơn Nam</w:t>
            </w:r>
          </w:p>
        </w:tc>
        <w:tc>
          <w:tcPr>
            <w:tcW w:w="992" w:type="dxa"/>
            <w:vAlign w:val="center"/>
          </w:tcPr>
          <w:p w14:paraId="010AF2A3"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NN9</w:t>
            </w:r>
          </w:p>
        </w:tc>
        <w:tc>
          <w:tcPr>
            <w:tcW w:w="2092" w:type="dxa"/>
            <w:vAlign w:val="center"/>
          </w:tcPr>
          <w:p w14:paraId="1C0B0287"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6D6CA81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20C22E50" w14:textId="77777777" w:rsidTr="00FA20FF">
        <w:tc>
          <w:tcPr>
            <w:tcW w:w="1668" w:type="dxa"/>
            <w:vMerge/>
            <w:vAlign w:val="center"/>
          </w:tcPr>
          <w:p w14:paraId="38DCCF24"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0A037B36"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vực KCN Long Mỹ, Phường Quy Nhơn Tây</w:t>
            </w:r>
          </w:p>
        </w:tc>
        <w:tc>
          <w:tcPr>
            <w:tcW w:w="992" w:type="dxa"/>
            <w:vAlign w:val="center"/>
          </w:tcPr>
          <w:p w14:paraId="429A8602"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NN10</w:t>
            </w:r>
          </w:p>
        </w:tc>
        <w:tc>
          <w:tcPr>
            <w:tcW w:w="2092" w:type="dxa"/>
            <w:vAlign w:val="center"/>
          </w:tcPr>
          <w:p w14:paraId="3D13C7D4"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3AE5E65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5A963222" w14:textId="77777777" w:rsidTr="00FA20FF">
        <w:tc>
          <w:tcPr>
            <w:tcW w:w="1668" w:type="dxa"/>
            <w:vMerge/>
            <w:vAlign w:val="center"/>
          </w:tcPr>
          <w:p w14:paraId="547767F6"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03DC2B5A"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noProof/>
                <w:sz w:val="26"/>
                <w:szCs w:val="26"/>
                <w:lang w:val="vi-VN"/>
              </w:rPr>
              <w:t>Khu dân cư gần khu vực CCN Phước An, xã Tuy Phước Tây</w:t>
            </w:r>
          </w:p>
        </w:tc>
        <w:tc>
          <w:tcPr>
            <w:tcW w:w="992" w:type="dxa"/>
            <w:vAlign w:val="center"/>
          </w:tcPr>
          <w:p w14:paraId="3077CD26"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NN11</w:t>
            </w:r>
          </w:p>
        </w:tc>
        <w:tc>
          <w:tcPr>
            <w:tcW w:w="2092" w:type="dxa"/>
            <w:vAlign w:val="center"/>
          </w:tcPr>
          <w:p w14:paraId="7F06002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24408760"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3D826C81" w14:textId="77777777" w:rsidTr="00FA20FF">
        <w:tc>
          <w:tcPr>
            <w:tcW w:w="1668" w:type="dxa"/>
            <w:vMerge/>
            <w:vAlign w:val="center"/>
          </w:tcPr>
          <w:p w14:paraId="4F0E2E66"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6E16D60B" w14:textId="77777777" w:rsidR="001D0E65" w:rsidRPr="00DE7F9B" w:rsidRDefault="001D0E65" w:rsidP="00FD47D1">
            <w:pPr>
              <w:widowControl w:val="0"/>
              <w:autoSpaceDE w:val="0"/>
              <w:autoSpaceDN w:val="0"/>
              <w:adjustRightInd w:val="0"/>
              <w:jc w:val="left"/>
              <w:rPr>
                <w:rFonts w:asciiTheme="majorHAnsi" w:eastAsia="Calibri" w:hAnsiTheme="majorHAnsi" w:cstheme="majorHAnsi"/>
                <w:sz w:val="26"/>
                <w:szCs w:val="26"/>
                <w:lang w:val="nl-NL" w:eastAsia="vi-VN"/>
              </w:rPr>
            </w:pPr>
            <w:r w:rsidRPr="00DE7F9B">
              <w:rPr>
                <w:rFonts w:asciiTheme="majorHAnsi" w:eastAsia="Calibri" w:hAnsiTheme="majorHAnsi" w:cstheme="majorHAnsi"/>
                <w:noProof/>
                <w:sz w:val="26"/>
                <w:szCs w:val="26"/>
                <w:lang w:val="vi-VN" w:eastAsia="vi-VN"/>
              </w:rPr>
              <w:t>Khu dân cư gần khu vực CCN Bình Nghi, xã Tây Sơn</w:t>
            </w:r>
          </w:p>
        </w:tc>
        <w:tc>
          <w:tcPr>
            <w:tcW w:w="992" w:type="dxa"/>
            <w:vAlign w:val="center"/>
          </w:tcPr>
          <w:p w14:paraId="7D1E5FC6"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rPr>
              <w:t>NN12</w:t>
            </w:r>
          </w:p>
        </w:tc>
        <w:tc>
          <w:tcPr>
            <w:tcW w:w="2092" w:type="dxa"/>
            <w:vAlign w:val="center"/>
          </w:tcPr>
          <w:p w14:paraId="114D31D5"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597D787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2851D632" w14:textId="77777777" w:rsidTr="00FA20FF">
        <w:tc>
          <w:tcPr>
            <w:tcW w:w="1668" w:type="dxa"/>
            <w:vMerge/>
            <w:vAlign w:val="center"/>
          </w:tcPr>
          <w:p w14:paraId="4F896874"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657910F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eastAsia="Calibri" w:hAnsiTheme="majorHAnsi" w:cstheme="majorHAnsi"/>
                <w:noProof/>
                <w:sz w:val="26"/>
                <w:szCs w:val="26"/>
                <w:lang w:val="vi-VN" w:eastAsia="vi-VN"/>
              </w:rPr>
              <w:t>Khu dân cư gần khu vực Làng nghề mai Nhơn An, Phường An Nhơn Đông</w:t>
            </w:r>
          </w:p>
        </w:tc>
        <w:tc>
          <w:tcPr>
            <w:tcW w:w="992" w:type="dxa"/>
            <w:vAlign w:val="center"/>
          </w:tcPr>
          <w:p w14:paraId="708BCF7B"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NN15</w:t>
            </w:r>
          </w:p>
        </w:tc>
        <w:tc>
          <w:tcPr>
            <w:tcW w:w="2092" w:type="dxa"/>
            <w:vAlign w:val="center"/>
          </w:tcPr>
          <w:p w14:paraId="3EA38B08"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23199ABC"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37ED6D70" w14:textId="77777777" w:rsidTr="00FA20FF">
        <w:tc>
          <w:tcPr>
            <w:tcW w:w="1668" w:type="dxa"/>
            <w:vMerge/>
            <w:vAlign w:val="center"/>
          </w:tcPr>
          <w:p w14:paraId="669302F8"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30E5D6E3"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Cụm tiểu thủ công nghiệp Diên Phú</w:t>
            </w:r>
          </w:p>
        </w:tc>
        <w:tc>
          <w:tcPr>
            <w:tcW w:w="992" w:type="dxa"/>
            <w:vAlign w:val="center"/>
          </w:tcPr>
          <w:p w14:paraId="7C71806D"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G1</w:t>
            </w:r>
          </w:p>
        </w:tc>
        <w:tc>
          <w:tcPr>
            <w:tcW w:w="2092" w:type="dxa"/>
            <w:vAlign w:val="center"/>
          </w:tcPr>
          <w:p w14:paraId="2958DE1E"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514DFCF0"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30FA2FC2" w14:textId="77777777" w:rsidTr="00FA20FF">
        <w:tc>
          <w:tcPr>
            <w:tcW w:w="1668" w:type="dxa"/>
            <w:vMerge/>
            <w:vAlign w:val="center"/>
          </w:tcPr>
          <w:p w14:paraId="2A8C2AE5"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5E56586C"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Khu công nghiệp Trà Đa</w:t>
            </w:r>
          </w:p>
        </w:tc>
        <w:tc>
          <w:tcPr>
            <w:tcW w:w="992" w:type="dxa"/>
            <w:vAlign w:val="center"/>
          </w:tcPr>
          <w:p w14:paraId="318B2125"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G4</w:t>
            </w:r>
          </w:p>
        </w:tc>
        <w:tc>
          <w:tcPr>
            <w:tcW w:w="2092" w:type="dxa"/>
            <w:vAlign w:val="center"/>
          </w:tcPr>
          <w:p w14:paraId="41835039"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65A974FE"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702BFE6D" w14:textId="77777777" w:rsidTr="00FA20FF">
        <w:tc>
          <w:tcPr>
            <w:tcW w:w="1668" w:type="dxa"/>
            <w:vMerge/>
            <w:vAlign w:val="center"/>
          </w:tcPr>
          <w:p w14:paraId="0906E625"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68B7C38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rPr>
              <w:t>Cụm công nghiệp An Khê</w:t>
            </w:r>
          </w:p>
        </w:tc>
        <w:tc>
          <w:tcPr>
            <w:tcW w:w="992" w:type="dxa"/>
            <w:vAlign w:val="center"/>
          </w:tcPr>
          <w:p w14:paraId="6CD5D535"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G6</w:t>
            </w:r>
          </w:p>
        </w:tc>
        <w:tc>
          <w:tcPr>
            <w:tcW w:w="2092" w:type="dxa"/>
            <w:vAlign w:val="center"/>
          </w:tcPr>
          <w:p w14:paraId="62613C0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4749AAD8"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529FC9D3" w14:textId="77777777" w:rsidTr="00FA20FF">
        <w:tc>
          <w:tcPr>
            <w:tcW w:w="1668" w:type="dxa"/>
            <w:vMerge w:val="restart"/>
            <w:vAlign w:val="center"/>
          </w:tcPr>
          <w:p w14:paraId="62CC934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Khu vực nghĩa trang (3 vị trí)</w:t>
            </w:r>
          </w:p>
        </w:tc>
        <w:tc>
          <w:tcPr>
            <w:tcW w:w="4536" w:type="dxa"/>
            <w:vAlign w:val="center"/>
          </w:tcPr>
          <w:p w14:paraId="5D3A27F6" w14:textId="77777777" w:rsidR="001D0E65" w:rsidRPr="00DE7F9B" w:rsidRDefault="001D0E65" w:rsidP="00FD47D1">
            <w:pPr>
              <w:pStyle w:val="bngbiu"/>
              <w:jc w:val="left"/>
              <w:rPr>
                <w:rFonts w:asciiTheme="majorHAnsi" w:hAnsiTheme="majorHAnsi" w:cstheme="majorHAnsi"/>
                <w:sz w:val="26"/>
                <w:szCs w:val="26"/>
                <w:lang w:val="vi-VN" w:eastAsia="vi-VN"/>
              </w:rPr>
            </w:pPr>
            <w:r w:rsidRPr="00DE7F9B">
              <w:rPr>
                <w:rFonts w:asciiTheme="majorHAnsi" w:hAnsiTheme="majorHAnsi" w:cstheme="majorHAnsi"/>
                <w:noProof/>
                <w:sz w:val="26"/>
                <w:szCs w:val="26"/>
                <w:lang w:val="vi-VN" w:eastAsia="vi-VN"/>
              </w:rPr>
              <w:t>Khu dân cư gần nghĩa trang Phường Quy Nhơn Tây</w:t>
            </w:r>
          </w:p>
        </w:tc>
        <w:tc>
          <w:tcPr>
            <w:tcW w:w="992" w:type="dxa"/>
            <w:vAlign w:val="center"/>
          </w:tcPr>
          <w:p w14:paraId="1B1BF22B"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NN19</w:t>
            </w:r>
          </w:p>
        </w:tc>
        <w:tc>
          <w:tcPr>
            <w:tcW w:w="2092" w:type="dxa"/>
            <w:vAlign w:val="center"/>
          </w:tcPr>
          <w:p w14:paraId="1A262162"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9/2025</w:t>
            </w:r>
          </w:p>
          <w:p w14:paraId="43DB6433"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r w:rsidR="00DE7F9B" w:rsidRPr="00DE7F9B" w14:paraId="7BF361D0" w14:textId="77777777" w:rsidTr="00FA20FF">
        <w:tc>
          <w:tcPr>
            <w:tcW w:w="1668" w:type="dxa"/>
            <w:vMerge/>
            <w:vAlign w:val="center"/>
          </w:tcPr>
          <w:p w14:paraId="570E8090"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6266F724"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 xml:space="preserve">Khu vực nghĩa trang chính thành phố </w:t>
            </w:r>
            <w:r w:rsidRPr="00DE7F9B">
              <w:rPr>
                <w:rFonts w:asciiTheme="majorHAnsi" w:hAnsiTheme="majorHAnsi" w:cstheme="majorHAnsi"/>
                <w:sz w:val="26"/>
                <w:szCs w:val="26"/>
                <w:lang w:val="vi-VN"/>
              </w:rPr>
              <w:lastRenderedPageBreak/>
              <w:t>Pleiku</w:t>
            </w:r>
          </w:p>
        </w:tc>
        <w:tc>
          <w:tcPr>
            <w:tcW w:w="992" w:type="dxa"/>
            <w:vAlign w:val="center"/>
          </w:tcPr>
          <w:p w14:paraId="23241053"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lastRenderedPageBreak/>
              <w:t>G3</w:t>
            </w:r>
          </w:p>
        </w:tc>
        <w:tc>
          <w:tcPr>
            <w:tcW w:w="2092" w:type="dxa"/>
            <w:vAlign w:val="center"/>
          </w:tcPr>
          <w:p w14:paraId="3992F760"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5628F2B1"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lastRenderedPageBreak/>
              <w:t>Đợt 2: 11/2025</w:t>
            </w:r>
          </w:p>
        </w:tc>
      </w:tr>
      <w:tr w:rsidR="00DE7F9B" w:rsidRPr="00DE7F9B" w14:paraId="2265654F" w14:textId="77777777" w:rsidTr="00FA20FF">
        <w:tc>
          <w:tcPr>
            <w:tcW w:w="1668" w:type="dxa"/>
            <w:vMerge/>
            <w:vAlign w:val="center"/>
          </w:tcPr>
          <w:p w14:paraId="42FC6FE2" w14:textId="77777777" w:rsidR="001D0E65" w:rsidRPr="00DE7F9B" w:rsidRDefault="001D0E65" w:rsidP="00FD47D1">
            <w:pPr>
              <w:jc w:val="left"/>
              <w:rPr>
                <w:rFonts w:asciiTheme="majorHAnsi" w:hAnsiTheme="majorHAnsi" w:cstheme="majorHAnsi"/>
                <w:sz w:val="26"/>
                <w:szCs w:val="26"/>
                <w:lang w:val="nl-NL"/>
              </w:rPr>
            </w:pPr>
          </w:p>
        </w:tc>
        <w:tc>
          <w:tcPr>
            <w:tcW w:w="4536" w:type="dxa"/>
            <w:vAlign w:val="center"/>
          </w:tcPr>
          <w:p w14:paraId="695D0CB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vi-VN"/>
              </w:rPr>
              <w:t>Khu vực nghĩa trang chính thị xã An Khê</w:t>
            </w:r>
          </w:p>
        </w:tc>
        <w:tc>
          <w:tcPr>
            <w:tcW w:w="992" w:type="dxa"/>
            <w:vAlign w:val="center"/>
          </w:tcPr>
          <w:p w14:paraId="31BE8E1F" w14:textId="77777777" w:rsidR="001D0E65" w:rsidRPr="00DE7F9B" w:rsidRDefault="001D0E65" w:rsidP="00FA20FF">
            <w:pPr>
              <w:jc w:val="center"/>
              <w:rPr>
                <w:rFonts w:asciiTheme="majorHAnsi" w:hAnsiTheme="majorHAnsi" w:cstheme="majorHAnsi"/>
                <w:sz w:val="26"/>
                <w:szCs w:val="26"/>
                <w:lang w:val="nl-NL"/>
              </w:rPr>
            </w:pPr>
            <w:r w:rsidRPr="00DE7F9B">
              <w:rPr>
                <w:rFonts w:asciiTheme="majorHAnsi" w:hAnsiTheme="majorHAnsi" w:cstheme="majorHAnsi"/>
                <w:sz w:val="26"/>
                <w:szCs w:val="26"/>
                <w:lang w:val="nl-NL"/>
              </w:rPr>
              <w:t>G9</w:t>
            </w:r>
          </w:p>
        </w:tc>
        <w:tc>
          <w:tcPr>
            <w:tcW w:w="2092" w:type="dxa"/>
            <w:vAlign w:val="center"/>
          </w:tcPr>
          <w:p w14:paraId="765EFE78"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Đơt 1: 5/2025</w:t>
            </w:r>
          </w:p>
          <w:p w14:paraId="35553F2D" w14:textId="77777777" w:rsidR="001D0E65" w:rsidRPr="00DE7F9B" w:rsidRDefault="001D0E65" w:rsidP="00FD47D1">
            <w:pPr>
              <w:jc w:val="left"/>
              <w:rPr>
                <w:rFonts w:asciiTheme="majorHAnsi" w:hAnsiTheme="majorHAnsi" w:cstheme="majorHAnsi"/>
                <w:sz w:val="26"/>
                <w:szCs w:val="26"/>
                <w:lang w:val="nl-NL"/>
              </w:rPr>
            </w:pPr>
            <w:r w:rsidRPr="00DE7F9B">
              <w:rPr>
                <w:rFonts w:asciiTheme="majorHAnsi" w:hAnsiTheme="majorHAnsi" w:cstheme="majorHAnsi"/>
                <w:sz w:val="26"/>
                <w:szCs w:val="26"/>
                <w:lang w:val="nl-NL"/>
              </w:rPr>
              <w:t>Đợt 2: 11/2025</w:t>
            </w:r>
          </w:p>
        </w:tc>
      </w:tr>
    </w:tbl>
    <w:p w14:paraId="53F3ED7D" w14:textId="77777777" w:rsidR="001D0E65" w:rsidRPr="00DE7F9B" w:rsidRDefault="001D0E65" w:rsidP="00FA20FF">
      <w:pPr>
        <w:spacing w:line="312" w:lineRule="auto"/>
        <w:ind w:firstLine="567"/>
        <w:rPr>
          <w:rFonts w:asciiTheme="majorHAnsi" w:hAnsiTheme="majorHAnsi" w:cstheme="majorHAnsi"/>
          <w:szCs w:val="28"/>
          <w:lang w:val="nl-NL" w:eastAsia="ja-JP"/>
        </w:rPr>
      </w:pPr>
      <w:r w:rsidRPr="00DE7F9B">
        <w:rPr>
          <w:rFonts w:asciiTheme="majorHAnsi" w:hAnsiTheme="majorHAnsi" w:cstheme="majorHAnsi"/>
          <w:szCs w:val="28"/>
          <w:lang w:val="nl-NL"/>
        </w:rPr>
        <w:t xml:space="preserve">Kết quả quan trắc chất lượng môi trường nước dưới đất trong 2025 </w:t>
      </w:r>
      <w:r w:rsidRPr="00DE7F9B">
        <w:rPr>
          <w:rFonts w:asciiTheme="majorHAnsi" w:hAnsiTheme="majorHAnsi" w:cstheme="majorHAnsi"/>
          <w:szCs w:val="28"/>
          <w:lang w:val="nl-NL" w:eastAsia="ja-JP"/>
        </w:rPr>
        <w:t>tại 35 vị trí trên địa bàn tỉnh được so sánh với QCVN 09:2023/BTNMT.</w:t>
      </w:r>
    </w:p>
    <w:p w14:paraId="4FEAA854" w14:textId="77777777" w:rsidR="001D0E65" w:rsidRPr="00DE7F9B" w:rsidRDefault="001D0E65" w:rsidP="00FA20FF">
      <w:pPr>
        <w:spacing w:line="312" w:lineRule="auto"/>
        <w:ind w:firstLine="567"/>
        <w:rPr>
          <w:rFonts w:asciiTheme="majorHAnsi" w:hAnsiTheme="majorHAnsi" w:cstheme="majorHAnsi"/>
          <w:bCs/>
          <w:szCs w:val="28"/>
          <w:lang w:val="nl-NL" w:eastAsia="ja-JP"/>
        </w:rPr>
      </w:pPr>
      <w:r w:rsidRPr="00DE7F9B">
        <w:rPr>
          <w:rFonts w:asciiTheme="majorHAnsi" w:hAnsiTheme="majorHAnsi" w:cstheme="majorHAnsi"/>
          <w:szCs w:val="28"/>
          <w:lang w:val="nl-NL" w:eastAsia="ja-JP"/>
        </w:rPr>
        <w:t xml:space="preserve">Dựa vào kết quả quan trắc cho thấy </w:t>
      </w:r>
      <w:r w:rsidRPr="00DE7F9B">
        <w:rPr>
          <w:rFonts w:asciiTheme="majorHAnsi" w:hAnsiTheme="majorHAnsi" w:cstheme="majorHAnsi"/>
          <w:bCs/>
          <w:szCs w:val="28"/>
          <w:lang w:val="nl-NL"/>
        </w:rPr>
        <w:t xml:space="preserve">hầu hết các thông số môi trường đều nằm trong ngưỡng cho phép của </w:t>
      </w:r>
      <w:r w:rsidRPr="00DE7F9B">
        <w:rPr>
          <w:rFonts w:asciiTheme="majorHAnsi" w:hAnsiTheme="majorHAnsi" w:cstheme="majorHAnsi"/>
          <w:bCs/>
          <w:szCs w:val="28"/>
          <w:lang w:val="nl-NL" w:eastAsia="ja-JP"/>
        </w:rPr>
        <w:t>QCVN 09:2023/BTNMT.</w:t>
      </w:r>
      <w:r w:rsidRPr="00DE7F9B">
        <w:rPr>
          <w:rFonts w:asciiTheme="majorHAnsi" w:hAnsiTheme="majorHAnsi" w:cstheme="majorHAnsi"/>
          <w:b/>
          <w:lang w:val="nl-NL"/>
        </w:rPr>
        <w:t xml:space="preserve"> </w:t>
      </w:r>
      <w:r w:rsidRPr="00DE7F9B">
        <w:rPr>
          <w:rFonts w:asciiTheme="majorHAnsi" w:hAnsiTheme="majorHAnsi" w:cstheme="majorHAnsi"/>
          <w:lang w:val="nl-NL"/>
        </w:rPr>
        <w:t>TDS</w:t>
      </w:r>
      <w:r w:rsidRPr="00DE7F9B">
        <w:rPr>
          <w:rFonts w:asciiTheme="majorHAnsi" w:hAnsiTheme="majorHAnsi" w:cstheme="majorHAnsi"/>
          <w:bCs/>
          <w:lang w:val="nl-NL"/>
        </w:rPr>
        <w:t xml:space="preserve">, </w:t>
      </w:r>
      <w:r w:rsidRPr="00DE7F9B">
        <w:rPr>
          <w:rFonts w:asciiTheme="majorHAnsi" w:hAnsiTheme="majorHAnsi" w:cstheme="majorHAnsi"/>
          <w:spacing w:val="-4"/>
          <w:lang w:val="nl-NL"/>
        </w:rPr>
        <w:t>Độ cứng tổng số (tính theo CaCO</w:t>
      </w:r>
      <w:r w:rsidRPr="00DE7F9B">
        <w:rPr>
          <w:rFonts w:asciiTheme="majorHAnsi" w:hAnsiTheme="majorHAnsi" w:cstheme="majorHAnsi"/>
          <w:spacing w:val="-4"/>
          <w:vertAlign w:val="subscript"/>
          <w:lang w:val="nl-NL"/>
        </w:rPr>
        <w:t>3</w:t>
      </w:r>
      <w:r w:rsidRPr="00DE7F9B">
        <w:rPr>
          <w:rFonts w:asciiTheme="majorHAnsi" w:hAnsiTheme="majorHAnsi" w:cstheme="majorHAnsi"/>
          <w:spacing w:val="-4"/>
          <w:lang w:val="nl-NL"/>
        </w:rPr>
        <w:t>)</w:t>
      </w:r>
      <w:r w:rsidRPr="00DE7F9B">
        <w:rPr>
          <w:rFonts w:asciiTheme="majorHAnsi" w:hAnsiTheme="majorHAnsi" w:cstheme="majorHAnsi"/>
          <w:lang w:val="nl-NL"/>
        </w:rPr>
        <w:t>, Cl</w:t>
      </w:r>
      <w:r w:rsidRPr="00DE7F9B">
        <w:rPr>
          <w:rFonts w:asciiTheme="majorHAnsi" w:hAnsiTheme="majorHAnsi" w:cstheme="majorHAnsi"/>
          <w:vertAlign w:val="superscript"/>
          <w:lang w:val="nl-NL"/>
        </w:rPr>
        <w:t>-</w:t>
      </w:r>
      <w:r w:rsidRPr="00DE7F9B">
        <w:rPr>
          <w:rFonts w:asciiTheme="majorHAnsi" w:hAnsiTheme="majorHAnsi" w:cstheme="majorHAnsi"/>
          <w:b/>
          <w:lang w:val="nl-NL"/>
        </w:rPr>
        <w:t xml:space="preserve"> </w:t>
      </w:r>
      <w:r w:rsidRPr="00DE7F9B">
        <w:rPr>
          <w:rFonts w:asciiTheme="majorHAnsi" w:eastAsia="Arial" w:hAnsiTheme="majorHAnsi" w:cstheme="majorHAnsi"/>
          <w:szCs w:val="28"/>
          <w:lang w:val="nl-NL"/>
        </w:rPr>
        <w:t>dao</w:t>
      </w:r>
      <w:r w:rsidRPr="00DE7F9B">
        <w:rPr>
          <w:rFonts w:asciiTheme="majorHAnsi" w:hAnsiTheme="majorHAnsi" w:cstheme="majorHAnsi"/>
          <w:bCs/>
          <w:szCs w:val="28"/>
          <w:lang w:val="nl-NL" w:eastAsia="ja-JP"/>
        </w:rPr>
        <w:t xml:space="preserve"> động ở mức thấp và nằm trong quy chuẩn cho phép. Các thông số NH</w:t>
      </w:r>
      <w:r w:rsidRPr="00DE7F9B">
        <w:rPr>
          <w:rFonts w:asciiTheme="majorHAnsi" w:hAnsiTheme="majorHAnsi" w:cstheme="majorHAnsi"/>
          <w:bCs/>
          <w:szCs w:val="28"/>
          <w:vertAlign w:val="subscript"/>
          <w:lang w:val="nl-NL" w:eastAsia="ja-JP"/>
        </w:rPr>
        <w:t>4</w:t>
      </w:r>
      <w:r w:rsidRPr="00DE7F9B">
        <w:rPr>
          <w:rFonts w:asciiTheme="majorHAnsi" w:hAnsiTheme="majorHAnsi" w:cstheme="majorHAnsi"/>
          <w:bCs/>
          <w:szCs w:val="28"/>
          <w:vertAlign w:val="superscript"/>
          <w:lang w:val="nl-NL" w:eastAsia="ja-JP"/>
        </w:rPr>
        <w:t xml:space="preserve">+  </w:t>
      </w:r>
      <w:r w:rsidRPr="00DE7F9B">
        <w:rPr>
          <w:rFonts w:asciiTheme="majorHAnsi" w:hAnsiTheme="majorHAnsi" w:cstheme="majorHAnsi"/>
          <w:bCs/>
          <w:szCs w:val="28"/>
          <w:lang w:val="nl-NL" w:eastAsia="ja-JP"/>
        </w:rPr>
        <w:t xml:space="preserve">, </w:t>
      </w:r>
      <w:r w:rsidRPr="00DE7F9B">
        <w:rPr>
          <w:rFonts w:asciiTheme="majorHAnsi" w:hAnsiTheme="majorHAnsi" w:cstheme="majorHAnsi"/>
          <w:lang w:val="nl-NL"/>
        </w:rPr>
        <w:t xml:space="preserve">Chỉ số permanganat, </w:t>
      </w:r>
      <w:r w:rsidRPr="00DE7F9B">
        <w:rPr>
          <w:rFonts w:asciiTheme="majorHAnsi" w:hAnsiTheme="majorHAnsi" w:cstheme="majorHAnsi"/>
          <w:bCs/>
          <w:lang w:val="nl-NL"/>
        </w:rPr>
        <w:t>và</w:t>
      </w:r>
      <w:r w:rsidRPr="00DE7F9B">
        <w:rPr>
          <w:rFonts w:asciiTheme="majorHAnsi" w:hAnsiTheme="majorHAnsi" w:cstheme="majorHAnsi"/>
          <w:lang w:val="nl-NL"/>
        </w:rPr>
        <w:t xml:space="preserve">  As </w:t>
      </w:r>
      <w:r w:rsidRPr="00DE7F9B">
        <w:rPr>
          <w:rFonts w:asciiTheme="majorHAnsi" w:hAnsiTheme="majorHAnsi" w:cstheme="majorHAnsi"/>
          <w:bCs/>
          <w:szCs w:val="28"/>
          <w:lang w:val="nl-NL" w:eastAsia="ja-JP"/>
        </w:rPr>
        <w:t>có giá trị rất thấp và hầu hết không phát hiện. Tuy nhiên có 3/10 thông số bị vượt ngưỡng cho phép là pH, Coliform và NO</w:t>
      </w:r>
      <w:r w:rsidRPr="00DE7F9B">
        <w:rPr>
          <w:rFonts w:asciiTheme="majorHAnsi" w:hAnsiTheme="majorHAnsi" w:cstheme="majorHAnsi"/>
          <w:bCs/>
          <w:szCs w:val="28"/>
          <w:vertAlign w:val="subscript"/>
          <w:lang w:val="nl-NL" w:eastAsia="ja-JP"/>
        </w:rPr>
        <w:t xml:space="preserve">3 </w:t>
      </w:r>
      <w:r w:rsidRPr="00DE7F9B">
        <w:rPr>
          <w:rFonts w:asciiTheme="majorHAnsi" w:hAnsiTheme="majorHAnsi" w:cstheme="majorHAnsi"/>
          <w:bCs/>
          <w:szCs w:val="28"/>
          <w:vertAlign w:val="superscript"/>
          <w:lang w:val="nl-NL" w:eastAsia="ja-JP"/>
        </w:rPr>
        <w:t>-</w:t>
      </w:r>
      <w:r w:rsidRPr="00DE7F9B">
        <w:rPr>
          <w:rFonts w:asciiTheme="majorHAnsi" w:hAnsiTheme="majorHAnsi" w:cstheme="majorHAnsi"/>
          <w:bCs/>
          <w:szCs w:val="28"/>
          <w:lang w:val="nl-NL" w:eastAsia="ja-JP"/>
        </w:rPr>
        <w:t>.</w:t>
      </w:r>
    </w:p>
    <w:p w14:paraId="78488923" w14:textId="6FF33D23" w:rsidR="001D0E65" w:rsidRPr="00DE7F9B" w:rsidRDefault="001D0E65" w:rsidP="007837C3">
      <w:pPr>
        <w:pStyle w:val="bangabinh"/>
      </w:pPr>
      <w:bookmarkStart w:id="639" w:name="_Toc229624298"/>
      <w:bookmarkStart w:id="640" w:name="_Toc229624608"/>
      <w:bookmarkStart w:id="641" w:name="_Toc229626449"/>
      <w:bookmarkStart w:id="642" w:name="_Toc229626898"/>
      <w:r w:rsidRPr="00DE7F9B">
        <w:t>Bảng 2.1</w:t>
      </w:r>
      <w:r w:rsidR="006F2E40" w:rsidRPr="00DE7F9B">
        <w:t>5</w:t>
      </w:r>
      <w:r w:rsidRPr="00DE7F9B">
        <w:t>. Giá trị dao động của các thông số môi trường của nước dưới đất trên địa bàn tỉnh Gia Lai năm 2025.</w:t>
      </w:r>
      <w:bookmarkEnd w:id="639"/>
      <w:bookmarkEnd w:id="640"/>
      <w:bookmarkEnd w:id="641"/>
      <w:bookmarkEnd w:id="64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1843"/>
        <w:gridCol w:w="2268"/>
        <w:gridCol w:w="2658"/>
      </w:tblGrid>
      <w:tr w:rsidR="00DE7F9B" w:rsidRPr="00DE7F9B" w14:paraId="39C360B3" w14:textId="77777777" w:rsidTr="00FD47D1">
        <w:trPr>
          <w:cantSplit/>
        </w:trPr>
        <w:tc>
          <w:tcPr>
            <w:tcW w:w="1356" w:type="pct"/>
            <w:vAlign w:val="center"/>
          </w:tcPr>
          <w:p w14:paraId="11C1EFC4" w14:textId="77777777" w:rsidR="001D0E65" w:rsidRPr="00DE7F9B" w:rsidRDefault="001D0E65" w:rsidP="00FA20FF">
            <w:pPr>
              <w:spacing w:before="60" w:after="60"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Thông số môi trường</w:t>
            </w:r>
          </w:p>
        </w:tc>
        <w:tc>
          <w:tcPr>
            <w:tcW w:w="992" w:type="pct"/>
            <w:vAlign w:val="center"/>
          </w:tcPr>
          <w:p w14:paraId="5817E2FB" w14:textId="77777777" w:rsidR="001D0E65" w:rsidRPr="00DE7F9B" w:rsidRDefault="001D0E65" w:rsidP="00FA20FF">
            <w:pPr>
              <w:spacing w:before="60" w:after="60" w:line="336" w:lineRule="auto"/>
              <w:jc w:val="center"/>
              <w:rPr>
                <w:rFonts w:asciiTheme="majorHAnsi" w:hAnsiTheme="majorHAnsi" w:cstheme="majorHAnsi"/>
                <w:b/>
                <w:sz w:val="26"/>
                <w:szCs w:val="26"/>
                <w:lang w:eastAsia="ja-JP"/>
              </w:rPr>
            </w:pPr>
            <w:r w:rsidRPr="00DE7F9B">
              <w:rPr>
                <w:rFonts w:asciiTheme="majorHAnsi" w:hAnsiTheme="majorHAnsi" w:cstheme="majorHAnsi"/>
                <w:b/>
                <w:sz w:val="26"/>
                <w:szCs w:val="26"/>
                <w:lang w:eastAsia="ja-JP"/>
              </w:rPr>
              <w:t>Đơn vị</w:t>
            </w:r>
          </w:p>
        </w:tc>
        <w:tc>
          <w:tcPr>
            <w:tcW w:w="1221" w:type="pct"/>
            <w:vAlign w:val="center"/>
          </w:tcPr>
          <w:p w14:paraId="276B9A8A" w14:textId="77777777" w:rsidR="001D0E65" w:rsidRPr="00DE7F9B" w:rsidRDefault="001D0E65" w:rsidP="00FA20FF">
            <w:pPr>
              <w:spacing w:before="60" w:after="60"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Giá trị dao động</w:t>
            </w:r>
          </w:p>
        </w:tc>
        <w:tc>
          <w:tcPr>
            <w:tcW w:w="1431" w:type="pct"/>
            <w:vAlign w:val="center"/>
          </w:tcPr>
          <w:p w14:paraId="6614746D" w14:textId="77777777" w:rsidR="001D0E65" w:rsidRPr="00DE7F9B" w:rsidRDefault="001D0E65" w:rsidP="00FA20FF">
            <w:pPr>
              <w:spacing w:before="60" w:after="60"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nl-NL" w:eastAsia="ja-JP"/>
              </w:rPr>
              <w:t>QCVN 09-2023/BTNMT</w:t>
            </w:r>
          </w:p>
        </w:tc>
      </w:tr>
      <w:tr w:rsidR="00DE7F9B" w:rsidRPr="00DE7F9B" w14:paraId="7D4AB621" w14:textId="77777777" w:rsidTr="00FD47D1">
        <w:trPr>
          <w:cantSplit/>
        </w:trPr>
        <w:tc>
          <w:tcPr>
            <w:tcW w:w="1356" w:type="pct"/>
            <w:vAlign w:val="center"/>
          </w:tcPr>
          <w:p w14:paraId="17618A79"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rPr>
              <w:t>pH</w:t>
            </w:r>
          </w:p>
        </w:tc>
        <w:tc>
          <w:tcPr>
            <w:tcW w:w="992" w:type="pct"/>
            <w:vAlign w:val="center"/>
          </w:tcPr>
          <w:p w14:paraId="1409F676"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w:t>
            </w:r>
          </w:p>
        </w:tc>
        <w:tc>
          <w:tcPr>
            <w:tcW w:w="1221" w:type="pct"/>
            <w:vAlign w:val="center"/>
          </w:tcPr>
          <w:p w14:paraId="5D40D0AD"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5,89 – 8,7</w:t>
            </w:r>
          </w:p>
        </w:tc>
        <w:tc>
          <w:tcPr>
            <w:tcW w:w="1431" w:type="pct"/>
            <w:vAlign w:val="center"/>
          </w:tcPr>
          <w:p w14:paraId="1A926573"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5,5 – 8,5</w:t>
            </w:r>
          </w:p>
        </w:tc>
      </w:tr>
      <w:tr w:rsidR="00DE7F9B" w:rsidRPr="00DE7F9B" w14:paraId="3192BE16" w14:textId="77777777" w:rsidTr="00FD47D1">
        <w:trPr>
          <w:cantSplit/>
        </w:trPr>
        <w:tc>
          <w:tcPr>
            <w:tcW w:w="1356" w:type="pct"/>
            <w:vAlign w:val="center"/>
          </w:tcPr>
          <w:p w14:paraId="363A0986"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lang w:val="pt-BR"/>
              </w:rPr>
              <w:t>TDS</w:t>
            </w:r>
          </w:p>
        </w:tc>
        <w:tc>
          <w:tcPr>
            <w:tcW w:w="992" w:type="pct"/>
            <w:vAlign w:val="center"/>
          </w:tcPr>
          <w:p w14:paraId="6B8C2521"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A795FD1"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13 – 342</w:t>
            </w:r>
          </w:p>
        </w:tc>
        <w:tc>
          <w:tcPr>
            <w:tcW w:w="1431" w:type="pct"/>
            <w:vAlign w:val="center"/>
          </w:tcPr>
          <w:p w14:paraId="1D5DC672"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1500</w:t>
            </w:r>
          </w:p>
        </w:tc>
      </w:tr>
      <w:tr w:rsidR="00DE7F9B" w:rsidRPr="00DE7F9B" w14:paraId="59CFCD1A" w14:textId="77777777" w:rsidTr="00FD47D1">
        <w:trPr>
          <w:cantSplit/>
        </w:trPr>
        <w:tc>
          <w:tcPr>
            <w:tcW w:w="1356" w:type="pct"/>
            <w:vAlign w:val="center"/>
          </w:tcPr>
          <w:p w14:paraId="65930E15" w14:textId="77777777" w:rsidR="001D0E65" w:rsidRPr="00DE7F9B" w:rsidRDefault="001D0E65" w:rsidP="00FA20FF">
            <w:pPr>
              <w:spacing w:before="60" w:after="60" w:line="336" w:lineRule="auto"/>
              <w:jc w:val="center"/>
              <w:rPr>
                <w:rFonts w:asciiTheme="majorHAnsi" w:hAnsiTheme="majorHAnsi" w:cstheme="majorHAnsi"/>
                <w:sz w:val="26"/>
                <w:szCs w:val="26"/>
                <w:lang w:val="pt-BR"/>
              </w:rPr>
            </w:pPr>
            <w:r w:rsidRPr="00DE7F9B">
              <w:rPr>
                <w:rFonts w:asciiTheme="majorHAnsi" w:hAnsiTheme="majorHAnsi" w:cstheme="majorHAnsi"/>
                <w:sz w:val="26"/>
                <w:szCs w:val="26"/>
              </w:rPr>
              <w:t>Chỉ số permanganat</w:t>
            </w:r>
          </w:p>
        </w:tc>
        <w:tc>
          <w:tcPr>
            <w:tcW w:w="992" w:type="pct"/>
            <w:vAlign w:val="center"/>
          </w:tcPr>
          <w:p w14:paraId="55902F64"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17770186"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 xml:space="preserve">KPH </w:t>
            </w:r>
          </w:p>
        </w:tc>
        <w:tc>
          <w:tcPr>
            <w:tcW w:w="1431" w:type="pct"/>
            <w:vAlign w:val="center"/>
          </w:tcPr>
          <w:p w14:paraId="4B821E43" w14:textId="77777777" w:rsidR="001D0E65" w:rsidRPr="00DE7F9B" w:rsidRDefault="001D0E65" w:rsidP="00FA20FF">
            <w:pPr>
              <w:spacing w:before="60" w:after="60" w:line="336" w:lineRule="auto"/>
              <w:jc w:val="center"/>
              <w:rPr>
                <w:rFonts w:asciiTheme="majorHAnsi" w:hAnsiTheme="majorHAnsi" w:cstheme="majorHAnsi"/>
                <w:bCs/>
                <w:sz w:val="26"/>
                <w:szCs w:val="26"/>
                <w:lang w:eastAsia="ja-JP"/>
              </w:rPr>
            </w:pPr>
            <w:r w:rsidRPr="00DE7F9B">
              <w:rPr>
                <w:rFonts w:asciiTheme="majorHAnsi" w:hAnsiTheme="majorHAnsi" w:cstheme="majorHAnsi"/>
                <w:bCs/>
                <w:sz w:val="26"/>
                <w:szCs w:val="26"/>
                <w:lang w:eastAsia="ja-JP"/>
              </w:rPr>
              <w:t>4</w:t>
            </w:r>
          </w:p>
        </w:tc>
      </w:tr>
      <w:tr w:rsidR="00DE7F9B" w:rsidRPr="00DE7F9B" w14:paraId="3C0C1AF1" w14:textId="77777777" w:rsidTr="00FD47D1">
        <w:trPr>
          <w:cantSplit/>
        </w:trPr>
        <w:tc>
          <w:tcPr>
            <w:tcW w:w="1356" w:type="pct"/>
            <w:vAlign w:val="center"/>
          </w:tcPr>
          <w:p w14:paraId="13FC3358"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rPr>
              <w:t>Độ cứng tổng số</w:t>
            </w:r>
          </w:p>
        </w:tc>
        <w:tc>
          <w:tcPr>
            <w:tcW w:w="992" w:type="pct"/>
            <w:vAlign w:val="center"/>
          </w:tcPr>
          <w:p w14:paraId="4D4A62BA"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39BA5668"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9– 92</w:t>
            </w:r>
          </w:p>
        </w:tc>
        <w:tc>
          <w:tcPr>
            <w:tcW w:w="1431" w:type="pct"/>
            <w:vAlign w:val="center"/>
          </w:tcPr>
          <w:p w14:paraId="3C91AFA5"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500</w:t>
            </w:r>
          </w:p>
        </w:tc>
      </w:tr>
      <w:tr w:rsidR="00DE7F9B" w:rsidRPr="00DE7F9B" w14:paraId="55E970F1" w14:textId="77777777" w:rsidTr="00FD47D1">
        <w:trPr>
          <w:cantSplit/>
        </w:trPr>
        <w:tc>
          <w:tcPr>
            <w:tcW w:w="1356" w:type="pct"/>
            <w:vAlign w:val="center"/>
          </w:tcPr>
          <w:p w14:paraId="37726CC3"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lang w:val="pt-BR"/>
              </w:rPr>
              <w:t>NH</w:t>
            </w:r>
            <w:r w:rsidRPr="00DE7F9B">
              <w:rPr>
                <w:rFonts w:asciiTheme="majorHAnsi" w:hAnsiTheme="majorHAnsi" w:cstheme="majorHAnsi"/>
                <w:spacing w:val="10"/>
                <w:sz w:val="26"/>
                <w:szCs w:val="26"/>
                <w:vertAlign w:val="subscript"/>
                <w:lang w:val="pt-BR"/>
              </w:rPr>
              <w:t>4</w:t>
            </w:r>
            <w:r w:rsidRPr="00DE7F9B">
              <w:rPr>
                <w:rFonts w:asciiTheme="majorHAnsi" w:hAnsiTheme="majorHAnsi" w:cstheme="majorHAnsi"/>
                <w:spacing w:val="10"/>
                <w:sz w:val="26"/>
                <w:szCs w:val="26"/>
                <w:vertAlign w:val="superscript"/>
                <w:lang w:val="pt-BR"/>
              </w:rPr>
              <w:t>+</w:t>
            </w:r>
          </w:p>
        </w:tc>
        <w:tc>
          <w:tcPr>
            <w:tcW w:w="992" w:type="pct"/>
            <w:vAlign w:val="center"/>
          </w:tcPr>
          <w:p w14:paraId="3BC34D2E"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4E74BD78"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 xml:space="preserve">KPH </w:t>
            </w:r>
          </w:p>
        </w:tc>
        <w:tc>
          <w:tcPr>
            <w:tcW w:w="1431" w:type="pct"/>
            <w:vAlign w:val="center"/>
          </w:tcPr>
          <w:p w14:paraId="6F9583AD"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w:t>
            </w:r>
          </w:p>
        </w:tc>
      </w:tr>
      <w:tr w:rsidR="00DE7F9B" w:rsidRPr="00DE7F9B" w14:paraId="300AEFAE" w14:textId="77777777" w:rsidTr="00FD47D1">
        <w:trPr>
          <w:cantSplit/>
        </w:trPr>
        <w:tc>
          <w:tcPr>
            <w:tcW w:w="1356" w:type="pct"/>
            <w:vAlign w:val="center"/>
          </w:tcPr>
          <w:p w14:paraId="779EB95F"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lang w:val="pt-BR"/>
              </w:rPr>
              <w:t>NO</w:t>
            </w:r>
            <w:r w:rsidRPr="00DE7F9B">
              <w:rPr>
                <w:rFonts w:asciiTheme="majorHAnsi" w:hAnsiTheme="majorHAnsi" w:cstheme="majorHAnsi"/>
                <w:spacing w:val="10"/>
                <w:sz w:val="26"/>
                <w:szCs w:val="26"/>
                <w:vertAlign w:val="subscript"/>
                <w:lang w:val="pt-BR"/>
              </w:rPr>
              <w:t>3</w:t>
            </w:r>
            <w:r w:rsidRPr="00DE7F9B">
              <w:rPr>
                <w:rFonts w:asciiTheme="majorHAnsi" w:hAnsiTheme="majorHAnsi" w:cstheme="majorHAnsi"/>
                <w:spacing w:val="10"/>
                <w:sz w:val="26"/>
                <w:szCs w:val="26"/>
                <w:vertAlign w:val="superscript"/>
                <w:lang w:val="pt-BR"/>
              </w:rPr>
              <w:t>-</w:t>
            </w:r>
          </w:p>
        </w:tc>
        <w:tc>
          <w:tcPr>
            <w:tcW w:w="992" w:type="pct"/>
            <w:vAlign w:val="center"/>
          </w:tcPr>
          <w:p w14:paraId="1F3A59F7"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1C9A144D"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21,1</w:t>
            </w:r>
          </w:p>
        </w:tc>
        <w:tc>
          <w:tcPr>
            <w:tcW w:w="1431" w:type="pct"/>
            <w:vAlign w:val="center"/>
          </w:tcPr>
          <w:p w14:paraId="5E0990F5"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w:t>
            </w:r>
          </w:p>
        </w:tc>
      </w:tr>
      <w:tr w:rsidR="00DE7F9B" w:rsidRPr="00DE7F9B" w14:paraId="7E747C72" w14:textId="77777777" w:rsidTr="00FD47D1">
        <w:trPr>
          <w:cantSplit/>
        </w:trPr>
        <w:tc>
          <w:tcPr>
            <w:tcW w:w="1356" w:type="pct"/>
            <w:vAlign w:val="center"/>
          </w:tcPr>
          <w:p w14:paraId="2E99B689"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pacing w:val="10"/>
                <w:sz w:val="26"/>
                <w:szCs w:val="26"/>
              </w:rPr>
              <w:t>Fe</w:t>
            </w:r>
          </w:p>
        </w:tc>
        <w:tc>
          <w:tcPr>
            <w:tcW w:w="992" w:type="pct"/>
            <w:vAlign w:val="center"/>
          </w:tcPr>
          <w:p w14:paraId="59FC74D1"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451A67F7"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0,5</w:t>
            </w:r>
          </w:p>
        </w:tc>
        <w:tc>
          <w:tcPr>
            <w:tcW w:w="1431" w:type="pct"/>
            <w:vAlign w:val="center"/>
          </w:tcPr>
          <w:p w14:paraId="21135A1B"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w:t>
            </w:r>
          </w:p>
        </w:tc>
      </w:tr>
      <w:tr w:rsidR="00DE7F9B" w:rsidRPr="00DE7F9B" w14:paraId="21C9B2ED" w14:textId="77777777" w:rsidTr="00FD47D1">
        <w:trPr>
          <w:cantSplit/>
        </w:trPr>
        <w:tc>
          <w:tcPr>
            <w:tcW w:w="1356" w:type="pct"/>
            <w:vAlign w:val="center"/>
          </w:tcPr>
          <w:p w14:paraId="55D71BEC"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pacing w:val="-6"/>
                <w:sz w:val="26"/>
                <w:szCs w:val="26"/>
              </w:rPr>
              <w:t>As</w:t>
            </w:r>
          </w:p>
        </w:tc>
        <w:tc>
          <w:tcPr>
            <w:tcW w:w="992" w:type="pct"/>
            <w:vAlign w:val="center"/>
          </w:tcPr>
          <w:p w14:paraId="385705FA"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D8D081B"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 xml:space="preserve">KPH </w:t>
            </w:r>
          </w:p>
        </w:tc>
        <w:tc>
          <w:tcPr>
            <w:tcW w:w="1431" w:type="pct"/>
            <w:vAlign w:val="center"/>
          </w:tcPr>
          <w:p w14:paraId="267CEE2B"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0,05</w:t>
            </w:r>
          </w:p>
        </w:tc>
      </w:tr>
      <w:tr w:rsidR="00DE7F9B" w:rsidRPr="00DE7F9B" w14:paraId="65EC0365" w14:textId="77777777" w:rsidTr="00FD47D1">
        <w:trPr>
          <w:cantSplit/>
        </w:trPr>
        <w:tc>
          <w:tcPr>
            <w:tcW w:w="1356" w:type="pct"/>
            <w:vAlign w:val="center"/>
          </w:tcPr>
          <w:p w14:paraId="51E1F6A1"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lang w:val="pt-BR"/>
              </w:rPr>
              <w:t>Coliform</w:t>
            </w:r>
          </w:p>
        </w:tc>
        <w:tc>
          <w:tcPr>
            <w:tcW w:w="992" w:type="pct"/>
            <w:vAlign w:val="center"/>
          </w:tcPr>
          <w:p w14:paraId="64BF51BB"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MPN/100ml</w:t>
            </w:r>
          </w:p>
        </w:tc>
        <w:tc>
          <w:tcPr>
            <w:tcW w:w="1221" w:type="pct"/>
            <w:vAlign w:val="center"/>
          </w:tcPr>
          <w:p w14:paraId="1AAF6B92"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17</w:t>
            </w:r>
          </w:p>
        </w:tc>
        <w:tc>
          <w:tcPr>
            <w:tcW w:w="1431" w:type="pct"/>
            <w:vAlign w:val="center"/>
          </w:tcPr>
          <w:p w14:paraId="56BE8473"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3</w:t>
            </w:r>
          </w:p>
        </w:tc>
      </w:tr>
      <w:tr w:rsidR="00DE7F9B" w:rsidRPr="00DE7F9B" w14:paraId="3E2D330B" w14:textId="77777777" w:rsidTr="00FD47D1">
        <w:trPr>
          <w:cantSplit/>
        </w:trPr>
        <w:tc>
          <w:tcPr>
            <w:tcW w:w="1356" w:type="pct"/>
            <w:vAlign w:val="center"/>
          </w:tcPr>
          <w:p w14:paraId="2A4B2ECE"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z w:val="26"/>
                <w:szCs w:val="26"/>
              </w:rPr>
              <w:t>Cl</w:t>
            </w:r>
            <w:r w:rsidRPr="00DE7F9B">
              <w:rPr>
                <w:rFonts w:asciiTheme="majorHAnsi" w:hAnsiTheme="majorHAnsi" w:cstheme="majorHAnsi"/>
                <w:sz w:val="26"/>
                <w:szCs w:val="26"/>
                <w:vertAlign w:val="superscript"/>
              </w:rPr>
              <w:t>-</w:t>
            </w:r>
          </w:p>
        </w:tc>
        <w:tc>
          <w:tcPr>
            <w:tcW w:w="992" w:type="pct"/>
            <w:vAlign w:val="center"/>
          </w:tcPr>
          <w:p w14:paraId="214F6B01"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EC8DADA"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6 - 70</w:t>
            </w:r>
          </w:p>
        </w:tc>
        <w:tc>
          <w:tcPr>
            <w:tcW w:w="1431" w:type="pct"/>
            <w:vAlign w:val="center"/>
          </w:tcPr>
          <w:p w14:paraId="7A80E70F" w14:textId="77777777" w:rsidR="001D0E65" w:rsidRPr="00DE7F9B" w:rsidRDefault="001D0E65" w:rsidP="00FA20FF">
            <w:pPr>
              <w:spacing w:before="60" w:after="60"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250</w:t>
            </w:r>
          </w:p>
        </w:tc>
      </w:tr>
    </w:tbl>
    <w:p w14:paraId="670C0BEE" w14:textId="77777777" w:rsidR="001D0E65" w:rsidRPr="00DE7F9B" w:rsidRDefault="001D0E65" w:rsidP="00FA20FF">
      <w:pPr>
        <w:spacing w:line="312" w:lineRule="auto"/>
        <w:ind w:firstLine="567"/>
        <w:rPr>
          <w:rFonts w:asciiTheme="majorHAnsi" w:hAnsiTheme="majorHAnsi" w:cstheme="majorHAnsi"/>
          <w:bCs/>
          <w:szCs w:val="28"/>
          <w:lang w:val="nl-NL"/>
        </w:rPr>
      </w:pPr>
      <w:r w:rsidRPr="00DE7F9B">
        <w:rPr>
          <w:rFonts w:asciiTheme="majorHAnsi" w:hAnsiTheme="majorHAnsi" w:cstheme="majorHAnsi"/>
          <w:bCs/>
          <w:szCs w:val="28"/>
          <w:lang w:val="nl-NL"/>
        </w:rPr>
        <w:t>* Diễn biến chất lượng nước dưới đất của từng khu vực như sau:</w:t>
      </w:r>
    </w:p>
    <w:p w14:paraId="5432889E" w14:textId="77777777" w:rsidR="001D0E65" w:rsidRPr="00DE7F9B" w:rsidRDefault="001D0E65" w:rsidP="00FA20FF">
      <w:pPr>
        <w:pStyle w:val="mclcabinh"/>
        <w:spacing w:before="0" w:after="0" w:line="312" w:lineRule="auto"/>
        <w:ind w:firstLine="567"/>
        <w:outlineLvl w:val="2"/>
        <w:rPr>
          <w:rFonts w:asciiTheme="majorHAnsi" w:hAnsiTheme="majorHAnsi" w:cstheme="majorHAnsi"/>
          <w:lang w:val="nl-NL"/>
        </w:rPr>
      </w:pPr>
      <w:bookmarkStart w:id="643" w:name="_Toc156914961"/>
      <w:bookmarkStart w:id="644" w:name="_Toc156915959"/>
      <w:bookmarkStart w:id="645" w:name="_Toc190421099"/>
      <w:bookmarkStart w:id="646" w:name="_Toc190421667"/>
      <w:bookmarkStart w:id="647" w:name="_Toc193377022"/>
      <w:bookmarkStart w:id="648" w:name="_Toc229624229"/>
      <w:bookmarkStart w:id="649" w:name="_Toc229624609"/>
      <w:bookmarkStart w:id="650" w:name="_Toc229626450"/>
      <w:bookmarkStart w:id="651" w:name="_Toc229626899"/>
      <w:r w:rsidRPr="00DE7F9B">
        <w:rPr>
          <w:rFonts w:asciiTheme="majorHAnsi" w:hAnsiTheme="majorHAnsi" w:cstheme="majorHAnsi"/>
          <w:lang w:val="nl-NL"/>
        </w:rPr>
        <w:t>2.3.1. Nước dưới đất tại khu vực dân cư:</w:t>
      </w:r>
      <w:bookmarkEnd w:id="643"/>
      <w:bookmarkEnd w:id="644"/>
      <w:bookmarkEnd w:id="645"/>
      <w:bookmarkEnd w:id="646"/>
      <w:bookmarkEnd w:id="647"/>
      <w:bookmarkEnd w:id="648"/>
      <w:bookmarkEnd w:id="649"/>
      <w:bookmarkEnd w:id="650"/>
      <w:bookmarkEnd w:id="651"/>
    </w:p>
    <w:p w14:paraId="31B00977" w14:textId="77777777" w:rsidR="001D0E65" w:rsidRPr="00DE7F9B" w:rsidRDefault="001D0E65" w:rsidP="00FA20FF">
      <w:pPr>
        <w:spacing w:line="312" w:lineRule="auto"/>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rPr>
        <w:t xml:space="preserve">Hầu hết các thông số môi trường đều nằm trong ngưỡng cho phép của </w:t>
      </w:r>
      <w:r w:rsidRPr="00DE7F9B">
        <w:rPr>
          <w:rFonts w:asciiTheme="majorHAnsi" w:hAnsiTheme="majorHAnsi" w:cstheme="majorHAnsi"/>
          <w:bCs/>
          <w:szCs w:val="28"/>
          <w:lang w:val="nl-NL" w:eastAsia="ja-JP"/>
        </w:rPr>
        <w:t>QCVN 09:2023/BTNMT.</w:t>
      </w:r>
      <w:r w:rsidRPr="00DE7F9B">
        <w:rPr>
          <w:rFonts w:asciiTheme="majorHAnsi" w:hAnsiTheme="majorHAnsi" w:cstheme="majorHAnsi"/>
          <w:b/>
          <w:lang w:val="nl-NL"/>
        </w:rPr>
        <w:t xml:space="preserve"> </w:t>
      </w:r>
      <w:r w:rsidRPr="00DE7F9B">
        <w:rPr>
          <w:rFonts w:asciiTheme="majorHAnsi" w:hAnsiTheme="majorHAnsi" w:cstheme="majorHAnsi"/>
          <w:bCs/>
          <w:szCs w:val="28"/>
          <w:lang w:val="nl-NL" w:eastAsia="ja-JP"/>
        </w:rPr>
        <w:t>Có 2/10 thông số có một số vị trí quan trắc bị vượt ngưỡng cho phép là NO</w:t>
      </w:r>
      <w:r w:rsidRPr="00DE7F9B">
        <w:rPr>
          <w:rFonts w:asciiTheme="majorHAnsi" w:hAnsiTheme="majorHAnsi" w:cstheme="majorHAnsi"/>
          <w:bCs/>
          <w:szCs w:val="28"/>
          <w:vertAlign w:val="subscript"/>
          <w:lang w:val="nl-NL" w:eastAsia="ja-JP"/>
        </w:rPr>
        <w:t>3</w:t>
      </w:r>
      <w:r w:rsidRPr="00DE7F9B">
        <w:rPr>
          <w:rFonts w:asciiTheme="majorHAnsi" w:hAnsiTheme="majorHAnsi" w:cstheme="majorHAnsi"/>
          <w:bCs/>
          <w:szCs w:val="28"/>
          <w:vertAlign w:val="superscript"/>
          <w:lang w:val="nl-NL" w:eastAsia="ja-JP"/>
        </w:rPr>
        <w:t xml:space="preserve"> –</w:t>
      </w:r>
      <w:r w:rsidRPr="00DE7F9B">
        <w:rPr>
          <w:rFonts w:asciiTheme="majorHAnsi" w:hAnsiTheme="majorHAnsi" w:cstheme="majorHAnsi"/>
          <w:bCs/>
          <w:szCs w:val="28"/>
          <w:lang w:val="nl-NL" w:eastAsia="ja-JP"/>
        </w:rPr>
        <w:t xml:space="preserve"> và Coliform.</w:t>
      </w:r>
    </w:p>
    <w:p w14:paraId="4967DB91" w14:textId="3D1A1227" w:rsidR="001D0E65" w:rsidRPr="00DE7F9B" w:rsidRDefault="001D0E65" w:rsidP="007837C3">
      <w:pPr>
        <w:pStyle w:val="bangabinh"/>
      </w:pPr>
      <w:bookmarkStart w:id="652" w:name="_Toc156914256"/>
      <w:bookmarkStart w:id="653" w:name="_Toc229624299"/>
      <w:bookmarkStart w:id="654" w:name="_Toc229624610"/>
      <w:bookmarkStart w:id="655" w:name="_Toc229626451"/>
      <w:bookmarkStart w:id="656" w:name="_Toc229626900"/>
      <w:r w:rsidRPr="00DE7F9B">
        <w:lastRenderedPageBreak/>
        <w:t>Bảng 2.1</w:t>
      </w:r>
      <w:r w:rsidR="00D031C3" w:rsidRPr="00DE7F9B">
        <w:t>6</w:t>
      </w:r>
      <w:r w:rsidRPr="00DE7F9B">
        <w:t>. Giá trị dao động của các thông số môi trường của nước dưới đất tại khu vực dân cư năm 2025.</w:t>
      </w:r>
      <w:bookmarkEnd w:id="652"/>
      <w:bookmarkEnd w:id="653"/>
      <w:bookmarkEnd w:id="654"/>
      <w:bookmarkEnd w:id="655"/>
      <w:bookmarkEnd w:id="65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1843"/>
        <w:gridCol w:w="2268"/>
        <w:gridCol w:w="2658"/>
      </w:tblGrid>
      <w:tr w:rsidR="00DE7F9B" w:rsidRPr="00DE7F9B" w14:paraId="2572AB44" w14:textId="77777777" w:rsidTr="00FD47D1">
        <w:trPr>
          <w:cantSplit/>
        </w:trPr>
        <w:tc>
          <w:tcPr>
            <w:tcW w:w="1356" w:type="pct"/>
            <w:vAlign w:val="center"/>
          </w:tcPr>
          <w:p w14:paraId="305F3280"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Thông số môi trường</w:t>
            </w:r>
          </w:p>
        </w:tc>
        <w:tc>
          <w:tcPr>
            <w:tcW w:w="992" w:type="pct"/>
            <w:vAlign w:val="center"/>
          </w:tcPr>
          <w:p w14:paraId="4F2136C2" w14:textId="77777777" w:rsidR="001D0E65" w:rsidRPr="00DE7F9B" w:rsidRDefault="001D0E65" w:rsidP="00FD47D1">
            <w:pPr>
              <w:spacing w:line="336" w:lineRule="auto"/>
              <w:jc w:val="center"/>
              <w:rPr>
                <w:rFonts w:asciiTheme="majorHAnsi" w:hAnsiTheme="majorHAnsi" w:cstheme="majorHAnsi"/>
                <w:b/>
                <w:sz w:val="26"/>
                <w:szCs w:val="26"/>
                <w:lang w:eastAsia="ja-JP"/>
              </w:rPr>
            </w:pPr>
            <w:r w:rsidRPr="00DE7F9B">
              <w:rPr>
                <w:rFonts w:asciiTheme="majorHAnsi" w:hAnsiTheme="majorHAnsi" w:cstheme="majorHAnsi"/>
                <w:b/>
                <w:sz w:val="26"/>
                <w:szCs w:val="26"/>
                <w:lang w:eastAsia="ja-JP"/>
              </w:rPr>
              <w:t>Đơn vị</w:t>
            </w:r>
          </w:p>
        </w:tc>
        <w:tc>
          <w:tcPr>
            <w:tcW w:w="1221" w:type="pct"/>
            <w:vAlign w:val="center"/>
          </w:tcPr>
          <w:p w14:paraId="483E9DA6"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Giá trị dao động</w:t>
            </w:r>
          </w:p>
        </w:tc>
        <w:tc>
          <w:tcPr>
            <w:tcW w:w="1431" w:type="pct"/>
            <w:vAlign w:val="center"/>
          </w:tcPr>
          <w:p w14:paraId="2532B5BC"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nl-NL" w:eastAsia="ja-JP"/>
              </w:rPr>
              <w:t>QCVN 09-2023/BTNMT</w:t>
            </w:r>
          </w:p>
        </w:tc>
      </w:tr>
      <w:tr w:rsidR="00DE7F9B" w:rsidRPr="00DE7F9B" w14:paraId="5B0CCB36" w14:textId="77777777" w:rsidTr="00FD47D1">
        <w:trPr>
          <w:cantSplit/>
        </w:trPr>
        <w:tc>
          <w:tcPr>
            <w:tcW w:w="1356" w:type="pct"/>
            <w:vAlign w:val="center"/>
          </w:tcPr>
          <w:p w14:paraId="3B210B7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rPr>
              <w:t>pH</w:t>
            </w:r>
          </w:p>
        </w:tc>
        <w:tc>
          <w:tcPr>
            <w:tcW w:w="992" w:type="pct"/>
            <w:vAlign w:val="center"/>
          </w:tcPr>
          <w:p w14:paraId="7DC2DF06"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w:t>
            </w:r>
          </w:p>
        </w:tc>
        <w:tc>
          <w:tcPr>
            <w:tcW w:w="1221" w:type="pct"/>
            <w:vAlign w:val="center"/>
          </w:tcPr>
          <w:p w14:paraId="37F2EBD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5.89 – 8.3</w:t>
            </w:r>
          </w:p>
        </w:tc>
        <w:tc>
          <w:tcPr>
            <w:tcW w:w="1431" w:type="pct"/>
            <w:vAlign w:val="center"/>
          </w:tcPr>
          <w:p w14:paraId="7D4F020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5,5 – 8,5</w:t>
            </w:r>
          </w:p>
        </w:tc>
      </w:tr>
      <w:tr w:rsidR="00DE7F9B" w:rsidRPr="00DE7F9B" w14:paraId="042C6985" w14:textId="77777777" w:rsidTr="00FD47D1">
        <w:trPr>
          <w:cantSplit/>
        </w:trPr>
        <w:tc>
          <w:tcPr>
            <w:tcW w:w="1356" w:type="pct"/>
            <w:vAlign w:val="center"/>
          </w:tcPr>
          <w:p w14:paraId="14DCB15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lang w:val="pt-BR"/>
              </w:rPr>
              <w:t>TDS</w:t>
            </w:r>
          </w:p>
        </w:tc>
        <w:tc>
          <w:tcPr>
            <w:tcW w:w="992" w:type="pct"/>
            <w:vAlign w:val="center"/>
          </w:tcPr>
          <w:p w14:paraId="718CC89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40F9706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50 - 210</w:t>
            </w:r>
          </w:p>
        </w:tc>
        <w:tc>
          <w:tcPr>
            <w:tcW w:w="1431" w:type="pct"/>
            <w:vAlign w:val="center"/>
          </w:tcPr>
          <w:p w14:paraId="3C5AD86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1500</w:t>
            </w:r>
          </w:p>
        </w:tc>
      </w:tr>
      <w:tr w:rsidR="00DE7F9B" w:rsidRPr="00DE7F9B" w14:paraId="09CF4BAB" w14:textId="77777777" w:rsidTr="00FD47D1">
        <w:trPr>
          <w:cantSplit/>
        </w:trPr>
        <w:tc>
          <w:tcPr>
            <w:tcW w:w="1356" w:type="pct"/>
            <w:vAlign w:val="center"/>
          </w:tcPr>
          <w:p w14:paraId="36D8CA17" w14:textId="77777777" w:rsidR="001D0E65" w:rsidRPr="00DE7F9B" w:rsidRDefault="001D0E65" w:rsidP="00FD47D1">
            <w:pPr>
              <w:spacing w:line="336" w:lineRule="auto"/>
              <w:jc w:val="center"/>
              <w:rPr>
                <w:rFonts w:asciiTheme="majorHAnsi" w:hAnsiTheme="majorHAnsi" w:cstheme="majorHAnsi"/>
                <w:sz w:val="26"/>
                <w:szCs w:val="26"/>
                <w:lang w:val="pt-BR"/>
              </w:rPr>
            </w:pPr>
            <w:r w:rsidRPr="00DE7F9B">
              <w:rPr>
                <w:rFonts w:asciiTheme="majorHAnsi" w:hAnsiTheme="majorHAnsi" w:cstheme="majorHAnsi"/>
                <w:sz w:val="26"/>
                <w:szCs w:val="26"/>
              </w:rPr>
              <w:t>Chỉ số permanganat</w:t>
            </w:r>
          </w:p>
        </w:tc>
        <w:tc>
          <w:tcPr>
            <w:tcW w:w="992" w:type="pct"/>
            <w:vAlign w:val="center"/>
          </w:tcPr>
          <w:p w14:paraId="35CDA5B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2D5BB474"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32267E7D" w14:textId="77777777" w:rsidR="001D0E65" w:rsidRPr="00DE7F9B" w:rsidRDefault="001D0E65" w:rsidP="00FD47D1">
            <w:pPr>
              <w:spacing w:line="336" w:lineRule="auto"/>
              <w:jc w:val="center"/>
              <w:rPr>
                <w:rFonts w:asciiTheme="majorHAnsi" w:hAnsiTheme="majorHAnsi" w:cstheme="majorHAnsi"/>
                <w:bCs/>
                <w:sz w:val="26"/>
                <w:szCs w:val="26"/>
                <w:lang w:eastAsia="ja-JP"/>
              </w:rPr>
            </w:pPr>
            <w:r w:rsidRPr="00DE7F9B">
              <w:rPr>
                <w:rFonts w:asciiTheme="majorHAnsi" w:hAnsiTheme="majorHAnsi" w:cstheme="majorHAnsi"/>
                <w:bCs/>
                <w:sz w:val="26"/>
                <w:szCs w:val="26"/>
                <w:lang w:eastAsia="ja-JP"/>
              </w:rPr>
              <w:t>4</w:t>
            </w:r>
          </w:p>
        </w:tc>
      </w:tr>
      <w:tr w:rsidR="00DE7F9B" w:rsidRPr="00DE7F9B" w14:paraId="1A067C9C" w14:textId="77777777" w:rsidTr="00FD47D1">
        <w:trPr>
          <w:cantSplit/>
        </w:trPr>
        <w:tc>
          <w:tcPr>
            <w:tcW w:w="1356" w:type="pct"/>
            <w:vAlign w:val="center"/>
          </w:tcPr>
          <w:p w14:paraId="709692D2"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rPr>
              <w:t>Độ cứng tổng số</w:t>
            </w:r>
          </w:p>
        </w:tc>
        <w:tc>
          <w:tcPr>
            <w:tcW w:w="992" w:type="pct"/>
            <w:vAlign w:val="center"/>
          </w:tcPr>
          <w:p w14:paraId="5B8B68D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E42D9C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9 - 98</w:t>
            </w:r>
          </w:p>
        </w:tc>
        <w:tc>
          <w:tcPr>
            <w:tcW w:w="1431" w:type="pct"/>
            <w:vAlign w:val="center"/>
          </w:tcPr>
          <w:p w14:paraId="35A8711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500</w:t>
            </w:r>
          </w:p>
        </w:tc>
      </w:tr>
      <w:tr w:rsidR="00DE7F9B" w:rsidRPr="00DE7F9B" w14:paraId="15A4D3BC" w14:textId="77777777" w:rsidTr="00FD47D1">
        <w:trPr>
          <w:cantSplit/>
        </w:trPr>
        <w:tc>
          <w:tcPr>
            <w:tcW w:w="1356" w:type="pct"/>
            <w:vAlign w:val="center"/>
          </w:tcPr>
          <w:p w14:paraId="05E7219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lang w:val="pt-BR"/>
              </w:rPr>
              <w:t>NH</w:t>
            </w:r>
            <w:r w:rsidRPr="00DE7F9B">
              <w:rPr>
                <w:rFonts w:asciiTheme="majorHAnsi" w:hAnsiTheme="majorHAnsi" w:cstheme="majorHAnsi"/>
                <w:spacing w:val="10"/>
                <w:sz w:val="26"/>
                <w:szCs w:val="26"/>
                <w:vertAlign w:val="subscript"/>
                <w:lang w:val="pt-BR"/>
              </w:rPr>
              <w:t>4</w:t>
            </w:r>
            <w:r w:rsidRPr="00DE7F9B">
              <w:rPr>
                <w:rFonts w:asciiTheme="majorHAnsi" w:hAnsiTheme="majorHAnsi" w:cstheme="majorHAnsi"/>
                <w:spacing w:val="10"/>
                <w:sz w:val="26"/>
                <w:szCs w:val="26"/>
                <w:vertAlign w:val="superscript"/>
                <w:lang w:val="pt-BR"/>
              </w:rPr>
              <w:t>+</w:t>
            </w:r>
          </w:p>
        </w:tc>
        <w:tc>
          <w:tcPr>
            <w:tcW w:w="992" w:type="pct"/>
            <w:vAlign w:val="center"/>
          </w:tcPr>
          <w:p w14:paraId="0EFFC106"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49CB4A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0ACA803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w:t>
            </w:r>
          </w:p>
        </w:tc>
      </w:tr>
      <w:tr w:rsidR="00DE7F9B" w:rsidRPr="00DE7F9B" w14:paraId="6881C443" w14:textId="77777777" w:rsidTr="00FD47D1">
        <w:trPr>
          <w:cantSplit/>
        </w:trPr>
        <w:tc>
          <w:tcPr>
            <w:tcW w:w="1356" w:type="pct"/>
            <w:vAlign w:val="center"/>
          </w:tcPr>
          <w:p w14:paraId="6F5B9767"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lang w:val="pt-BR"/>
              </w:rPr>
              <w:t>NO</w:t>
            </w:r>
            <w:r w:rsidRPr="00DE7F9B">
              <w:rPr>
                <w:rFonts w:asciiTheme="majorHAnsi" w:hAnsiTheme="majorHAnsi" w:cstheme="majorHAnsi"/>
                <w:spacing w:val="10"/>
                <w:sz w:val="26"/>
                <w:szCs w:val="26"/>
                <w:vertAlign w:val="subscript"/>
                <w:lang w:val="pt-BR"/>
              </w:rPr>
              <w:t>3</w:t>
            </w:r>
            <w:r w:rsidRPr="00DE7F9B">
              <w:rPr>
                <w:rFonts w:asciiTheme="majorHAnsi" w:hAnsiTheme="majorHAnsi" w:cstheme="majorHAnsi"/>
                <w:spacing w:val="10"/>
                <w:sz w:val="26"/>
                <w:szCs w:val="26"/>
                <w:vertAlign w:val="superscript"/>
                <w:lang w:val="pt-BR"/>
              </w:rPr>
              <w:t>-</w:t>
            </w:r>
          </w:p>
        </w:tc>
        <w:tc>
          <w:tcPr>
            <w:tcW w:w="992" w:type="pct"/>
            <w:vAlign w:val="center"/>
          </w:tcPr>
          <w:p w14:paraId="27CC4EE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63FB600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0,08 – 21,1</w:t>
            </w:r>
          </w:p>
        </w:tc>
        <w:tc>
          <w:tcPr>
            <w:tcW w:w="1431" w:type="pct"/>
            <w:vAlign w:val="center"/>
          </w:tcPr>
          <w:p w14:paraId="3DA11A7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w:t>
            </w:r>
          </w:p>
        </w:tc>
      </w:tr>
      <w:tr w:rsidR="00DE7F9B" w:rsidRPr="00DE7F9B" w14:paraId="7377C4B6" w14:textId="77777777" w:rsidTr="00FD47D1">
        <w:trPr>
          <w:cantSplit/>
        </w:trPr>
        <w:tc>
          <w:tcPr>
            <w:tcW w:w="1356" w:type="pct"/>
            <w:vAlign w:val="center"/>
          </w:tcPr>
          <w:p w14:paraId="5553278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pacing w:val="10"/>
                <w:sz w:val="26"/>
                <w:szCs w:val="26"/>
              </w:rPr>
              <w:t>Fe</w:t>
            </w:r>
          </w:p>
        </w:tc>
        <w:tc>
          <w:tcPr>
            <w:tcW w:w="992" w:type="pct"/>
            <w:vAlign w:val="center"/>
          </w:tcPr>
          <w:p w14:paraId="7220B3DE"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6BA14A9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&lt; LOQ</w:t>
            </w:r>
          </w:p>
        </w:tc>
        <w:tc>
          <w:tcPr>
            <w:tcW w:w="1431" w:type="pct"/>
            <w:vAlign w:val="center"/>
          </w:tcPr>
          <w:p w14:paraId="25B6DE3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w:t>
            </w:r>
          </w:p>
        </w:tc>
      </w:tr>
      <w:tr w:rsidR="00DE7F9B" w:rsidRPr="00DE7F9B" w14:paraId="14B19438" w14:textId="77777777" w:rsidTr="00FD47D1">
        <w:trPr>
          <w:cantSplit/>
        </w:trPr>
        <w:tc>
          <w:tcPr>
            <w:tcW w:w="1356" w:type="pct"/>
            <w:vAlign w:val="center"/>
          </w:tcPr>
          <w:p w14:paraId="54C26710"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pacing w:val="-6"/>
                <w:sz w:val="26"/>
                <w:szCs w:val="26"/>
              </w:rPr>
              <w:t>As</w:t>
            </w:r>
          </w:p>
        </w:tc>
        <w:tc>
          <w:tcPr>
            <w:tcW w:w="992" w:type="pct"/>
            <w:vAlign w:val="center"/>
          </w:tcPr>
          <w:p w14:paraId="40F8AED9"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1F58931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240FFEE0"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0,05</w:t>
            </w:r>
          </w:p>
        </w:tc>
      </w:tr>
      <w:tr w:rsidR="00DE7F9B" w:rsidRPr="00DE7F9B" w14:paraId="585917E9" w14:textId="77777777" w:rsidTr="00FD47D1">
        <w:trPr>
          <w:cantSplit/>
        </w:trPr>
        <w:tc>
          <w:tcPr>
            <w:tcW w:w="1356" w:type="pct"/>
            <w:vAlign w:val="center"/>
          </w:tcPr>
          <w:p w14:paraId="7B8FEEB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lang w:val="pt-BR"/>
              </w:rPr>
              <w:t>Coliform</w:t>
            </w:r>
          </w:p>
        </w:tc>
        <w:tc>
          <w:tcPr>
            <w:tcW w:w="992" w:type="pct"/>
            <w:vAlign w:val="center"/>
          </w:tcPr>
          <w:p w14:paraId="5BC5385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MPN/100ml</w:t>
            </w:r>
          </w:p>
        </w:tc>
        <w:tc>
          <w:tcPr>
            <w:tcW w:w="1221" w:type="pct"/>
            <w:vAlign w:val="center"/>
          </w:tcPr>
          <w:p w14:paraId="38106B5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7,8</w:t>
            </w:r>
          </w:p>
        </w:tc>
        <w:tc>
          <w:tcPr>
            <w:tcW w:w="1431" w:type="pct"/>
            <w:vAlign w:val="center"/>
          </w:tcPr>
          <w:p w14:paraId="68F3498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3</w:t>
            </w:r>
          </w:p>
        </w:tc>
      </w:tr>
      <w:tr w:rsidR="00DE7F9B" w:rsidRPr="00DE7F9B" w14:paraId="502A65C1" w14:textId="77777777" w:rsidTr="00FD47D1">
        <w:trPr>
          <w:cantSplit/>
        </w:trPr>
        <w:tc>
          <w:tcPr>
            <w:tcW w:w="1356" w:type="pct"/>
            <w:vAlign w:val="center"/>
          </w:tcPr>
          <w:p w14:paraId="6CF72B3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z w:val="26"/>
                <w:szCs w:val="26"/>
              </w:rPr>
              <w:t>Cl</w:t>
            </w:r>
            <w:r w:rsidRPr="00DE7F9B">
              <w:rPr>
                <w:rFonts w:asciiTheme="majorHAnsi" w:hAnsiTheme="majorHAnsi" w:cstheme="majorHAnsi"/>
                <w:sz w:val="26"/>
                <w:szCs w:val="26"/>
                <w:vertAlign w:val="superscript"/>
              </w:rPr>
              <w:t>-</w:t>
            </w:r>
          </w:p>
        </w:tc>
        <w:tc>
          <w:tcPr>
            <w:tcW w:w="992" w:type="pct"/>
            <w:vAlign w:val="center"/>
          </w:tcPr>
          <w:p w14:paraId="6142F56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60CDC224"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6 - 67</w:t>
            </w:r>
          </w:p>
        </w:tc>
        <w:tc>
          <w:tcPr>
            <w:tcW w:w="1431" w:type="pct"/>
            <w:vAlign w:val="center"/>
          </w:tcPr>
          <w:p w14:paraId="509DC8B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250</w:t>
            </w:r>
          </w:p>
        </w:tc>
      </w:tr>
    </w:tbl>
    <w:p w14:paraId="058E8352" w14:textId="77777777" w:rsidR="001D0E65" w:rsidRPr="00DE7F9B" w:rsidRDefault="001D0E65" w:rsidP="001D0E65">
      <w:pPr>
        <w:widowControl w:val="0"/>
        <w:numPr>
          <w:ilvl w:val="0"/>
          <w:numId w:val="13"/>
        </w:numPr>
        <w:rPr>
          <w:rFonts w:asciiTheme="majorHAnsi" w:hAnsiTheme="majorHAnsi" w:cstheme="majorHAnsi"/>
          <w:b/>
          <w:bCs/>
          <w:szCs w:val="28"/>
        </w:rPr>
      </w:pPr>
      <w:r w:rsidRPr="00DE7F9B">
        <w:rPr>
          <w:rFonts w:asciiTheme="majorHAnsi" w:hAnsiTheme="majorHAnsi" w:cstheme="majorHAnsi"/>
          <w:b/>
          <w:bCs/>
          <w:szCs w:val="28"/>
        </w:rPr>
        <w:t>Các thông số pH, TDS,</w:t>
      </w:r>
      <w:r w:rsidRPr="00DE7F9B">
        <w:rPr>
          <w:rFonts w:asciiTheme="majorHAnsi" w:hAnsiTheme="majorHAnsi" w:cstheme="majorHAnsi"/>
          <w:sz w:val="24"/>
          <w:szCs w:val="24"/>
          <w:lang w:val="vi-VN"/>
        </w:rPr>
        <w:t xml:space="preserve"> </w:t>
      </w:r>
      <w:r w:rsidRPr="00DE7F9B">
        <w:rPr>
          <w:rFonts w:asciiTheme="majorHAnsi" w:hAnsiTheme="majorHAnsi" w:cstheme="majorHAnsi"/>
          <w:b/>
          <w:bCs/>
          <w:sz w:val="24"/>
          <w:szCs w:val="24"/>
          <w:lang w:val="vi-VN"/>
        </w:rPr>
        <w:t>CaCO</w:t>
      </w:r>
      <w:r w:rsidRPr="00DE7F9B">
        <w:rPr>
          <w:rFonts w:asciiTheme="majorHAnsi" w:hAnsiTheme="majorHAnsi" w:cstheme="majorHAnsi"/>
          <w:b/>
          <w:bCs/>
          <w:sz w:val="24"/>
          <w:szCs w:val="24"/>
          <w:vertAlign w:val="subscript"/>
          <w:lang w:val="vi-VN"/>
        </w:rPr>
        <w:t>3</w:t>
      </w:r>
      <w:r w:rsidRPr="00DE7F9B">
        <w:rPr>
          <w:rFonts w:asciiTheme="majorHAnsi" w:hAnsiTheme="majorHAnsi" w:cstheme="majorHAnsi"/>
          <w:b/>
          <w:bCs/>
          <w:sz w:val="24"/>
          <w:szCs w:val="24"/>
          <w:vertAlign w:val="subscript"/>
        </w:rPr>
        <w:t>,</w:t>
      </w:r>
      <w:r w:rsidRPr="00DE7F9B">
        <w:rPr>
          <w:rFonts w:asciiTheme="majorHAnsi" w:hAnsiTheme="majorHAnsi" w:cstheme="majorHAnsi"/>
          <w:b/>
          <w:bCs/>
          <w:szCs w:val="28"/>
        </w:rPr>
        <w:t xml:space="preserve"> Cl</w:t>
      </w:r>
      <w:r w:rsidRPr="00DE7F9B">
        <w:rPr>
          <w:rFonts w:asciiTheme="majorHAnsi" w:hAnsiTheme="majorHAnsi" w:cstheme="majorHAnsi"/>
          <w:b/>
          <w:bCs/>
          <w:szCs w:val="28"/>
          <w:vertAlign w:val="superscript"/>
        </w:rPr>
        <w:t>-</w:t>
      </w:r>
    </w:p>
    <w:p w14:paraId="11A28D5F" w14:textId="5FBE3E35" w:rsidR="007837C3" w:rsidRPr="00DE7F9B" w:rsidRDefault="001D0E65" w:rsidP="007837C3">
      <w:pPr>
        <w:pStyle w:val="hinhabinh"/>
        <w:rPr>
          <w:rFonts w:asciiTheme="majorHAnsi" w:hAnsiTheme="majorHAnsi" w:cstheme="majorHAnsi"/>
          <w:sz w:val="24"/>
          <w:szCs w:val="24"/>
          <w:lang w:val="en-US"/>
        </w:rPr>
      </w:pPr>
      <w:r w:rsidRPr="00DE7F9B">
        <w:rPr>
          <w:rFonts w:asciiTheme="majorHAnsi" w:hAnsiTheme="majorHAnsi" w:cstheme="majorHAnsi"/>
          <w:noProof/>
          <w:sz w:val="24"/>
          <w:szCs w:val="24"/>
          <w:lang w:val="en-US" w:eastAsia="en-US"/>
        </w:rPr>
        <w:drawing>
          <wp:inline distT="0" distB="0" distL="0" distR="0" wp14:anchorId="74BF3C9F" wp14:editId="785B404A">
            <wp:extent cx="5762625" cy="4076700"/>
            <wp:effectExtent l="0" t="0" r="0" b="0"/>
            <wp:docPr id="656850847" name="Chart 6568508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47508AF9" w14:textId="63D586D5" w:rsidR="001D0E65" w:rsidRPr="00DE7F9B" w:rsidRDefault="001D0E65" w:rsidP="007837C3">
      <w:pPr>
        <w:pStyle w:val="hinhabinh"/>
        <w:outlineLvl w:val="0"/>
        <w:rPr>
          <w:rFonts w:asciiTheme="majorHAnsi" w:eastAsia="Times New Roman" w:hAnsiTheme="majorHAnsi" w:cstheme="majorHAnsi"/>
          <w:bCs/>
          <w:noProof/>
          <w:kern w:val="32"/>
          <w:szCs w:val="32"/>
          <w:lang w:val="en-US"/>
        </w:rPr>
      </w:pPr>
      <w:bookmarkStart w:id="657" w:name="_Toc229624611"/>
      <w:bookmarkStart w:id="658" w:name="_Toc229626452"/>
      <w:bookmarkStart w:id="659" w:name="_Toc229626901"/>
      <w:r w:rsidRPr="00DE7F9B">
        <w:rPr>
          <w:rFonts w:asciiTheme="majorHAnsi" w:eastAsia="Times New Roman" w:hAnsiTheme="majorHAnsi" w:cstheme="majorHAnsi"/>
          <w:bCs/>
          <w:noProof/>
          <w:kern w:val="32"/>
          <w:szCs w:val="32"/>
          <w:lang w:val="en-US"/>
        </w:rPr>
        <w:t xml:space="preserve">Hình </w:t>
      </w:r>
      <w:r w:rsidR="00D031C3"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D031C3" w:rsidRPr="00DE7F9B">
        <w:rPr>
          <w:rFonts w:asciiTheme="majorHAnsi" w:eastAsia="Times New Roman" w:hAnsiTheme="majorHAnsi" w:cstheme="majorHAnsi"/>
          <w:bCs/>
          <w:noProof/>
          <w:kern w:val="32"/>
          <w:szCs w:val="32"/>
          <w:lang w:val="en-US"/>
        </w:rPr>
        <w:t>46.</w:t>
      </w:r>
      <w:r w:rsidRPr="00DE7F9B">
        <w:rPr>
          <w:rFonts w:asciiTheme="majorHAnsi" w:eastAsia="Times New Roman" w:hAnsiTheme="majorHAnsi" w:cstheme="majorHAnsi"/>
          <w:bCs/>
          <w:noProof/>
          <w:kern w:val="32"/>
          <w:szCs w:val="32"/>
          <w:lang w:val="en-US"/>
        </w:rPr>
        <w:t xml:space="preserve"> Đồ thị thể hiện thông số pH tại khu vực dân cư</w:t>
      </w:r>
      <w:bookmarkEnd w:id="657"/>
      <w:bookmarkEnd w:id="658"/>
      <w:bookmarkEnd w:id="659"/>
    </w:p>
    <w:p w14:paraId="77F05669" w14:textId="17E12282" w:rsidR="001D0E65" w:rsidRPr="00DE7F9B" w:rsidRDefault="001D0E65" w:rsidP="00FA20FF">
      <w:pPr>
        <w:pStyle w:val="hinhabinh"/>
        <w:rPr>
          <w:rFonts w:asciiTheme="majorHAnsi" w:eastAsia="Times New Roman" w:hAnsiTheme="majorHAnsi" w:cstheme="majorHAnsi"/>
          <w:bCs/>
          <w:noProof/>
          <w:kern w:val="32"/>
          <w:szCs w:val="32"/>
          <w:lang w:val="en-US"/>
        </w:rPr>
      </w:pPr>
      <w:r w:rsidRPr="00DE7F9B">
        <w:rPr>
          <w:rFonts w:asciiTheme="majorHAnsi" w:hAnsiTheme="majorHAnsi" w:cstheme="majorHAnsi"/>
          <w:noProof/>
          <w:sz w:val="24"/>
          <w:szCs w:val="24"/>
          <w:lang w:val="en-US" w:eastAsia="en-US"/>
        </w:rPr>
        <w:lastRenderedPageBreak/>
        <w:drawing>
          <wp:inline distT="0" distB="0" distL="0" distR="0" wp14:anchorId="0AFDA800" wp14:editId="64DAD787">
            <wp:extent cx="5762625" cy="3857625"/>
            <wp:effectExtent l="0" t="0" r="0" b="0"/>
            <wp:docPr id="1189661187" name="Chart 11896611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sidRPr="00DE7F9B">
        <w:rPr>
          <w:rFonts w:asciiTheme="majorHAnsi" w:hAnsiTheme="majorHAnsi" w:cstheme="majorHAnsi"/>
          <w:sz w:val="24"/>
          <w:szCs w:val="24"/>
        </w:rPr>
        <w:t xml:space="preserve"> </w:t>
      </w:r>
      <w:bookmarkStart w:id="660" w:name="_Toc229624612"/>
      <w:bookmarkStart w:id="661" w:name="_Toc229626453"/>
      <w:bookmarkStart w:id="662" w:name="_Toc229626902"/>
      <w:r w:rsidRPr="00DE7F9B">
        <w:rPr>
          <w:rFonts w:asciiTheme="majorHAnsi" w:eastAsia="Times New Roman" w:hAnsiTheme="majorHAnsi" w:cstheme="majorHAnsi"/>
          <w:bCs/>
          <w:noProof/>
          <w:kern w:val="32"/>
          <w:szCs w:val="32"/>
          <w:lang w:val="en-US"/>
        </w:rPr>
        <w:t xml:space="preserve">Hình </w:t>
      </w:r>
      <w:r w:rsidR="00D031C3"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D031C3" w:rsidRPr="00DE7F9B">
        <w:rPr>
          <w:rFonts w:asciiTheme="majorHAnsi" w:eastAsia="Times New Roman" w:hAnsiTheme="majorHAnsi" w:cstheme="majorHAnsi"/>
          <w:bCs/>
          <w:noProof/>
          <w:kern w:val="32"/>
          <w:szCs w:val="32"/>
          <w:lang w:val="en-US"/>
        </w:rPr>
        <w:t>47.</w:t>
      </w:r>
      <w:r w:rsidRPr="00DE7F9B">
        <w:rPr>
          <w:rFonts w:asciiTheme="majorHAnsi" w:eastAsia="Times New Roman" w:hAnsiTheme="majorHAnsi" w:cstheme="majorHAnsi"/>
          <w:bCs/>
          <w:noProof/>
          <w:kern w:val="32"/>
          <w:szCs w:val="32"/>
          <w:lang w:val="en-US"/>
        </w:rPr>
        <w:t xml:space="preserve"> Đồ thị thể hiện thông số TDS tại khu vực dân cư</w:t>
      </w:r>
      <w:bookmarkEnd w:id="660"/>
      <w:bookmarkEnd w:id="661"/>
      <w:bookmarkEnd w:id="662"/>
    </w:p>
    <w:p w14:paraId="5A2FDFD2" w14:textId="7A1CC725" w:rsidR="001D0E65" w:rsidRPr="00DE7F9B" w:rsidRDefault="001D0E65" w:rsidP="00FA20FF">
      <w:pPr>
        <w:pStyle w:val="hinhabinh"/>
        <w:rPr>
          <w:rFonts w:asciiTheme="majorHAnsi" w:eastAsia="Times New Roman" w:hAnsiTheme="majorHAnsi" w:cstheme="majorHAnsi"/>
          <w:bCs/>
          <w:noProof/>
          <w:kern w:val="32"/>
          <w:szCs w:val="32"/>
          <w:lang w:val="en-US"/>
        </w:rPr>
      </w:pPr>
      <w:r w:rsidRPr="00DE7F9B">
        <w:rPr>
          <w:rFonts w:asciiTheme="majorHAnsi" w:hAnsiTheme="majorHAnsi" w:cstheme="majorHAnsi"/>
          <w:noProof/>
          <w:sz w:val="24"/>
          <w:szCs w:val="24"/>
          <w:lang w:val="en-US" w:eastAsia="en-US"/>
        </w:rPr>
        <w:drawing>
          <wp:inline distT="0" distB="0" distL="0" distR="0" wp14:anchorId="0FD824FC" wp14:editId="4A477A54">
            <wp:extent cx="5762625" cy="4267200"/>
            <wp:effectExtent l="0" t="0" r="0" b="0"/>
            <wp:docPr id="2133924590" name="Chart 213392459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sidRPr="00DE7F9B">
        <w:rPr>
          <w:rFonts w:asciiTheme="majorHAnsi" w:hAnsiTheme="majorHAnsi" w:cstheme="majorHAnsi"/>
          <w:sz w:val="24"/>
          <w:szCs w:val="24"/>
        </w:rPr>
        <w:t xml:space="preserve"> </w:t>
      </w:r>
      <w:bookmarkStart w:id="663" w:name="_Toc229624613"/>
      <w:bookmarkStart w:id="664" w:name="_Toc229626454"/>
      <w:bookmarkStart w:id="665" w:name="_Toc229626903"/>
      <w:r w:rsidRPr="00DE7F9B">
        <w:rPr>
          <w:rFonts w:asciiTheme="majorHAnsi" w:eastAsia="Times New Roman" w:hAnsiTheme="majorHAnsi" w:cstheme="majorHAnsi"/>
          <w:bCs/>
          <w:noProof/>
          <w:kern w:val="32"/>
          <w:szCs w:val="32"/>
          <w:lang w:val="en-US"/>
        </w:rPr>
        <w:t xml:space="preserve">Hình </w:t>
      </w:r>
      <w:r w:rsidR="00D031C3"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D031C3" w:rsidRPr="00DE7F9B">
        <w:rPr>
          <w:rFonts w:asciiTheme="majorHAnsi" w:eastAsia="Times New Roman" w:hAnsiTheme="majorHAnsi" w:cstheme="majorHAnsi"/>
          <w:bCs/>
          <w:noProof/>
          <w:kern w:val="32"/>
          <w:szCs w:val="32"/>
          <w:lang w:val="en-US"/>
        </w:rPr>
        <w:t>48.</w:t>
      </w:r>
      <w:r w:rsidRPr="00DE7F9B">
        <w:rPr>
          <w:rFonts w:asciiTheme="majorHAnsi" w:eastAsia="Times New Roman" w:hAnsiTheme="majorHAnsi" w:cstheme="majorHAnsi"/>
          <w:bCs/>
          <w:noProof/>
          <w:kern w:val="32"/>
          <w:szCs w:val="32"/>
          <w:lang w:val="en-US"/>
        </w:rPr>
        <w:t xml:space="preserve"> Đồ thị thể hiện thông số CaCO3  tại khu vực dân cư</w:t>
      </w:r>
      <w:bookmarkEnd w:id="663"/>
      <w:bookmarkEnd w:id="664"/>
      <w:bookmarkEnd w:id="665"/>
    </w:p>
    <w:p w14:paraId="79AA67DB" w14:textId="77777777" w:rsidR="001D0E65" w:rsidRPr="00DE7F9B" w:rsidRDefault="001D0E65" w:rsidP="001D0E65">
      <w:pPr>
        <w:pStyle w:val="hinhabinh"/>
        <w:rPr>
          <w:rFonts w:asciiTheme="majorHAnsi" w:hAnsiTheme="majorHAnsi" w:cstheme="majorHAnsi"/>
          <w:sz w:val="24"/>
          <w:szCs w:val="24"/>
        </w:rPr>
      </w:pPr>
    </w:p>
    <w:p w14:paraId="2D2236EB" w14:textId="77777777" w:rsidR="007837C3" w:rsidRPr="00DE7F9B" w:rsidRDefault="001D0E65" w:rsidP="007837C3">
      <w:pPr>
        <w:rPr>
          <w:noProof/>
        </w:rPr>
      </w:pPr>
      <w:r w:rsidRPr="00DE7F9B">
        <w:rPr>
          <w:noProof/>
          <w:sz w:val="24"/>
          <w:szCs w:val="24"/>
        </w:rPr>
        <w:drawing>
          <wp:inline distT="0" distB="0" distL="0" distR="0" wp14:anchorId="5D1DEB44" wp14:editId="5B9100DC">
            <wp:extent cx="5760720" cy="3328035"/>
            <wp:effectExtent l="0" t="0" r="0" b="0"/>
            <wp:docPr id="1523651211" name="Chart 15236512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195F4455" w14:textId="38D70D33" w:rsidR="001D0E65" w:rsidRPr="00DE7F9B" w:rsidRDefault="001D0E65" w:rsidP="007837C3">
      <w:pPr>
        <w:pStyle w:val="Heading1"/>
        <w:rPr>
          <w:szCs w:val="28"/>
          <w:lang w:val="vi-VN" w:eastAsia="ja-JP"/>
        </w:rPr>
      </w:pPr>
      <w:bookmarkStart w:id="666" w:name="_Toc229624614"/>
      <w:bookmarkStart w:id="667" w:name="_Toc229626455"/>
      <w:bookmarkStart w:id="668" w:name="_Toc229626904"/>
      <w:r w:rsidRPr="00DE7F9B">
        <w:t xml:space="preserve">Hình </w:t>
      </w:r>
      <w:r w:rsidR="00FC2DB2" w:rsidRPr="00DE7F9B">
        <w:t>2</w:t>
      </w:r>
      <w:r w:rsidRPr="00DE7F9B">
        <w:t>.</w:t>
      </w:r>
      <w:r w:rsidR="00FC2DB2" w:rsidRPr="00DE7F9B">
        <w:t>49.</w:t>
      </w:r>
      <w:r w:rsidRPr="00DE7F9B">
        <w:t xml:space="preserve"> Đồ thị thể hiện thông số Cl-  tại khu vực dân cư</w:t>
      </w:r>
      <w:bookmarkEnd w:id="666"/>
      <w:bookmarkEnd w:id="667"/>
      <w:bookmarkEnd w:id="668"/>
    </w:p>
    <w:p w14:paraId="76CD2972" w14:textId="77777777" w:rsidR="001D0E65" w:rsidRPr="00DE7F9B" w:rsidRDefault="001D0E65" w:rsidP="001D0E65">
      <w:pPr>
        <w:widowControl w:val="0"/>
        <w:ind w:firstLine="567"/>
        <w:rPr>
          <w:rFonts w:asciiTheme="majorHAnsi" w:hAnsiTheme="majorHAnsi" w:cstheme="majorHAnsi"/>
          <w:b/>
          <w:szCs w:val="28"/>
          <w:lang w:val="vi-VN" w:eastAsia="ja-JP"/>
        </w:rPr>
      </w:pPr>
      <w:r w:rsidRPr="00DE7F9B">
        <w:rPr>
          <w:rFonts w:asciiTheme="majorHAnsi" w:hAnsiTheme="majorHAnsi" w:cstheme="majorHAnsi"/>
          <w:b/>
          <w:szCs w:val="28"/>
          <w:lang w:val="vi-VN" w:eastAsia="ja-JP"/>
        </w:rPr>
        <w:t xml:space="preserve">Nhận xét: </w:t>
      </w:r>
    </w:p>
    <w:p w14:paraId="37BBFFF0" w14:textId="77777777" w:rsidR="001D0E65" w:rsidRPr="00DE7F9B" w:rsidRDefault="001D0E65" w:rsidP="001D0E65">
      <w:pPr>
        <w:widowControl w:val="0"/>
        <w:ind w:firstLine="567"/>
        <w:rPr>
          <w:rFonts w:asciiTheme="majorHAnsi" w:hAnsiTheme="majorHAnsi" w:cstheme="majorHAnsi"/>
          <w:bCs/>
          <w:szCs w:val="28"/>
          <w:lang w:val="nl-NL" w:eastAsia="ja-JP"/>
        </w:rPr>
      </w:pPr>
      <w:r w:rsidRPr="00DE7F9B">
        <w:rPr>
          <w:rFonts w:asciiTheme="majorHAnsi" w:hAnsiTheme="majorHAnsi" w:cstheme="majorHAnsi"/>
          <w:bCs/>
          <w:szCs w:val="28"/>
          <w:lang w:val="vi-VN" w:eastAsia="ja-JP"/>
        </w:rPr>
        <w:t xml:space="preserve">Các thông số pH, TDS, </w:t>
      </w:r>
      <w:r w:rsidRPr="00DE7F9B">
        <w:rPr>
          <w:rFonts w:asciiTheme="majorHAnsi" w:hAnsiTheme="majorHAnsi" w:cstheme="majorHAnsi"/>
          <w:sz w:val="24"/>
          <w:szCs w:val="24"/>
          <w:lang w:val="vi-VN"/>
        </w:rPr>
        <w:t>CaCO</w:t>
      </w:r>
      <w:r w:rsidRPr="00DE7F9B">
        <w:rPr>
          <w:rFonts w:asciiTheme="majorHAnsi" w:hAnsiTheme="majorHAnsi" w:cstheme="majorHAnsi"/>
          <w:sz w:val="24"/>
          <w:szCs w:val="24"/>
          <w:vertAlign w:val="subscript"/>
          <w:lang w:val="vi-VN"/>
        </w:rPr>
        <w:t>3</w:t>
      </w:r>
      <w:r w:rsidRPr="00DE7F9B">
        <w:rPr>
          <w:rFonts w:asciiTheme="majorHAnsi" w:hAnsiTheme="majorHAnsi" w:cstheme="majorHAnsi"/>
          <w:bCs/>
          <w:szCs w:val="28"/>
          <w:lang w:val="vi-VN" w:eastAsia="ja-JP"/>
        </w:rPr>
        <w:t xml:space="preserve"> và clorrua trong nước dưới đất khu vực dân cư qua 2 đợt quan trắc trong năm 2025 có giá trị đạt mức cho phép của </w:t>
      </w:r>
      <w:r w:rsidRPr="00DE7F9B">
        <w:rPr>
          <w:rFonts w:asciiTheme="majorHAnsi" w:hAnsiTheme="majorHAnsi" w:cstheme="majorHAnsi"/>
          <w:bCs/>
          <w:szCs w:val="28"/>
          <w:lang w:val="nl-NL" w:eastAsia="ja-JP"/>
        </w:rPr>
        <w:t>QCVN 09:2023/BTNMT. Các thông số này ít có sự biến động qua 2 đợt quan trắc.</w:t>
      </w:r>
    </w:p>
    <w:p w14:paraId="4256680A" w14:textId="77777777" w:rsidR="001D0E65" w:rsidRPr="00DE7F9B" w:rsidRDefault="001D0E65" w:rsidP="001D0E65">
      <w:pPr>
        <w:widowControl w:val="0"/>
        <w:numPr>
          <w:ilvl w:val="0"/>
          <w:numId w:val="13"/>
        </w:numPr>
        <w:rPr>
          <w:rFonts w:asciiTheme="majorHAnsi" w:hAnsiTheme="majorHAnsi" w:cstheme="majorHAnsi"/>
          <w:b/>
          <w:szCs w:val="28"/>
          <w:lang w:eastAsia="ja-JP"/>
        </w:rPr>
      </w:pPr>
      <w:r w:rsidRPr="00DE7F9B">
        <w:rPr>
          <w:rFonts w:asciiTheme="majorHAnsi" w:hAnsiTheme="majorHAnsi" w:cstheme="majorHAnsi"/>
          <w:b/>
          <w:szCs w:val="28"/>
          <w:lang w:eastAsia="ja-JP"/>
        </w:rPr>
        <w:t>Hàm lượng nitrat</w:t>
      </w:r>
    </w:p>
    <w:p w14:paraId="07E216E9" w14:textId="77777777" w:rsidR="001D0E65" w:rsidRPr="00DE7F9B" w:rsidRDefault="001D0E65" w:rsidP="001D0E65">
      <w:pPr>
        <w:pStyle w:val="Char2"/>
        <w:spacing w:after="0" w:line="288" w:lineRule="auto"/>
        <w:ind w:firstLine="0"/>
        <w:rPr>
          <w:rFonts w:asciiTheme="majorHAnsi" w:hAnsiTheme="majorHAnsi" w:cstheme="majorHAnsi"/>
          <w:sz w:val="24"/>
          <w:szCs w:val="24"/>
        </w:rPr>
      </w:pPr>
      <w:r w:rsidRPr="00DE7F9B">
        <w:rPr>
          <w:rFonts w:asciiTheme="majorHAnsi" w:hAnsiTheme="majorHAnsi" w:cstheme="majorHAnsi"/>
          <w:noProof/>
          <w:sz w:val="24"/>
          <w:szCs w:val="24"/>
        </w:rPr>
        <w:drawing>
          <wp:inline distT="0" distB="0" distL="0" distR="0" wp14:anchorId="6A8216EB" wp14:editId="36CF6432">
            <wp:extent cx="5819775" cy="3200400"/>
            <wp:effectExtent l="0" t="0" r="0" b="0"/>
            <wp:docPr id="666782437" name="Chart 6667824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0795A2DE" w14:textId="77777777" w:rsidR="001D0E65" w:rsidRPr="00DE7F9B" w:rsidRDefault="001D0E65" w:rsidP="001D0E65">
      <w:pPr>
        <w:jc w:val="center"/>
        <w:rPr>
          <w:rFonts w:asciiTheme="majorHAnsi" w:hAnsiTheme="majorHAnsi" w:cstheme="majorHAnsi"/>
          <w:b/>
          <w:bCs/>
          <w:sz w:val="2"/>
          <w:szCs w:val="28"/>
        </w:rPr>
      </w:pPr>
    </w:p>
    <w:p w14:paraId="1295D74C" w14:textId="25208918" w:rsidR="001D0E65" w:rsidRPr="00DE7F9B" w:rsidRDefault="001D0E65" w:rsidP="00FC2DB2">
      <w:pPr>
        <w:pStyle w:val="hinhabinh"/>
        <w:outlineLvl w:val="0"/>
        <w:rPr>
          <w:rFonts w:asciiTheme="majorHAnsi" w:eastAsia="Times New Roman" w:hAnsiTheme="majorHAnsi" w:cstheme="majorHAnsi"/>
          <w:bCs/>
          <w:noProof/>
          <w:kern w:val="32"/>
          <w:szCs w:val="32"/>
          <w:lang w:val="en-US"/>
        </w:rPr>
      </w:pPr>
      <w:bookmarkStart w:id="669" w:name="_Toc156912377"/>
      <w:bookmarkStart w:id="670" w:name="_Toc193377109"/>
      <w:bookmarkStart w:id="671" w:name="_Toc229624615"/>
      <w:bookmarkStart w:id="672" w:name="_Toc229626456"/>
      <w:bookmarkStart w:id="673" w:name="_Toc229626905"/>
      <w:r w:rsidRPr="00DE7F9B">
        <w:rPr>
          <w:rFonts w:asciiTheme="majorHAnsi" w:eastAsia="Times New Roman" w:hAnsiTheme="majorHAnsi" w:cstheme="majorHAnsi"/>
          <w:bCs/>
          <w:noProof/>
          <w:kern w:val="32"/>
          <w:szCs w:val="32"/>
          <w:lang w:val="en-US"/>
        </w:rPr>
        <w:t xml:space="preserve">Hình </w:t>
      </w:r>
      <w:r w:rsidR="00FC2DB2"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FC2DB2" w:rsidRPr="00DE7F9B">
        <w:rPr>
          <w:rFonts w:asciiTheme="majorHAnsi" w:eastAsia="Times New Roman" w:hAnsiTheme="majorHAnsi" w:cstheme="majorHAnsi"/>
          <w:bCs/>
          <w:noProof/>
          <w:kern w:val="32"/>
          <w:szCs w:val="32"/>
          <w:lang w:val="en-US"/>
        </w:rPr>
        <w:t>50.</w:t>
      </w:r>
      <w:r w:rsidRPr="00DE7F9B">
        <w:rPr>
          <w:rFonts w:asciiTheme="majorHAnsi" w:eastAsia="Times New Roman" w:hAnsiTheme="majorHAnsi" w:cstheme="majorHAnsi"/>
          <w:bCs/>
          <w:noProof/>
          <w:kern w:val="32"/>
          <w:szCs w:val="32"/>
          <w:lang w:val="en-US"/>
        </w:rPr>
        <w:t xml:space="preserve"> Đồ thị thể hiện hàm lượng NO3- tại khu vực dân cư</w:t>
      </w:r>
      <w:bookmarkEnd w:id="669"/>
      <w:bookmarkEnd w:id="670"/>
      <w:bookmarkEnd w:id="671"/>
      <w:bookmarkEnd w:id="672"/>
      <w:bookmarkEnd w:id="673"/>
    </w:p>
    <w:p w14:paraId="19713E60" w14:textId="77777777" w:rsidR="001D0E65" w:rsidRPr="00DE7F9B" w:rsidRDefault="001D0E65" w:rsidP="001D0E65">
      <w:pPr>
        <w:ind w:firstLine="630"/>
        <w:rPr>
          <w:rFonts w:asciiTheme="majorHAnsi" w:hAnsiTheme="majorHAnsi" w:cstheme="majorHAnsi"/>
          <w:b/>
          <w:bCs/>
          <w:szCs w:val="28"/>
        </w:rPr>
      </w:pPr>
      <w:r w:rsidRPr="00DE7F9B">
        <w:rPr>
          <w:rFonts w:asciiTheme="majorHAnsi" w:hAnsiTheme="majorHAnsi" w:cstheme="majorHAnsi"/>
          <w:b/>
          <w:bCs/>
          <w:szCs w:val="28"/>
          <w:lang w:val="vi-VN"/>
        </w:rPr>
        <w:lastRenderedPageBreak/>
        <w:t xml:space="preserve">Nhận xét: </w:t>
      </w:r>
    </w:p>
    <w:p w14:paraId="2872B275" w14:textId="77777777" w:rsidR="001D0E65" w:rsidRPr="00DE7F9B" w:rsidRDefault="001D0E65" w:rsidP="001D0E65">
      <w:pPr>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eastAsia="ja-JP"/>
        </w:rPr>
        <w:t xml:space="preserve">- Thông số </w:t>
      </w:r>
      <w:r w:rsidRPr="00DE7F9B">
        <w:rPr>
          <w:rFonts w:asciiTheme="majorHAnsi" w:hAnsiTheme="majorHAnsi" w:cstheme="majorHAnsi"/>
          <w:bCs/>
          <w:szCs w:val="28"/>
          <w:lang w:val="nl-NL"/>
        </w:rPr>
        <w:t>NO</w:t>
      </w:r>
      <w:r w:rsidRPr="00DE7F9B">
        <w:rPr>
          <w:rFonts w:asciiTheme="majorHAnsi" w:hAnsiTheme="majorHAnsi" w:cstheme="majorHAnsi"/>
          <w:bCs/>
          <w:szCs w:val="28"/>
          <w:vertAlign w:val="subscript"/>
          <w:lang w:val="nl-NL"/>
        </w:rPr>
        <w:t>3</w:t>
      </w:r>
      <w:r w:rsidRPr="00DE7F9B">
        <w:rPr>
          <w:rFonts w:asciiTheme="majorHAnsi" w:hAnsiTheme="majorHAnsi" w:cstheme="majorHAnsi"/>
          <w:bCs/>
          <w:szCs w:val="28"/>
          <w:vertAlign w:val="superscript"/>
          <w:lang w:val="nl-NL"/>
        </w:rPr>
        <w:t>-</w:t>
      </w:r>
      <w:r w:rsidRPr="00DE7F9B">
        <w:rPr>
          <w:rFonts w:asciiTheme="majorHAnsi" w:hAnsiTheme="majorHAnsi" w:cstheme="majorHAnsi"/>
          <w:bCs/>
          <w:szCs w:val="28"/>
          <w:lang w:val="nl-NL" w:eastAsia="ja-JP"/>
        </w:rPr>
        <w:t xml:space="preserve"> trong nước dưới đất khu vực dân cư năm 2025 giao động từ 0,08 mg/l đến 21,1 mg/l. Có 8/10 vị trí quan trắc đạt quy định theo QCVN 09:2023/BTNMT. Có 2/10 vị trí nước dưới đất có hàm lượng </w:t>
      </w:r>
      <w:r w:rsidRPr="00DE7F9B">
        <w:rPr>
          <w:rFonts w:asciiTheme="majorHAnsi" w:hAnsiTheme="majorHAnsi" w:cstheme="majorHAnsi"/>
          <w:bCs/>
          <w:szCs w:val="26"/>
          <w:lang w:val="nl-NL"/>
        </w:rPr>
        <w:t>NO</w:t>
      </w:r>
      <w:r w:rsidRPr="00DE7F9B">
        <w:rPr>
          <w:rFonts w:asciiTheme="majorHAnsi" w:hAnsiTheme="majorHAnsi" w:cstheme="majorHAnsi"/>
          <w:bCs/>
          <w:szCs w:val="26"/>
          <w:vertAlign w:val="subscript"/>
          <w:lang w:val="nl-NL"/>
        </w:rPr>
        <w:t>3</w:t>
      </w:r>
      <w:r w:rsidRPr="00DE7F9B">
        <w:rPr>
          <w:rFonts w:asciiTheme="majorHAnsi" w:hAnsiTheme="majorHAnsi" w:cstheme="majorHAnsi"/>
          <w:bCs/>
          <w:szCs w:val="26"/>
          <w:vertAlign w:val="superscript"/>
          <w:lang w:val="nl-NL"/>
        </w:rPr>
        <w:t>-</w:t>
      </w:r>
      <w:r w:rsidRPr="00DE7F9B">
        <w:rPr>
          <w:rFonts w:asciiTheme="majorHAnsi" w:hAnsiTheme="majorHAnsi" w:cstheme="majorHAnsi"/>
          <w:bCs/>
          <w:szCs w:val="28"/>
          <w:lang w:val="nl-NL" w:eastAsia="ja-JP"/>
        </w:rPr>
        <w:t xml:space="preserve"> vượt quy chuẩn cho phép là NN1 (đợt 1 vượt 1,3 lần) và NN3 (đợt 1 vượt 1,41 lần)</w:t>
      </w:r>
    </w:p>
    <w:p w14:paraId="5334F437" w14:textId="77777777" w:rsidR="001D0E65" w:rsidRPr="00DE7F9B" w:rsidRDefault="001D0E65" w:rsidP="001D0E65">
      <w:pPr>
        <w:ind w:firstLine="567"/>
        <w:rPr>
          <w:rFonts w:asciiTheme="majorHAnsi" w:hAnsiTheme="majorHAnsi" w:cstheme="majorHAnsi"/>
          <w:szCs w:val="28"/>
          <w:lang w:val="nl-NL"/>
        </w:rPr>
      </w:pPr>
      <w:r w:rsidRPr="00DE7F9B">
        <w:rPr>
          <w:rFonts w:asciiTheme="majorHAnsi" w:hAnsiTheme="majorHAnsi" w:cstheme="majorHAnsi"/>
          <w:bCs/>
          <w:szCs w:val="28"/>
          <w:lang w:val="nl-NL" w:eastAsia="ja-JP"/>
        </w:rPr>
        <w:t xml:space="preserve">- Dựa vào đồ thị cho thấy thông số </w:t>
      </w:r>
      <w:r w:rsidRPr="00DE7F9B">
        <w:rPr>
          <w:rFonts w:asciiTheme="majorHAnsi" w:hAnsiTheme="majorHAnsi" w:cstheme="majorHAnsi"/>
          <w:bCs/>
          <w:szCs w:val="28"/>
          <w:lang w:val="nl-NL"/>
        </w:rPr>
        <w:t>NO</w:t>
      </w:r>
      <w:r w:rsidRPr="00DE7F9B">
        <w:rPr>
          <w:rFonts w:asciiTheme="majorHAnsi" w:hAnsiTheme="majorHAnsi" w:cstheme="majorHAnsi"/>
          <w:bCs/>
          <w:szCs w:val="28"/>
          <w:vertAlign w:val="subscript"/>
          <w:lang w:val="nl-NL"/>
        </w:rPr>
        <w:t>3</w:t>
      </w:r>
      <w:r w:rsidRPr="00DE7F9B">
        <w:rPr>
          <w:rFonts w:asciiTheme="majorHAnsi" w:hAnsiTheme="majorHAnsi" w:cstheme="majorHAnsi"/>
          <w:bCs/>
          <w:szCs w:val="28"/>
          <w:vertAlign w:val="superscript"/>
          <w:lang w:val="nl-NL"/>
        </w:rPr>
        <w:t xml:space="preserve">- </w:t>
      </w:r>
      <w:r w:rsidRPr="00DE7F9B">
        <w:rPr>
          <w:rFonts w:asciiTheme="majorHAnsi" w:hAnsiTheme="majorHAnsi" w:cstheme="majorHAnsi"/>
          <w:bCs/>
          <w:szCs w:val="28"/>
          <w:lang w:val="nl-NL"/>
        </w:rPr>
        <w:t xml:space="preserve"> ở đợt 2 có xu hướng giảm so với đợt 1. </w:t>
      </w:r>
    </w:p>
    <w:p w14:paraId="3189C749" w14:textId="77777777" w:rsidR="001D0E65" w:rsidRPr="00DE7F9B" w:rsidRDefault="001D0E65" w:rsidP="001D0E65">
      <w:pPr>
        <w:jc w:val="center"/>
        <w:rPr>
          <w:rFonts w:asciiTheme="majorHAnsi" w:hAnsiTheme="majorHAnsi" w:cstheme="majorHAnsi"/>
          <w:b/>
          <w:sz w:val="2"/>
          <w:szCs w:val="26"/>
          <w:lang w:val="nl-NL"/>
        </w:rPr>
      </w:pPr>
    </w:p>
    <w:p w14:paraId="0DAF052D" w14:textId="77777777" w:rsidR="001D0E65" w:rsidRPr="00DE7F9B" w:rsidRDefault="001D0E65" w:rsidP="001D0E65">
      <w:pPr>
        <w:widowControl w:val="0"/>
        <w:numPr>
          <w:ilvl w:val="0"/>
          <w:numId w:val="13"/>
        </w:numPr>
        <w:rPr>
          <w:rFonts w:asciiTheme="majorHAnsi" w:hAnsiTheme="majorHAnsi" w:cstheme="majorHAnsi"/>
          <w:b/>
          <w:bCs/>
          <w:szCs w:val="28"/>
        </w:rPr>
      </w:pPr>
      <w:r w:rsidRPr="00DE7F9B">
        <w:rPr>
          <w:rFonts w:asciiTheme="majorHAnsi" w:hAnsiTheme="majorHAnsi" w:cstheme="majorHAnsi"/>
          <w:b/>
          <w:bCs/>
          <w:szCs w:val="28"/>
        </w:rPr>
        <w:t>Hàm lượng Coliform</w:t>
      </w:r>
    </w:p>
    <w:p w14:paraId="0E665808" w14:textId="77777777" w:rsidR="001D0E65" w:rsidRPr="00DE7F9B" w:rsidRDefault="001D0E65" w:rsidP="001D0E65">
      <w:pPr>
        <w:tabs>
          <w:tab w:val="left" w:pos="993"/>
          <w:tab w:val="center" w:pos="4819"/>
        </w:tabs>
        <w:rPr>
          <w:rFonts w:asciiTheme="majorHAnsi" w:hAnsiTheme="majorHAnsi" w:cstheme="majorHAnsi"/>
          <w:b/>
          <w:bCs/>
          <w:sz w:val="2"/>
          <w:szCs w:val="28"/>
        </w:rPr>
      </w:pPr>
    </w:p>
    <w:p w14:paraId="074BE5BB" w14:textId="77777777" w:rsidR="001D0E65" w:rsidRPr="00DE7F9B" w:rsidRDefault="001D0E65" w:rsidP="001D0E65">
      <w:pPr>
        <w:pStyle w:val="hinhabinh"/>
        <w:rPr>
          <w:rFonts w:asciiTheme="majorHAnsi" w:hAnsiTheme="majorHAnsi" w:cstheme="majorHAnsi"/>
          <w:sz w:val="24"/>
          <w:szCs w:val="24"/>
          <w:lang w:val="en-US"/>
        </w:rPr>
      </w:pPr>
      <w:bookmarkStart w:id="674" w:name="_Toc156912381"/>
      <w:bookmarkStart w:id="675" w:name="_Toc193377112"/>
      <w:r w:rsidRPr="00DE7F9B">
        <w:rPr>
          <w:rFonts w:asciiTheme="majorHAnsi" w:hAnsiTheme="majorHAnsi" w:cstheme="majorHAnsi"/>
          <w:noProof/>
          <w:sz w:val="24"/>
          <w:szCs w:val="24"/>
          <w:lang w:val="en-US" w:eastAsia="en-US"/>
        </w:rPr>
        <w:drawing>
          <wp:inline distT="0" distB="0" distL="0" distR="0" wp14:anchorId="35D6753C" wp14:editId="0780ABB2">
            <wp:extent cx="5762625" cy="3209925"/>
            <wp:effectExtent l="0" t="0" r="0" b="0"/>
            <wp:docPr id="1912045648" name="Chart 19120456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5B8DA9A" w14:textId="778C2933" w:rsidR="001D0E65" w:rsidRPr="00DE7F9B" w:rsidRDefault="001D0E65" w:rsidP="00FC2DB2">
      <w:pPr>
        <w:pStyle w:val="hinhabinh"/>
        <w:outlineLvl w:val="0"/>
        <w:rPr>
          <w:rFonts w:asciiTheme="majorHAnsi" w:eastAsia="Times New Roman" w:hAnsiTheme="majorHAnsi" w:cstheme="majorHAnsi"/>
          <w:bCs/>
          <w:noProof/>
          <w:kern w:val="32"/>
          <w:szCs w:val="32"/>
          <w:lang w:val="en-US"/>
        </w:rPr>
      </w:pPr>
      <w:bookmarkStart w:id="676" w:name="_Toc229624616"/>
      <w:bookmarkStart w:id="677" w:name="_Toc229626457"/>
      <w:bookmarkStart w:id="678" w:name="_Toc229626906"/>
      <w:r w:rsidRPr="00DE7F9B">
        <w:rPr>
          <w:rFonts w:asciiTheme="majorHAnsi" w:eastAsia="Times New Roman" w:hAnsiTheme="majorHAnsi" w:cstheme="majorHAnsi"/>
          <w:bCs/>
          <w:noProof/>
          <w:kern w:val="32"/>
          <w:szCs w:val="32"/>
          <w:lang w:val="en-US"/>
        </w:rPr>
        <w:t xml:space="preserve">Hình </w:t>
      </w:r>
      <w:r w:rsidR="00FC2DB2"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FC2DB2" w:rsidRPr="00DE7F9B">
        <w:rPr>
          <w:rFonts w:asciiTheme="majorHAnsi" w:eastAsia="Times New Roman" w:hAnsiTheme="majorHAnsi" w:cstheme="majorHAnsi"/>
          <w:bCs/>
          <w:noProof/>
          <w:kern w:val="32"/>
          <w:szCs w:val="32"/>
          <w:lang w:val="en-US"/>
        </w:rPr>
        <w:t>51.</w:t>
      </w:r>
      <w:r w:rsidRPr="00DE7F9B">
        <w:rPr>
          <w:rFonts w:asciiTheme="majorHAnsi" w:eastAsia="Times New Roman" w:hAnsiTheme="majorHAnsi" w:cstheme="majorHAnsi"/>
          <w:bCs/>
          <w:noProof/>
          <w:kern w:val="32"/>
          <w:szCs w:val="32"/>
          <w:lang w:val="en-US"/>
        </w:rPr>
        <w:t xml:space="preserve"> Đồ thị thể hiện hàm lượng Coliform tại khu vực dân cư</w:t>
      </w:r>
      <w:bookmarkEnd w:id="674"/>
      <w:bookmarkEnd w:id="675"/>
      <w:bookmarkEnd w:id="676"/>
      <w:bookmarkEnd w:id="677"/>
      <w:bookmarkEnd w:id="678"/>
    </w:p>
    <w:p w14:paraId="1FA70B1B" w14:textId="77777777" w:rsidR="001D0E65" w:rsidRPr="00DE7F9B" w:rsidRDefault="001D0E65" w:rsidP="001D0E65">
      <w:pPr>
        <w:ind w:firstLine="567"/>
        <w:rPr>
          <w:rFonts w:asciiTheme="majorHAnsi" w:hAnsiTheme="majorHAnsi" w:cstheme="majorHAnsi"/>
          <w:b/>
          <w:bCs/>
          <w:szCs w:val="28"/>
        </w:rPr>
      </w:pPr>
      <w:r w:rsidRPr="00DE7F9B">
        <w:rPr>
          <w:rFonts w:asciiTheme="majorHAnsi" w:hAnsiTheme="majorHAnsi" w:cstheme="majorHAnsi"/>
          <w:b/>
          <w:bCs/>
          <w:szCs w:val="28"/>
        </w:rPr>
        <w:t>Nhận xét:</w:t>
      </w:r>
    </w:p>
    <w:p w14:paraId="6661D762" w14:textId="77777777" w:rsidR="001D0E65" w:rsidRPr="00DE7F9B" w:rsidRDefault="001D0E65" w:rsidP="001D0E65">
      <w:pPr>
        <w:ind w:firstLine="567"/>
        <w:rPr>
          <w:rFonts w:asciiTheme="majorHAnsi" w:hAnsiTheme="majorHAnsi" w:cstheme="majorHAnsi"/>
          <w:szCs w:val="28"/>
        </w:rPr>
      </w:pPr>
      <w:r w:rsidRPr="00DE7F9B">
        <w:rPr>
          <w:rFonts w:asciiTheme="majorHAnsi" w:hAnsiTheme="majorHAnsi" w:cstheme="majorHAnsi"/>
          <w:szCs w:val="28"/>
        </w:rPr>
        <w:t>- Năm 2025 Trung tâm Quan trắc Tài nguyên và Môi trường thực hiện quan trắc phân tích thông số Coliform tại 9/10 vị trí nước dưới đất tại khu vực dân cư.</w:t>
      </w:r>
    </w:p>
    <w:p w14:paraId="5290BCDE" w14:textId="77777777" w:rsidR="001D0E65" w:rsidRPr="00DE7F9B" w:rsidRDefault="001D0E65" w:rsidP="001D0E65">
      <w:pPr>
        <w:ind w:firstLine="567"/>
        <w:rPr>
          <w:rFonts w:asciiTheme="majorHAnsi" w:hAnsiTheme="majorHAnsi" w:cstheme="majorHAnsi"/>
          <w:szCs w:val="28"/>
        </w:rPr>
      </w:pPr>
      <w:r w:rsidRPr="00DE7F9B">
        <w:rPr>
          <w:rFonts w:asciiTheme="majorHAnsi" w:hAnsiTheme="majorHAnsi" w:cstheme="majorHAnsi"/>
          <w:szCs w:val="28"/>
        </w:rPr>
        <w:t xml:space="preserve">- Mật độ Coliform trong nước dưới đất tại khu vực dân cư có giá trị dao động trong khoảng từ KPH đến 7,8 MPN/100ml. </w:t>
      </w:r>
    </w:p>
    <w:p w14:paraId="15AA6A91" w14:textId="77777777" w:rsidR="001D0E65" w:rsidRPr="00DE7F9B" w:rsidRDefault="001D0E65" w:rsidP="001D0E65">
      <w:pPr>
        <w:ind w:firstLine="567"/>
        <w:rPr>
          <w:rFonts w:asciiTheme="majorHAnsi" w:hAnsiTheme="majorHAnsi" w:cstheme="majorHAnsi"/>
          <w:szCs w:val="28"/>
        </w:rPr>
      </w:pPr>
      <w:r w:rsidRPr="00DE7F9B">
        <w:rPr>
          <w:rFonts w:asciiTheme="majorHAnsi" w:hAnsiTheme="majorHAnsi" w:cstheme="majorHAnsi"/>
          <w:szCs w:val="28"/>
        </w:rPr>
        <w:t xml:space="preserve">- Dựa vào đồ thị ta thấy mật độ Coliform đa phần đạt quy chuẩn cho phép . Có 8/9 vị trí có chỉ số thấp và hầu hết KPH; 1/9 vị trí quan trắc có chỉ số Coliform vượt ngưỡng cho phép là NN8 (đợt 1 vượt 1,5 lần, đợt 2 vượt 2,6 lần so với </w:t>
      </w:r>
      <w:r w:rsidRPr="00DE7F9B">
        <w:rPr>
          <w:rFonts w:asciiTheme="majorHAnsi" w:hAnsiTheme="majorHAnsi" w:cstheme="majorHAnsi"/>
          <w:szCs w:val="28"/>
          <w:lang w:val="nl-NL" w:eastAsia="ja-JP"/>
        </w:rPr>
        <w:t xml:space="preserve">QCVN </w:t>
      </w:r>
      <w:r w:rsidRPr="00DE7F9B">
        <w:rPr>
          <w:rFonts w:asciiTheme="majorHAnsi" w:hAnsiTheme="majorHAnsi" w:cstheme="majorHAnsi"/>
          <w:bCs/>
          <w:szCs w:val="28"/>
          <w:lang w:val="nl-NL" w:eastAsia="ja-JP"/>
        </w:rPr>
        <w:t>09:2023</w:t>
      </w:r>
      <w:r w:rsidRPr="00DE7F9B">
        <w:rPr>
          <w:rFonts w:asciiTheme="majorHAnsi" w:hAnsiTheme="majorHAnsi" w:cstheme="majorHAnsi"/>
          <w:szCs w:val="28"/>
          <w:lang w:val="nl-NL" w:eastAsia="ja-JP"/>
        </w:rPr>
        <w:t>/BTNMT</w:t>
      </w:r>
    </w:p>
    <w:p w14:paraId="45C6EEF4" w14:textId="77777777" w:rsidR="001D0E65" w:rsidRPr="00DE7F9B" w:rsidRDefault="001D0E65" w:rsidP="001D0E65">
      <w:pPr>
        <w:ind w:firstLine="567"/>
        <w:rPr>
          <w:rFonts w:asciiTheme="majorHAnsi" w:hAnsiTheme="majorHAnsi" w:cstheme="majorHAnsi"/>
          <w:szCs w:val="28"/>
        </w:rPr>
      </w:pPr>
      <w:r w:rsidRPr="00DE7F9B">
        <w:rPr>
          <w:rFonts w:asciiTheme="majorHAnsi" w:hAnsiTheme="majorHAnsi" w:cstheme="majorHAnsi"/>
          <w:szCs w:val="28"/>
        </w:rPr>
        <w:t>- Diễn biến mật độ Coliform trong nước dưới đất tại khu vực dân cư có chiều hướng tăng qua 2 đợt quan trắc.</w:t>
      </w:r>
    </w:p>
    <w:p w14:paraId="7BC9DBE8" w14:textId="77777777" w:rsidR="001D0E65" w:rsidRPr="00DE7F9B" w:rsidRDefault="001D0E65" w:rsidP="00FC2DB2">
      <w:pPr>
        <w:pStyle w:val="mclcabinh"/>
        <w:spacing w:before="0" w:after="0" w:line="288" w:lineRule="auto"/>
        <w:ind w:firstLine="567"/>
        <w:outlineLvl w:val="2"/>
        <w:rPr>
          <w:rFonts w:asciiTheme="majorHAnsi" w:hAnsiTheme="majorHAnsi" w:cstheme="majorHAnsi"/>
          <w:lang w:val="en-US"/>
        </w:rPr>
      </w:pPr>
      <w:bookmarkStart w:id="679" w:name="_Toc156914962"/>
      <w:bookmarkStart w:id="680" w:name="_Toc156915960"/>
      <w:bookmarkStart w:id="681" w:name="_Toc190421100"/>
      <w:bookmarkStart w:id="682" w:name="_Toc190421668"/>
      <w:bookmarkStart w:id="683" w:name="_Toc193377023"/>
      <w:bookmarkStart w:id="684" w:name="_Toc229624230"/>
      <w:bookmarkStart w:id="685" w:name="_Toc229624617"/>
      <w:bookmarkStart w:id="686" w:name="_Toc229626458"/>
      <w:bookmarkStart w:id="687" w:name="_Toc229626907"/>
      <w:r w:rsidRPr="00DE7F9B">
        <w:rPr>
          <w:rFonts w:asciiTheme="majorHAnsi" w:hAnsiTheme="majorHAnsi" w:cstheme="majorHAnsi"/>
          <w:lang w:val="en-US"/>
        </w:rPr>
        <w:lastRenderedPageBreak/>
        <w:t>2.3.2. Nước dưới đất tại khu vực gần bãi chôn lấp chất thải rắn:</w:t>
      </w:r>
      <w:bookmarkEnd w:id="679"/>
      <w:bookmarkEnd w:id="680"/>
      <w:bookmarkEnd w:id="681"/>
      <w:bookmarkEnd w:id="682"/>
      <w:bookmarkEnd w:id="683"/>
      <w:bookmarkEnd w:id="684"/>
      <w:bookmarkEnd w:id="685"/>
      <w:bookmarkEnd w:id="686"/>
      <w:bookmarkEnd w:id="687"/>
    </w:p>
    <w:p w14:paraId="0A06483F" w14:textId="77777777" w:rsidR="001D0E65" w:rsidRPr="00DE7F9B" w:rsidRDefault="001D0E65" w:rsidP="001D0E65">
      <w:pPr>
        <w:ind w:firstLine="567"/>
        <w:rPr>
          <w:rFonts w:asciiTheme="majorHAnsi" w:hAnsiTheme="majorHAnsi" w:cstheme="majorHAnsi"/>
          <w:bCs/>
          <w:szCs w:val="28"/>
          <w:lang w:val="nl-NL" w:eastAsia="ja-JP"/>
        </w:rPr>
      </w:pPr>
      <w:bookmarkStart w:id="688" w:name="_Toc156914257"/>
      <w:r w:rsidRPr="00DE7F9B">
        <w:rPr>
          <w:rFonts w:asciiTheme="majorHAnsi" w:hAnsiTheme="majorHAnsi" w:cstheme="majorHAnsi"/>
          <w:bCs/>
          <w:szCs w:val="28"/>
          <w:lang w:val="nl-NL"/>
        </w:rPr>
        <w:t xml:space="preserve">Năm 2025 thực hiện quan trắc 11 điểm khu vực gần bãi chôn lấp chất thải rắn trên địa bàn tỉnh Gia Lai. Các thông số </w:t>
      </w:r>
      <w:r w:rsidRPr="00DE7F9B">
        <w:rPr>
          <w:rFonts w:asciiTheme="majorHAnsi" w:hAnsiTheme="majorHAnsi" w:cstheme="majorHAnsi"/>
          <w:bCs/>
          <w:szCs w:val="28"/>
          <w:lang w:val="nl-NL" w:eastAsia="ja-JP"/>
        </w:rPr>
        <w:t>pH, TDS, độ cứng, NO</w:t>
      </w:r>
      <w:r w:rsidRPr="00DE7F9B">
        <w:rPr>
          <w:rFonts w:asciiTheme="majorHAnsi" w:hAnsiTheme="majorHAnsi" w:cstheme="majorHAnsi"/>
          <w:bCs/>
          <w:szCs w:val="28"/>
          <w:vertAlign w:val="subscript"/>
          <w:lang w:val="nl-NL" w:eastAsia="ja-JP"/>
        </w:rPr>
        <w:t>3</w:t>
      </w:r>
      <w:r w:rsidRPr="00DE7F9B">
        <w:rPr>
          <w:rFonts w:asciiTheme="majorHAnsi" w:hAnsiTheme="majorHAnsi" w:cstheme="majorHAnsi"/>
          <w:bCs/>
          <w:szCs w:val="28"/>
          <w:vertAlign w:val="superscript"/>
          <w:lang w:val="nl-NL" w:eastAsia="ja-JP"/>
        </w:rPr>
        <w:t>-</w:t>
      </w:r>
      <w:r w:rsidRPr="00DE7F9B">
        <w:rPr>
          <w:rFonts w:asciiTheme="majorHAnsi" w:hAnsiTheme="majorHAnsi" w:cstheme="majorHAnsi"/>
          <w:bCs/>
          <w:szCs w:val="28"/>
          <w:lang w:val="nl-NL" w:eastAsia="ja-JP"/>
        </w:rPr>
        <w:t>, NH</w:t>
      </w:r>
      <w:r w:rsidRPr="00DE7F9B">
        <w:rPr>
          <w:rFonts w:asciiTheme="majorHAnsi" w:hAnsiTheme="majorHAnsi" w:cstheme="majorHAnsi"/>
          <w:bCs/>
          <w:szCs w:val="28"/>
          <w:vertAlign w:val="subscript"/>
          <w:lang w:val="nl-NL" w:eastAsia="ja-JP"/>
        </w:rPr>
        <w:t>4</w:t>
      </w:r>
      <w:r w:rsidRPr="00DE7F9B">
        <w:rPr>
          <w:rFonts w:asciiTheme="majorHAnsi" w:hAnsiTheme="majorHAnsi" w:cstheme="majorHAnsi"/>
          <w:bCs/>
          <w:szCs w:val="28"/>
          <w:vertAlign w:val="superscript"/>
          <w:lang w:val="nl-NL" w:eastAsia="ja-JP"/>
        </w:rPr>
        <w:t xml:space="preserve">+ </w:t>
      </w:r>
      <w:r w:rsidRPr="00DE7F9B">
        <w:rPr>
          <w:rFonts w:asciiTheme="majorHAnsi" w:hAnsiTheme="majorHAnsi" w:cstheme="majorHAnsi"/>
          <w:bCs/>
          <w:szCs w:val="28"/>
          <w:lang w:val="nl-NL" w:eastAsia="ja-JP"/>
        </w:rPr>
        <w:t>,Cl</w:t>
      </w:r>
      <w:r w:rsidRPr="00DE7F9B">
        <w:rPr>
          <w:rFonts w:asciiTheme="majorHAnsi" w:hAnsiTheme="majorHAnsi" w:cstheme="majorHAnsi"/>
          <w:bCs/>
          <w:szCs w:val="28"/>
          <w:vertAlign w:val="superscript"/>
          <w:lang w:val="nl-NL" w:eastAsia="ja-JP"/>
        </w:rPr>
        <w:t>-</w:t>
      </w:r>
      <w:r w:rsidRPr="00DE7F9B">
        <w:rPr>
          <w:rFonts w:asciiTheme="majorHAnsi" w:hAnsiTheme="majorHAnsi" w:cstheme="majorHAnsi"/>
          <w:bCs/>
          <w:szCs w:val="28"/>
          <w:lang w:val="nl-NL" w:eastAsia="ja-JP"/>
        </w:rPr>
        <w:t>,Fe,</w:t>
      </w:r>
      <w:r w:rsidRPr="00DE7F9B">
        <w:rPr>
          <w:rFonts w:asciiTheme="majorHAnsi" w:hAnsiTheme="majorHAnsi" w:cstheme="majorHAnsi"/>
          <w:szCs w:val="28"/>
          <w:lang w:val="nl-NL"/>
        </w:rPr>
        <w:t xml:space="preserve"> As, Chỉ số permanganat</w:t>
      </w:r>
      <w:r w:rsidRPr="00DE7F9B">
        <w:rPr>
          <w:rFonts w:asciiTheme="majorHAnsi" w:hAnsiTheme="majorHAnsi" w:cstheme="majorHAnsi"/>
          <w:bCs/>
          <w:szCs w:val="28"/>
          <w:lang w:val="nl-NL" w:eastAsia="ja-JP"/>
        </w:rPr>
        <w:t xml:space="preserve"> có hàm lượng thấp, dao động nhẹ qua 2 đợt và đạt quy định theo QCVN 09:2023/BTNMT. Thông số Coliform có giá trị cao đột biến ở đợt 1 (tháng 9/2025)</w:t>
      </w:r>
    </w:p>
    <w:p w14:paraId="5B400BDE" w14:textId="76433000" w:rsidR="00FC2DB2" w:rsidRPr="00DE7F9B" w:rsidRDefault="00FC2DB2" w:rsidP="007837C3">
      <w:pPr>
        <w:pStyle w:val="bangabinh"/>
        <w:rPr>
          <w:lang w:val="nl-NL"/>
        </w:rPr>
      </w:pPr>
      <w:bookmarkStart w:id="689" w:name="_Toc229624300"/>
      <w:bookmarkStart w:id="690" w:name="_Toc229624618"/>
      <w:bookmarkStart w:id="691" w:name="_Toc229626459"/>
      <w:bookmarkStart w:id="692" w:name="_Toc229626908"/>
      <w:r w:rsidRPr="00DE7F9B">
        <w:rPr>
          <w:lang w:val="nl-NL"/>
        </w:rPr>
        <w:t>Bảng 2.17. Giá trị dao động của các thông số môi trường của nước dưới đất tại khu vực gần bãi rác năm 2025.</w:t>
      </w:r>
      <w:bookmarkEnd w:id="689"/>
      <w:bookmarkEnd w:id="690"/>
      <w:bookmarkEnd w:id="691"/>
      <w:bookmarkEnd w:id="69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1843"/>
        <w:gridCol w:w="2268"/>
        <w:gridCol w:w="2658"/>
      </w:tblGrid>
      <w:tr w:rsidR="00DE7F9B" w:rsidRPr="00DE7F9B" w14:paraId="1F86D214" w14:textId="77777777" w:rsidTr="00FD47D1">
        <w:trPr>
          <w:cantSplit/>
        </w:trPr>
        <w:tc>
          <w:tcPr>
            <w:tcW w:w="1356" w:type="pct"/>
            <w:vAlign w:val="center"/>
          </w:tcPr>
          <w:p w14:paraId="2E0E6132"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Thông số môi trường</w:t>
            </w:r>
          </w:p>
        </w:tc>
        <w:tc>
          <w:tcPr>
            <w:tcW w:w="992" w:type="pct"/>
            <w:vAlign w:val="center"/>
          </w:tcPr>
          <w:p w14:paraId="78B37980" w14:textId="77777777" w:rsidR="001D0E65" w:rsidRPr="00DE7F9B" w:rsidRDefault="001D0E65" w:rsidP="00FD47D1">
            <w:pPr>
              <w:spacing w:line="336" w:lineRule="auto"/>
              <w:jc w:val="center"/>
              <w:rPr>
                <w:rFonts w:asciiTheme="majorHAnsi" w:hAnsiTheme="majorHAnsi" w:cstheme="majorHAnsi"/>
                <w:b/>
                <w:sz w:val="26"/>
                <w:szCs w:val="26"/>
                <w:lang w:eastAsia="ja-JP"/>
              </w:rPr>
            </w:pPr>
            <w:r w:rsidRPr="00DE7F9B">
              <w:rPr>
                <w:rFonts w:asciiTheme="majorHAnsi" w:hAnsiTheme="majorHAnsi" w:cstheme="majorHAnsi"/>
                <w:b/>
                <w:sz w:val="26"/>
                <w:szCs w:val="26"/>
                <w:lang w:eastAsia="ja-JP"/>
              </w:rPr>
              <w:t>Đơn vị</w:t>
            </w:r>
          </w:p>
        </w:tc>
        <w:tc>
          <w:tcPr>
            <w:tcW w:w="1221" w:type="pct"/>
            <w:vAlign w:val="center"/>
          </w:tcPr>
          <w:p w14:paraId="18492880"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Giá trị dao động</w:t>
            </w:r>
          </w:p>
        </w:tc>
        <w:tc>
          <w:tcPr>
            <w:tcW w:w="1431" w:type="pct"/>
            <w:vAlign w:val="center"/>
          </w:tcPr>
          <w:p w14:paraId="49A379DC"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nl-NL" w:eastAsia="ja-JP"/>
              </w:rPr>
              <w:t>QCVN 09-2023/BTNMT</w:t>
            </w:r>
          </w:p>
        </w:tc>
      </w:tr>
      <w:tr w:rsidR="00DE7F9B" w:rsidRPr="00DE7F9B" w14:paraId="56F4A267" w14:textId="77777777" w:rsidTr="00FA20FF">
        <w:trPr>
          <w:cantSplit/>
        </w:trPr>
        <w:tc>
          <w:tcPr>
            <w:tcW w:w="1356" w:type="pct"/>
            <w:vAlign w:val="center"/>
          </w:tcPr>
          <w:p w14:paraId="123604FD"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pacing w:val="10"/>
                <w:sz w:val="26"/>
                <w:szCs w:val="26"/>
              </w:rPr>
              <w:t>pH</w:t>
            </w:r>
          </w:p>
        </w:tc>
        <w:tc>
          <w:tcPr>
            <w:tcW w:w="992" w:type="pct"/>
            <w:vAlign w:val="center"/>
          </w:tcPr>
          <w:p w14:paraId="3D6A0878"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w:t>
            </w:r>
          </w:p>
        </w:tc>
        <w:tc>
          <w:tcPr>
            <w:tcW w:w="1221" w:type="pct"/>
            <w:vAlign w:val="center"/>
          </w:tcPr>
          <w:p w14:paraId="27D3C407"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6,09 – 8,7</w:t>
            </w:r>
          </w:p>
        </w:tc>
        <w:tc>
          <w:tcPr>
            <w:tcW w:w="1431" w:type="pct"/>
            <w:vAlign w:val="center"/>
          </w:tcPr>
          <w:p w14:paraId="0214119F"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5,5 – 8,5</w:t>
            </w:r>
          </w:p>
        </w:tc>
      </w:tr>
      <w:tr w:rsidR="00DE7F9B" w:rsidRPr="00DE7F9B" w14:paraId="399E104B" w14:textId="77777777" w:rsidTr="00FA20FF">
        <w:trPr>
          <w:cantSplit/>
        </w:trPr>
        <w:tc>
          <w:tcPr>
            <w:tcW w:w="1356" w:type="pct"/>
            <w:vAlign w:val="center"/>
          </w:tcPr>
          <w:p w14:paraId="0207389E"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pt-BR"/>
              </w:rPr>
              <w:t>TDS</w:t>
            </w:r>
          </w:p>
        </w:tc>
        <w:tc>
          <w:tcPr>
            <w:tcW w:w="992" w:type="pct"/>
            <w:vAlign w:val="center"/>
          </w:tcPr>
          <w:p w14:paraId="6A13BECB"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128B50D6"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18 - 342</w:t>
            </w:r>
          </w:p>
        </w:tc>
        <w:tc>
          <w:tcPr>
            <w:tcW w:w="1431" w:type="pct"/>
            <w:vAlign w:val="center"/>
          </w:tcPr>
          <w:p w14:paraId="05A8D91E"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1500</w:t>
            </w:r>
          </w:p>
        </w:tc>
      </w:tr>
      <w:tr w:rsidR="00DE7F9B" w:rsidRPr="00DE7F9B" w14:paraId="4CDC62BF" w14:textId="77777777" w:rsidTr="00FA20FF">
        <w:trPr>
          <w:cantSplit/>
        </w:trPr>
        <w:tc>
          <w:tcPr>
            <w:tcW w:w="1356" w:type="pct"/>
            <w:vAlign w:val="center"/>
          </w:tcPr>
          <w:p w14:paraId="7FE3D027" w14:textId="77777777" w:rsidR="001D0E65" w:rsidRPr="00DE7F9B" w:rsidRDefault="001D0E65" w:rsidP="00FA20FF">
            <w:pPr>
              <w:spacing w:line="336" w:lineRule="auto"/>
              <w:jc w:val="center"/>
              <w:rPr>
                <w:rFonts w:asciiTheme="majorHAnsi" w:hAnsiTheme="majorHAnsi" w:cstheme="majorHAnsi"/>
                <w:b/>
                <w:sz w:val="26"/>
                <w:szCs w:val="26"/>
                <w:lang w:val="pt-BR"/>
              </w:rPr>
            </w:pPr>
            <w:r w:rsidRPr="00DE7F9B">
              <w:rPr>
                <w:rFonts w:asciiTheme="majorHAnsi" w:hAnsiTheme="majorHAnsi" w:cstheme="majorHAnsi"/>
                <w:b/>
                <w:sz w:val="26"/>
                <w:szCs w:val="26"/>
              </w:rPr>
              <w:t>Chỉ số permanganat</w:t>
            </w:r>
          </w:p>
        </w:tc>
        <w:tc>
          <w:tcPr>
            <w:tcW w:w="992" w:type="pct"/>
            <w:vAlign w:val="center"/>
          </w:tcPr>
          <w:p w14:paraId="61B5703C"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89FA89C"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701410FB" w14:textId="77777777" w:rsidR="001D0E65" w:rsidRPr="00DE7F9B" w:rsidRDefault="001D0E65" w:rsidP="00FA20FF">
            <w:pPr>
              <w:spacing w:line="336" w:lineRule="auto"/>
              <w:jc w:val="center"/>
              <w:rPr>
                <w:rFonts w:asciiTheme="majorHAnsi" w:hAnsiTheme="majorHAnsi" w:cstheme="majorHAnsi"/>
                <w:bCs/>
                <w:sz w:val="26"/>
                <w:szCs w:val="26"/>
                <w:lang w:eastAsia="ja-JP"/>
              </w:rPr>
            </w:pPr>
            <w:r w:rsidRPr="00DE7F9B">
              <w:rPr>
                <w:rFonts w:asciiTheme="majorHAnsi" w:hAnsiTheme="majorHAnsi" w:cstheme="majorHAnsi"/>
                <w:bCs/>
                <w:sz w:val="26"/>
                <w:szCs w:val="26"/>
                <w:lang w:eastAsia="ja-JP"/>
              </w:rPr>
              <w:t>4</w:t>
            </w:r>
          </w:p>
        </w:tc>
      </w:tr>
      <w:tr w:rsidR="00DE7F9B" w:rsidRPr="00DE7F9B" w14:paraId="3FF3A876" w14:textId="77777777" w:rsidTr="00FA20FF">
        <w:trPr>
          <w:cantSplit/>
        </w:trPr>
        <w:tc>
          <w:tcPr>
            <w:tcW w:w="1356" w:type="pct"/>
            <w:vAlign w:val="center"/>
          </w:tcPr>
          <w:p w14:paraId="3DC51314"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rPr>
              <w:t>Độ cứng tổng số</w:t>
            </w:r>
          </w:p>
        </w:tc>
        <w:tc>
          <w:tcPr>
            <w:tcW w:w="992" w:type="pct"/>
            <w:vAlign w:val="center"/>
          </w:tcPr>
          <w:p w14:paraId="4C79AA00"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27BA3A1"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42 - 98</w:t>
            </w:r>
          </w:p>
        </w:tc>
        <w:tc>
          <w:tcPr>
            <w:tcW w:w="1431" w:type="pct"/>
            <w:vAlign w:val="center"/>
          </w:tcPr>
          <w:p w14:paraId="0C414B55"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500</w:t>
            </w:r>
          </w:p>
        </w:tc>
      </w:tr>
      <w:tr w:rsidR="00DE7F9B" w:rsidRPr="00DE7F9B" w14:paraId="4E90C0F1" w14:textId="77777777" w:rsidTr="00FA20FF">
        <w:trPr>
          <w:cantSplit/>
        </w:trPr>
        <w:tc>
          <w:tcPr>
            <w:tcW w:w="1356" w:type="pct"/>
            <w:vAlign w:val="center"/>
          </w:tcPr>
          <w:p w14:paraId="019293A2"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pacing w:val="10"/>
                <w:sz w:val="26"/>
                <w:szCs w:val="26"/>
                <w:lang w:val="pt-BR"/>
              </w:rPr>
              <w:t>NH</w:t>
            </w:r>
            <w:r w:rsidRPr="00DE7F9B">
              <w:rPr>
                <w:rFonts w:asciiTheme="majorHAnsi" w:hAnsiTheme="majorHAnsi" w:cstheme="majorHAnsi"/>
                <w:b/>
                <w:spacing w:val="10"/>
                <w:sz w:val="26"/>
                <w:szCs w:val="26"/>
                <w:vertAlign w:val="subscript"/>
                <w:lang w:val="pt-BR"/>
              </w:rPr>
              <w:t>4</w:t>
            </w:r>
            <w:r w:rsidRPr="00DE7F9B">
              <w:rPr>
                <w:rFonts w:asciiTheme="majorHAnsi" w:hAnsiTheme="majorHAnsi" w:cstheme="majorHAnsi"/>
                <w:b/>
                <w:spacing w:val="10"/>
                <w:sz w:val="26"/>
                <w:szCs w:val="26"/>
                <w:vertAlign w:val="superscript"/>
                <w:lang w:val="pt-BR"/>
              </w:rPr>
              <w:t>+</w:t>
            </w:r>
          </w:p>
        </w:tc>
        <w:tc>
          <w:tcPr>
            <w:tcW w:w="992" w:type="pct"/>
            <w:vAlign w:val="center"/>
          </w:tcPr>
          <w:p w14:paraId="6F365C61"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1382EDBA"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20E6BA96"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w:t>
            </w:r>
          </w:p>
        </w:tc>
      </w:tr>
      <w:tr w:rsidR="00DE7F9B" w:rsidRPr="00DE7F9B" w14:paraId="06193363" w14:textId="77777777" w:rsidTr="00FA20FF">
        <w:trPr>
          <w:cantSplit/>
        </w:trPr>
        <w:tc>
          <w:tcPr>
            <w:tcW w:w="1356" w:type="pct"/>
            <w:vAlign w:val="center"/>
          </w:tcPr>
          <w:p w14:paraId="2246BD16"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pacing w:val="10"/>
                <w:sz w:val="26"/>
                <w:szCs w:val="26"/>
                <w:lang w:val="pt-BR"/>
              </w:rPr>
              <w:t>NO</w:t>
            </w:r>
            <w:r w:rsidRPr="00DE7F9B">
              <w:rPr>
                <w:rFonts w:asciiTheme="majorHAnsi" w:hAnsiTheme="majorHAnsi" w:cstheme="majorHAnsi"/>
                <w:b/>
                <w:spacing w:val="10"/>
                <w:sz w:val="26"/>
                <w:szCs w:val="26"/>
                <w:vertAlign w:val="subscript"/>
                <w:lang w:val="pt-BR"/>
              </w:rPr>
              <w:t>3</w:t>
            </w:r>
            <w:r w:rsidRPr="00DE7F9B">
              <w:rPr>
                <w:rFonts w:asciiTheme="majorHAnsi" w:hAnsiTheme="majorHAnsi" w:cstheme="majorHAnsi"/>
                <w:b/>
                <w:spacing w:val="10"/>
                <w:sz w:val="26"/>
                <w:szCs w:val="26"/>
                <w:vertAlign w:val="superscript"/>
                <w:lang w:val="pt-BR"/>
              </w:rPr>
              <w:t>-</w:t>
            </w:r>
          </w:p>
        </w:tc>
        <w:tc>
          <w:tcPr>
            <w:tcW w:w="992" w:type="pct"/>
            <w:vAlign w:val="center"/>
          </w:tcPr>
          <w:p w14:paraId="0ED0BF2D"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942CE14"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8,49</w:t>
            </w:r>
          </w:p>
        </w:tc>
        <w:tc>
          <w:tcPr>
            <w:tcW w:w="1431" w:type="pct"/>
            <w:vAlign w:val="center"/>
          </w:tcPr>
          <w:p w14:paraId="12E8BFF7"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w:t>
            </w:r>
          </w:p>
        </w:tc>
      </w:tr>
      <w:tr w:rsidR="00DE7F9B" w:rsidRPr="00DE7F9B" w14:paraId="3D15F4B6" w14:textId="77777777" w:rsidTr="00FA20FF">
        <w:trPr>
          <w:cantSplit/>
        </w:trPr>
        <w:tc>
          <w:tcPr>
            <w:tcW w:w="1356" w:type="pct"/>
            <w:vAlign w:val="center"/>
          </w:tcPr>
          <w:p w14:paraId="0FD5097A"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rPr>
            </w:pPr>
            <w:r w:rsidRPr="00DE7F9B">
              <w:rPr>
                <w:rFonts w:asciiTheme="majorHAnsi" w:hAnsiTheme="majorHAnsi" w:cstheme="majorHAnsi"/>
                <w:b/>
                <w:spacing w:val="10"/>
                <w:sz w:val="26"/>
                <w:szCs w:val="26"/>
              </w:rPr>
              <w:t>Fe</w:t>
            </w:r>
          </w:p>
        </w:tc>
        <w:tc>
          <w:tcPr>
            <w:tcW w:w="992" w:type="pct"/>
            <w:vAlign w:val="center"/>
          </w:tcPr>
          <w:p w14:paraId="7AD93CBF"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AFC6AC3"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0,08</w:t>
            </w:r>
          </w:p>
        </w:tc>
        <w:tc>
          <w:tcPr>
            <w:tcW w:w="1431" w:type="pct"/>
            <w:vAlign w:val="center"/>
          </w:tcPr>
          <w:p w14:paraId="4098B2F3"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w:t>
            </w:r>
          </w:p>
        </w:tc>
      </w:tr>
      <w:tr w:rsidR="00DE7F9B" w:rsidRPr="00DE7F9B" w14:paraId="5F126E9E" w14:textId="77777777" w:rsidTr="00FA20FF">
        <w:trPr>
          <w:cantSplit/>
        </w:trPr>
        <w:tc>
          <w:tcPr>
            <w:tcW w:w="1356" w:type="pct"/>
            <w:vAlign w:val="center"/>
          </w:tcPr>
          <w:p w14:paraId="0E59BB31"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rPr>
            </w:pPr>
            <w:r w:rsidRPr="00DE7F9B">
              <w:rPr>
                <w:rFonts w:asciiTheme="majorHAnsi" w:hAnsiTheme="majorHAnsi" w:cstheme="majorHAnsi"/>
                <w:b/>
                <w:spacing w:val="-6"/>
                <w:sz w:val="26"/>
                <w:szCs w:val="26"/>
              </w:rPr>
              <w:t>As</w:t>
            </w:r>
          </w:p>
        </w:tc>
        <w:tc>
          <w:tcPr>
            <w:tcW w:w="992" w:type="pct"/>
            <w:vAlign w:val="center"/>
          </w:tcPr>
          <w:p w14:paraId="236F0ECF"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697E407"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3C13CFAA"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0,05</w:t>
            </w:r>
          </w:p>
        </w:tc>
      </w:tr>
      <w:tr w:rsidR="00DE7F9B" w:rsidRPr="00DE7F9B" w14:paraId="51854A96" w14:textId="77777777" w:rsidTr="00FA20FF">
        <w:trPr>
          <w:cantSplit/>
        </w:trPr>
        <w:tc>
          <w:tcPr>
            <w:tcW w:w="1356" w:type="pct"/>
            <w:vAlign w:val="center"/>
          </w:tcPr>
          <w:p w14:paraId="612A96A3"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pt-BR"/>
              </w:rPr>
              <w:t>Coliform</w:t>
            </w:r>
          </w:p>
        </w:tc>
        <w:tc>
          <w:tcPr>
            <w:tcW w:w="992" w:type="pct"/>
            <w:vAlign w:val="center"/>
          </w:tcPr>
          <w:p w14:paraId="39E1D2FE"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MPN/100ml</w:t>
            </w:r>
          </w:p>
        </w:tc>
        <w:tc>
          <w:tcPr>
            <w:tcW w:w="1221" w:type="pct"/>
            <w:vAlign w:val="center"/>
          </w:tcPr>
          <w:p w14:paraId="276823B4"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- 17</w:t>
            </w:r>
          </w:p>
        </w:tc>
        <w:tc>
          <w:tcPr>
            <w:tcW w:w="1431" w:type="pct"/>
            <w:vAlign w:val="center"/>
          </w:tcPr>
          <w:p w14:paraId="612E8A87"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3</w:t>
            </w:r>
          </w:p>
        </w:tc>
      </w:tr>
      <w:tr w:rsidR="00DE7F9B" w:rsidRPr="00DE7F9B" w14:paraId="3C6044D7" w14:textId="77777777" w:rsidTr="00FA20FF">
        <w:trPr>
          <w:cantSplit/>
        </w:trPr>
        <w:tc>
          <w:tcPr>
            <w:tcW w:w="1356" w:type="pct"/>
            <w:vAlign w:val="center"/>
          </w:tcPr>
          <w:p w14:paraId="018B4BC4" w14:textId="77777777" w:rsidR="001D0E65" w:rsidRPr="00DE7F9B" w:rsidRDefault="001D0E65" w:rsidP="00FA20FF">
            <w:pPr>
              <w:spacing w:line="336" w:lineRule="auto"/>
              <w:jc w:val="center"/>
              <w:rPr>
                <w:rFonts w:asciiTheme="majorHAnsi" w:eastAsia="Times New Roman" w:hAnsiTheme="majorHAnsi" w:cstheme="majorHAnsi"/>
                <w:b/>
                <w:spacing w:val="-6"/>
                <w:sz w:val="26"/>
                <w:szCs w:val="26"/>
              </w:rPr>
            </w:pPr>
            <w:r w:rsidRPr="00DE7F9B">
              <w:rPr>
                <w:rFonts w:asciiTheme="majorHAnsi" w:hAnsiTheme="majorHAnsi" w:cstheme="majorHAnsi"/>
                <w:b/>
                <w:sz w:val="26"/>
                <w:szCs w:val="26"/>
              </w:rPr>
              <w:t>Cl</w:t>
            </w:r>
            <w:r w:rsidRPr="00DE7F9B">
              <w:rPr>
                <w:rFonts w:asciiTheme="majorHAnsi" w:hAnsiTheme="majorHAnsi" w:cstheme="majorHAnsi"/>
                <w:b/>
                <w:sz w:val="26"/>
                <w:szCs w:val="26"/>
                <w:vertAlign w:val="superscript"/>
              </w:rPr>
              <w:t>-</w:t>
            </w:r>
          </w:p>
        </w:tc>
        <w:tc>
          <w:tcPr>
            <w:tcW w:w="992" w:type="pct"/>
            <w:vAlign w:val="center"/>
          </w:tcPr>
          <w:p w14:paraId="57E64790"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38544358"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21 - 68</w:t>
            </w:r>
          </w:p>
        </w:tc>
        <w:tc>
          <w:tcPr>
            <w:tcW w:w="1431" w:type="pct"/>
            <w:vAlign w:val="center"/>
          </w:tcPr>
          <w:p w14:paraId="13A858B8" w14:textId="77777777" w:rsidR="001D0E65" w:rsidRPr="00DE7F9B" w:rsidRDefault="001D0E65" w:rsidP="00FA20FF">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250</w:t>
            </w:r>
          </w:p>
        </w:tc>
      </w:tr>
    </w:tbl>
    <w:bookmarkEnd w:id="688"/>
    <w:p w14:paraId="0943C4D9" w14:textId="77777777" w:rsidR="001D0E65" w:rsidRPr="00DE7F9B" w:rsidRDefault="001D0E65" w:rsidP="001D0E65">
      <w:pPr>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eastAsia="ja-JP"/>
        </w:rPr>
        <w:t>Dưới đây là những biểu đồ thể hiện giá trị của một số thông số môi trường của nước dưới đất trong khu vực gần bãi rác:</w:t>
      </w:r>
    </w:p>
    <w:p w14:paraId="07E35EC0" w14:textId="77777777" w:rsidR="001D0E65" w:rsidRPr="00DE7F9B" w:rsidRDefault="001D0E65" w:rsidP="001D0E65">
      <w:pPr>
        <w:pStyle w:val="ListParagraph"/>
        <w:numPr>
          <w:ilvl w:val="1"/>
          <w:numId w:val="4"/>
        </w:numPr>
        <w:ind w:left="851" w:hanging="284"/>
        <w:rPr>
          <w:rFonts w:asciiTheme="majorHAnsi" w:hAnsiTheme="majorHAnsi" w:cstheme="majorHAnsi"/>
          <w:b/>
          <w:szCs w:val="28"/>
          <w:lang w:val="nl-NL" w:eastAsia="ja-JP"/>
        </w:rPr>
      </w:pPr>
      <w:r w:rsidRPr="00DE7F9B">
        <w:rPr>
          <w:rFonts w:asciiTheme="majorHAnsi" w:hAnsiTheme="majorHAnsi" w:cstheme="majorHAnsi"/>
          <w:b/>
          <w:szCs w:val="28"/>
          <w:lang w:val="nl-NL" w:eastAsia="ja-JP"/>
        </w:rPr>
        <w:t xml:space="preserve">Các thông số pH, TDS, </w:t>
      </w:r>
      <w:r w:rsidRPr="00DE7F9B">
        <w:rPr>
          <w:rFonts w:asciiTheme="majorHAnsi" w:hAnsiTheme="majorHAnsi" w:cstheme="majorHAnsi"/>
          <w:b/>
          <w:bCs/>
          <w:sz w:val="24"/>
          <w:szCs w:val="24"/>
          <w:lang w:val="vi-VN"/>
        </w:rPr>
        <w:t>CaCO</w:t>
      </w:r>
      <w:r w:rsidRPr="00DE7F9B">
        <w:rPr>
          <w:rFonts w:asciiTheme="majorHAnsi" w:hAnsiTheme="majorHAnsi" w:cstheme="majorHAnsi"/>
          <w:b/>
          <w:bCs/>
          <w:sz w:val="24"/>
          <w:szCs w:val="24"/>
          <w:vertAlign w:val="subscript"/>
          <w:lang w:val="vi-VN"/>
        </w:rPr>
        <w:t>3</w:t>
      </w:r>
      <w:r w:rsidRPr="00DE7F9B">
        <w:rPr>
          <w:rFonts w:asciiTheme="majorHAnsi" w:hAnsiTheme="majorHAnsi" w:cstheme="majorHAnsi"/>
          <w:b/>
          <w:bCs/>
          <w:sz w:val="24"/>
          <w:szCs w:val="24"/>
          <w:vertAlign w:val="subscript"/>
          <w:lang w:val="nl-NL"/>
        </w:rPr>
        <w:t>,</w:t>
      </w:r>
      <w:r w:rsidRPr="00DE7F9B">
        <w:rPr>
          <w:rFonts w:asciiTheme="majorHAnsi" w:hAnsiTheme="majorHAnsi" w:cstheme="majorHAnsi"/>
          <w:sz w:val="24"/>
          <w:szCs w:val="24"/>
          <w:vertAlign w:val="subscript"/>
          <w:lang w:val="nl-NL"/>
        </w:rPr>
        <w:t xml:space="preserve"> </w:t>
      </w:r>
      <w:r w:rsidRPr="00DE7F9B">
        <w:rPr>
          <w:rFonts w:asciiTheme="majorHAnsi" w:hAnsiTheme="majorHAnsi" w:cstheme="majorHAnsi"/>
          <w:b/>
          <w:szCs w:val="28"/>
          <w:lang w:val="nl-NL" w:eastAsia="ja-JP"/>
        </w:rPr>
        <w:t>Cl</w:t>
      </w:r>
      <w:r w:rsidRPr="00DE7F9B">
        <w:rPr>
          <w:rFonts w:asciiTheme="majorHAnsi" w:hAnsiTheme="majorHAnsi" w:cstheme="majorHAnsi"/>
          <w:b/>
          <w:szCs w:val="28"/>
          <w:vertAlign w:val="superscript"/>
          <w:lang w:val="nl-NL" w:eastAsia="ja-JP"/>
        </w:rPr>
        <w:t>-</w:t>
      </w:r>
    </w:p>
    <w:p w14:paraId="5B40E386" w14:textId="66980C10" w:rsidR="007837C3" w:rsidRPr="00DE7F9B" w:rsidRDefault="001D0E65" w:rsidP="007837C3">
      <w:pPr>
        <w:pStyle w:val="hinhabinh"/>
        <w:rPr>
          <w:rFonts w:asciiTheme="majorHAnsi" w:hAnsiTheme="majorHAnsi" w:cstheme="majorHAnsi"/>
          <w:sz w:val="24"/>
          <w:szCs w:val="24"/>
          <w:lang w:val="en-US"/>
        </w:rPr>
      </w:pPr>
      <w:r w:rsidRPr="00DE7F9B">
        <w:rPr>
          <w:rFonts w:asciiTheme="majorHAnsi" w:hAnsiTheme="majorHAnsi" w:cstheme="majorHAnsi"/>
          <w:noProof/>
          <w:sz w:val="24"/>
          <w:szCs w:val="24"/>
          <w:lang w:val="en-US" w:eastAsia="en-US"/>
        </w:rPr>
        <w:lastRenderedPageBreak/>
        <w:drawing>
          <wp:inline distT="0" distB="0" distL="0" distR="0" wp14:anchorId="122654E5" wp14:editId="4DD71CC2">
            <wp:extent cx="5762625" cy="4152900"/>
            <wp:effectExtent l="0" t="0" r="0" b="0"/>
            <wp:docPr id="1132384987" name="Chart 11323849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8B69BC8" w14:textId="6549CCC1" w:rsidR="001D0E65" w:rsidRPr="00DE7F9B" w:rsidRDefault="001D0E65" w:rsidP="007837C3">
      <w:pPr>
        <w:pStyle w:val="hinhabinh"/>
        <w:outlineLvl w:val="0"/>
        <w:rPr>
          <w:rFonts w:asciiTheme="majorHAnsi" w:eastAsia="Times New Roman" w:hAnsiTheme="majorHAnsi" w:cstheme="majorHAnsi"/>
          <w:bCs/>
          <w:noProof/>
          <w:kern w:val="32"/>
          <w:szCs w:val="32"/>
          <w:lang w:val="en-US"/>
        </w:rPr>
      </w:pPr>
      <w:bookmarkStart w:id="693" w:name="_Toc229624619"/>
      <w:bookmarkStart w:id="694" w:name="_Toc229626460"/>
      <w:bookmarkStart w:id="695" w:name="_Toc229626909"/>
      <w:r w:rsidRPr="00DE7F9B">
        <w:rPr>
          <w:rFonts w:asciiTheme="majorHAnsi" w:eastAsia="Times New Roman" w:hAnsiTheme="majorHAnsi" w:cstheme="majorHAnsi"/>
          <w:bCs/>
          <w:noProof/>
          <w:kern w:val="32"/>
          <w:szCs w:val="32"/>
          <w:lang w:val="en-US"/>
        </w:rPr>
        <w:t xml:space="preserve">Hình </w:t>
      </w:r>
      <w:r w:rsidR="00FC2DB2"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FC2DB2" w:rsidRPr="00DE7F9B">
        <w:rPr>
          <w:rFonts w:asciiTheme="majorHAnsi" w:eastAsia="Times New Roman" w:hAnsiTheme="majorHAnsi" w:cstheme="majorHAnsi"/>
          <w:bCs/>
          <w:noProof/>
          <w:kern w:val="32"/>
          <w:szCs w:val="32"/>
          <w:lang w:val="en-US"/>
        </w:rPr>
        <w:t>52.</w:t>
      </w:r>
      <w:r w:rsidRPr="00DE7F9B">
        <w:rPr>
          <w:rFonts w:asciiTheme="majorHAnsi" w:eastAsia="Times New Roman" w:hAnsiTheme="majorHAnsi" w:cstheme="majorHAnsi"/>
          <w:bCs/>
          <w:noProof/>
          <w:kern w:val="32"/>
          <w:szCs w:val="32"/>
          <w:lang w:val="en-US"/>
        </w:rPr>
        <w:t xml:space="preserve"> Đồ thị thể hiện hàm lượng pH tại khu vực chôn lấp CTR</w:t>
      </w:r>
      <w:bookmarkEnd w:id="693"/>
      <w:bookmarkEnd w:id="694"/>
      <w:bookmarkEnd w:id="695"/>
    </w:p>
    <w:p w14:paraId="36157B96" w14:textId="77777777" w:rsidR="0014328E" w:rsidRPr="00DE7F9B" w:rsidRDefault="0014328E" w:rsidP="007837C3">
      <w:pPr>
        <w:pStyle w:val="hinhabinh"/>
        <w:outlineLvl w:val="0"/>
        <w:rPr>
          <w:rFonts w:asciiTheme="majorHAnsi" w:eastAsia="Times New Roman" w:hAnsiTheme="majorHAnsi" w:cstheme="majorHAnsi"/>
          <w:bCs/>
          <w:noProof/>
          <w:kern w:val="32"/>
          <w:szCs w:val="32"/>
          <w:lang w:val="en-US"/>
        </w:rPr>
      </w:pPr>
    </w:p>
    <w:p w14:paraId="3C1BFDDB" w14:textId="09B003DE" w:rsidR="00FC2DB2" w:rsidRPr="00DE7F9B" w:rsidRDefault="00FC2DB2" w:rsidP="00FC2DB2">
      <w:pPr>
        <w:pStyle w:val="hinhabinh"/>
        <w:rPr>
          <w:rFonts w:asciiTheme="majorHAnsi" w:eastAsia="Times New Roman" w:hAnsiTheme="majorHAnsi" w:cstheme="majorHAnsi"/>
          <w:bCs/>
          <w:noProof/>
          <w:kern w:val="32"/>
          <w:szCs w:val="32"/>
          <w:lang w:val="en-US"/>
        </w:rPr>
      </w:pPr>
      <w:r w:rsidRPr="00DE7F9B">
        <w:rPr>
          <w:rFonts w:asciiTheme="majorHAnsi" w:hAnsiTheme="majorHAnsi" w:cstheme="majorHAnsi"/>
          <w:noProof/>
          <w:sz w:val="24"/>
          <w:szCs w:val="24"/>
          <w:lang w:val="en-US" w:eastAsia="en-US"/>
        </w:rPr>
        <w:drawing>
          <wp:inline distT="0" distB="0" distL="0" distR="0" wp14:anchorId="40911D49" wp14:editId="743E6DB8">
            <wp:extent cx="5762625" cy="3467100"/>
            <wp:effectExtent l="0" t="0" r="0" b="0"/>
            <wp:docPr id="880031692" name="Chart 8800316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735BC1B" w14:textId="77777777" w:rsidR="00FC2DB2" w:rsidRPr="00DE7F9B" w:rsidRDefault="00FC2DB2" w:rsidP="00FC2DB2">
      <w:pPr>
        <w:pStyle w:val="hinhabinh"/>
        <w:outlineLvl w:val="0"/>
        <w:rPr>
          <w:rFonts w:asciiTheme="majorHAnsi" w:eastAsia="Times New Roman" w:hAnsiTheme="majorHAnsi" w:cstheme="majorHAnsi"/>
          <w:bCs/>
          <w:noProof/>
          <w:kern w:val="32"/>
          <w:szCs w:val="32"/>
          <w:lang w:val="en-US"/>
        </w:rPr>
      </w:pPr>
      <w:bookmarkStart w:id="696" w:name="_Toc229624620"/>
      <w:bookmarkStart w:id="697" w:name="_Toc229626461"/>
      <w:bookmarkStart w:id="698" w:name="_Toc229626910"/>
      <w:r w:rsidRPr="00DE7F9B">
        <w:rPr>
          <w:rFonts w:asciiTheme="majorHAnsi" w:eastAsia="Times New Roman" w:hAnsiTheme="majorHAnsi" w:cstheme="majorHAnsi"/>
          <w:bCs/>
          <w:noProof/>
          <w:kern w:val="32"/>
          <w:szCs w:val="32"/>
          <w:lang w:val="en-US"/>
        </w:rPr>
        <w:t>Hình 2.53. Đồ thị thể hiện hàm lượng TDS tại khu vực chôn lấp CTR</w:t>
      </w:r>
      <w:bookmarkEnd w:id="696"/>
      <w:bookmarkEnd w:id="697"/>
      <w:bookmarkEnd w:id="698"/>
    </w:p>
    <w:p w14:paraId="2D1BF945" w14:textId="77777777" w:rsidR="00FC2DB2" w:rsidRPr="00DE7F9B" w:rsidRDefault="00FC2DB2" w:rsidP="00FC2DB2">
      <w:pPr>
        <w:pStyle w:val="hinhabinh"/>
        <w:rPr>
          <w:rFonts w:asciiTheme="majorHAnsi" w:eastAsia="Times New Roman" w:hAnsiTheme="majorHAnsi" w:cstheme="majorHAnsi"/>
          <w:bCs/>
          <w:noProof/>
          <w:kern w:val="32"/>
          <w:szCs w:val="32"/>
          <w:lang w:val="en-US"/>
        </w:rPr>
      </w:pPr>
    </w:p>
    <w:p w14:paraId="4769C928" w14:textId="77777777" w:rsidR="007837C3" w:rsidRPr="00DE7F9B" w:rsidRDefault="001D0E65" w:rsidP="007837C3">
      <w:pPr>
        <w:pStyle w:val="hinhabinh"/>
        <w:rPr>
          <w:rFonts w:asciiTheme="majorHAnsi" w:hAnsiTheme="majorHAnsi" w:cstheme="majorHAnsi"/>
          <w:sz w:val="24"/>
          <w:szCs w:val="24"/>
          <w:lang w:val="en-US"/>
        </w:rPr>
      </w:pPr>
      <w:r w:rsidRPr="00DE7F9B">
        <w:rPr>
          <w:rFonts w:asciiTheme="majorHAnsi" w:hAnsiTheme="majorHAnsi" w:cstheme="majorHAnsi"/>
          <w:noProof/>
          <w:sz w:val="24"/>
          <w:szCs w:val="24"/>
          <w:lang w:val="en-US" w:eastAsia="en-US"/>
        </w:rPr>
        <w:lastRenderedPageBreak/>
        <w:drawing>
          <wp:inline distT="0" distB="0" distL="0" distR="0" wp14:anchorId="22A7B605" wp14:editId="6A149FA6">
            <wp:extent cx="5762625" cy="3943350"/>
            <wp:effectExtent l="0" t="0" r="0" b="0"/>
            <wp:docPr id="1693149347" name="Chart 16931493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sidRPr="00DE7F9B">
        <w:rPr>
          <w:rFonts w:asciiTheme="majorHAnsi" w:hAnsiTheme="majorHAnsi" w:cstheme="majorHAnsi"/>
          <w:sz w:val="24"/>
          <w:szCs w:val="24"/>
        </w:rPr>
        <w:t xml:space="preserve"> </w:t>
      </w:r>
    </w:p>
    <w:p w14:paraId="4E645C71" w14:textId="63657C98" w:rsidR="001D0E65" w:rsidRPr="00DE7F9B" w:rsidRDefault="001D0E65" w:rsidP="007837C3">
      <w:pPr>
        <w:pStyle w:val="hinhabinh"/>
        <w:outlineLvl w:val="0"/>
        <w:rPr>
          <w:rFonts w:asciiTheme="majorHAnsi" w:hAnsiTheme="majorHAnsi" w:cstheme="majorHAnsi"/>
          <w:sz w:val="24"/>
          <w:szCs w:val="24"/>
        </w:rPr>
      </w:pPr>
      <w:bookmarkStart w:id="699" w:name="_Toc229624621"/>
      <w:bookmarkStart w:id="700" w:name="_Toc229626462"/>
      <w:bookmarkStart w:id="701" w:name="_Toc229626911"/>
      <w:r w:rsidRPr="00DE7F9B">
        <w:rPr>
          <w:rFonts w:asciiTheme="majorHAnsi" w:eastAsia="Times New Roman" w:hAnsiTheme="majorHAnsi" w:cstheme="majorHAnsi"/>
          <w:bCs/>
          <w:noProof/>
          <w:kern w:val="32"/>
          <w:szCs w:val="32"/>
          <w:lang w:val="en-US"/>
        </w:rPr>
        <w:t xml:space="preserve">Hình </w:t>
      </w:r>
      <w:r w:rsidR="00FC2DB2"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FC2DB2" w:rsidRPr="00DE7F9B">
        <w:rPr>
          <w:rFonts w:asciiTheme="majorHAnsi" w:eastAsia="Times New Roman" w:hAnsiTheme="majorHAnsi" w:cstheme="majorHAnsi"/>
          <w:bCs/>
          <w:noProof/>
          <w:kern w:val="32"/>
          <w:szCs w:val="32"/>
          <w:lang w:val="en-US"/>
        </w:rPr>
        <w:t>54.</w:t>
      </w:r>
      <w:r w:rsidRPr="00DE7F9B">
        <w:rPr>
          <w:rFonts w:asciiTheme="majorHAnsi" w:eastAsia="Times New Roman" w:hAnsiTheme="majorHAnsi" w:cstheme="majorHAnsi"/>
          <w:bCs/>
          <w:noProof/>
          <w:kern w:val="32"/>
          <w:szCs w:val="32"/>
          <w:lang w:val="en-US"/>
        </w:rPr>
        <w:t xml:space="preserve"> Đồ thị thể hiện thông số CaCO3  tại khu vực chôn lấp CTR</w:t>
      </w:r>
      <w:bookmarkEnd w:id="699"/>
      <w:bookmarkEnd w:id="700"/>
      <w:bookmarkEnd w:id="701"/>
    </w:p>
    <w:p w14:paraId="7B3B3E67" w14:textId="77777777" w:rsidR="001D0E65" w:rsidRPr="00DE7F9B" w:rsidRDefault="001D0E65" w:rsidP="001D0E65">
      <w:pPr>
        <w:jc w:val="center"/>
        <w:rPr>
          <w:rFonts w:asciiTheme="majorHAnsi" w:hAnsiTheme="majorHAnsi" w:cstheme="majorHAnsi"/>
          <w:b/>
          <w:bCs/>
          <w:sz w:val="24"/>
          <w:szCs w:val="24"/>
          <w:lang w:val="vi-VN"/>
        </w:rPr>
      </w:pPr>
    </w:p>
    <w:p w14:paraId="5EE79DA6" w14:textId="77777777" w:rsidR="007837C3" w:rsidRPr="00DE7F9B" w:rsidRDefault="001D0E65" w:rsidP="007837C3">
      <w:pPr>
        <w:rPr>
          <w:noProof/>
        </w:rPr>
      </w:pPr>
      <w:r w:rsidRPr="00DE7F9B">
        <w:rPr>
          <w:noProof/>
          <w:sz w:val="24"/>
          <w:szCs w:val="24"/>
        </w:rPr>
        <w:drawing>
          <wp:inline distT="0" distB="0" distL="0" distR="0" wp14:anchorId="42F58F6E" wp14:editId="6BD1A1E2">
            <wp:extent cx="5762625" cy="3438525"/>
            <wp:effectExtent l="0" t="0" r="0" b="0"/>
            <wp:docPr id="232941334" name="Chart 2329413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2AD5F014" w14:textId="4056D9A0" w:rsidR="001D0E65" w:rsidRPr="00DE7F9B" w:rsidRDefault="001D0E65" w:rsidP="007837C3">
      <w:pPr>
        <w:pStyle w:val="Heading1"/>
      </w:pPr>
      <w:bookmarkStart w:id="702" w:name="_Toc229624622"/>
      <w:bookmarkStart w:id="703" w:name="_Toc229626463"/>
      <w:bookmarkStart w:id="704" w:name="_Toc229626912"/>
      <w:r w:rsidRPr="00DE7F9B">
        <w:t xml:space="preserve">Hình </w:t>
      </w:r>
      <w:r w:rsidR="00FC2DB2" w:rsidRPr="00DE7F9B">
        <w:rPr>
          <w:szCs w:val="28"/>
        </w:rPr>
        <w:t>2</w:t>
      </w:r>
      <w:r w:rsidRPr="00DE7F9B">
        <w:rPr>
          <w:sz w:val="24"/>
          <w:szCs w:val="28"/>
        </w:rPr>
        <w:t>.</w:t>
      </w:r>
      <w:r w:rsidR="00FC2DB2" w:rsidRPr="00DE7F9B">
        <w:rPr>
          <w:szCs w:val="28"/>
        </w:rPr>
        <w:t>55.</w:t>
      </w:r>
      <w:r w:rsidRPr="00DE7F9B">
        <w:rPr>
          <w:sz w:val="24"/>
          <w:szCs w:val="28"/>
        </w:rPr>
        <w:t xml:space="preserve"> </w:t>
      </w:r>
      <w:r w:rsidRPr="00DE7F9B">
        <w:t>Đồ thị thể hiện hàm lượng Cl- tại khu vực chôn lấp CTR</w:t>
      </w:r>
      <w:bookmarkEnd w:id="702"/>
      <w:bookmarkEnd w:id="703"/>
      <w:bookmarkEnd w:id="704"/>
    </w:p>
    <w:p w14:paraId="5C4F5688" w14:textId="77777777" w:rsidR="0014328E" w:rsidRPr="00DE7F9B" w:rsidRDefault="0014328E" w:rsidP="001D0E65">
      <w:pPr>
        <w:ind w:firstLine="567"/>
        <w:rPr>
          <w:rFonts w:asciiTheme="majorHAnsi" w:hAnsiTheme="majorHAnsi" w:cstheme="majorHAnsi"/>
          <w:b/>
          <w:bCs/>
          <w:szCs w:val="28"/>
          <w:lang w:val="nl-NL"/>
        </w:rPr>
      </w:pPr>
    </w:p>
    <w:p w14:paraId="6C67F014" w14:textId="77777777" w:rsidR="001D0E65" w:rsidRPr="00DE7F9B" w:rsidRDefault="001D0E65" w:rsidP="0014328E">
      <w:pPr>
        <w:spacing w:line="312" w:lineRule="auto"/>
        <w:ind w:firstLine="567"/>
        <w:rPr>
          <w:rFonts w:asciiTheme="majorHAnsi" w:hAnsiTheme="majorHAnsi" w:cstheme="majorHAnsi"/>
          <w:b/>
          <w:bCs/>
          <w:szCs w:val="28"/>
          <w:lang w:val="nl-NL"/>
        </w:rPr>
      </w:pPr>
      <w:r w:rsidRPr="00DE7F9B">
        <w:rPr>
          <w:rFonts w:asciiTheme="majorHAnsi" w:hAnsiTheme="majorHAnsi" w:cstheme="majorHAnsi"/>
          <w:b/>
          <w:bCs/>
          <w:szCs w:val="28"/>
          <w:lang w:val="nl-NL"/>
        </w:rPr>
        <w:lastRenderedPageBreak/>
        <w:t>Nhận xét:</w:t>
      </w:r>
    </w:p>
    <w:p w14:paraId="6A720DAC" w14:textId="77777777" w:rsidR="001D0E65" w:rsidRPr="00DE7F9B" w:rsidRDefault="001D0E65" w:rsidP="0014328E">
      <w:pPr>
        <w:widowControl w:val="0"/>
        <w:spacing w:line="312" w:lineRule="auto"/>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eastAsia="ja-JP"/>
        </w:rPr>
        <w:t xml:space="preserve">- Các thông số TDS, </w:t>
      </w:r>
      <w:r w:rsidRPr="00DE7F9B">
        <w:rPr>
          <w:rFonts w:asciiTheme="majorHAnsi" w:hAnsiTheme="majorHAnsi" w:cstheme="majorHAnsi"/>
          <w:sz w:val="24"/>
          <w:szCs w:val="24"/>
          <w:lang w:val="vi-VN"/>
        </w:rPr>
        <w:t>CaCO</w:t>
      </w:r>
      <w:r w:rsidRPr="00DE7F9B">
        <w:rPr>
          <w:rFonts w:asciiTheme="majorHAnsi" w:hAnsiTheme="majorHAnsi" w:cstheme="majorHAnsi"/>
          <w:sz w:val="24"/>
          <w:szCs w:val="24"/>
          <w:vertAlign w:val="subscript"/>
          <w:lang w:val="vi-VN"/>
        </w:rPr>
        <w:t>3</w:t>
      </w:r>
      <w:r w:rsidRPr="00DE7F9B">
        <w:rPr>
          <w:rFonts w:asciiTheme="majorHAnsi" w:hAnsiTheme="majorHAnsi" w:cstheme="majorHAnsi"/>
          <w:sz w:val="24"/>
          <w:szCs w:val="24"/>
          <w:vertAlign w:val="subscript"/>
          <w:lang w:val="nl-NL"/>
        </w:rPr>
        <w:t xml:space="preserve"> </w:t>
      </w:r>
      <w:r w:rsidRPr="00DE7F9B">
        <w:rPr>
          <w:rFonts w:asciiTheme="majorHAnsi" w:hAnsiTheme="majorHAnsi" w:cstheme="majorHAnsi"/>
          <w:bCs/>
          <w:szCs w:val="28"/>
          <w:lang w:val="nl-NL" w:eastAsia="ja-JP"/>
        </w:rPr>
        <w:t>và clorrua trong nước dưới đất khu vực bãi chôn lấp chất thải rắn qua 2 đợt quan trắc trong năm 2025 có giá trị thấp và đạt mức cho phép của QCVN 09:2023/BTNMT. Các thông số này ít có sự biến động qua 2 đợt quan trắc.</w:t>
      </w:r>
    </w:p>
    <w:p w14:paraId="34837A98" w14:textId="77777777" w:rsidR="001D0E65" w:rsidRPr="00DE7F9B" w:rsidRDefault="001D0E65" w:rsidP="0014328E">
      <w:pPr>
        <w:spacing w:line="312" w:lineRule="auto"/>
        <w:ind w:firstLine="567"/>
        <w:rPr>
          <w:rFonts w:asciiTheme="majorHAnsi" w:hAnsiTheme="majorHAnsi" w:cstheme="majorHAnsi"/>
          <w:szCs w:val="28"/>
          <w:lang w:val="nl-NL"/>
        </w:rPr>
      </w:pPr>
      <w:r w:rsidRPr="00DE7F9B">
        <w:rPr>
          <w:rFonts w:asciiTheme="majorHAnsi" w:hAnsiTheme="majorHAnsi" w:cstheme="majorHAnsi"/>
          <w:szCs w:val="28"/>
          <w:lang w:val="nl-NL"/>
        </w:rPr>
        <w:t xml:space="preserve">- Thông số pH tại hầu hết các vị trí được quan trắc đều nằm trong ngưỡng cho phép của </w:t>
      </w:r>
      <w:r w:rsidRPr="00DE7F9B">
        <w:rPr>
          <w:rFonts w:asciiTheme="majorHAnsi" w:hAnsiTheme="majorHAnsi" w:cstheme="majorHAnsi"/>
          <w:szCs w:val="28"/>
          <w:lang w:val="nl-NL" w:eastAsia="ja-JP"/>
        </w:rPr>
        <w:t>QCVN 09:2023/BTNMT. Có 1/9 vị trí chó chỉ số pH ở đợt 1 bị vượt ngưỡng cho phép (1.02 lần) là G17 (</w:t>
      </w:r>
      <w:r w:rsidRPr="00DE7F9B">
        <w:rPr>
          <w:rFonts w:asciiTheme="majorHAnsi" w:hAnsiTheme="majorHAnsi" w:cstheme="majorHAnsi"/>
          <w:lang w:val="nl-NL"/>
        </w:rPr>
        <w:t xml:space="preserve">Khu vực bãi rác xã Glar), tuy nhiên qua đợt quan trắc thứ 2 chỉ số ph đạt ngưỡng cho phép của </w:t>
      </w:r>
      <w:r w:rsidRPr="00DE7F9B">
        <w:rPr>
          <w:rFonts w:asciiTheme="majorHAnsi" w:hAnsiTheme="majorHAnsi" w:cstheme="majorHAnsi"/>
          <w:szCs w:val="28"/>
          <w:lang w:val="nl-NL" w:eastAsia="ja-JP"/>
        </w:rPr>
        <w:t>QCVN 09:2023/BTNMT.</w:t>
      </w:r>
    </w:p>
    <w:p w14:paraId="3302DD68" w14:textId="77777777" w:rsidR="001D0E65" w:rsidRPr="00DE7F9B" w:rsidRDefault="001D0E65" w:rsidP="0014328E">
      <w:pPr>
        <w:pStyle w:val="ListParagraph"/>
        <w:numPr>
          <w:ilvl w:val="1"/>
          <w:numId w:val="4"/>
        </w:numPr>
        <w:spacing w:line="312" w:lineRule="auto"/>
        <w:ind w:left="851" w:hanging="284"/>
        <w:rPr>
          <w:rFonts w:asciiTheme="majorHAnsi" w:hAnsiTheme="majorHAnsi" w:cstheme="majorHAnsi"/>
          <w:b/>
          <w:szCs w:val="28"/>
          <w:lang w:eastAsia="ja-JP"/>
        </w:rPr>
      </w:pPr>
      <w:r w:rsidRPr="00DE7F9B">
        <w:rPr>
          <w:rFonts w:asciiTheme="majorHAnsi" w:hAnsiTheme="majorHAnsi" w:cstheme="majorHAnsi"/>
          <w:b/>
          <w:szCs w:val="28"/>
          <w:lang w:eastAsia="ja-JP"/>
        </w:rPr>
        <w:t>Hàm lượng Nitrat.</w:t>
      </w:r>
    </w:p>
    <w:p w14:paraId="0FF49D80" w14:textId="0EB5F5DC" w:rsidR="001D0E65" w:rsidRPr="00DE7F9B" w:rsidRDefault="001D0E65" w:rsidP="0014328E">
      <w:pPr>
        <w:pStyle w:val="hinhabinh"/>
        <w:rPr>
          <w:rFonts w:asciiTheme="majorHAnsi" w:eastAsia="Times New Roman" w:hAnsiTheme="majorHAnsi" w:cstheme="majorHAnsi"/>
          <w:bCs/>
          <w:noProof/>
          <w:kern w:val="32"/>
          <w:szCs w:val="32"/>
          <w:lang w:val="en-US"/>
        </w:rPr>
      </w:pPr>
      <w:r w:rsidRPr="00DE7F9B">
        <w:rPr>
          <w:rFonts w:asciiTheme="majorHAnsi" w:hAnsiTheme="majorHAnsi" w:cstheme="majorHAnsi"/>
          <w:noProof/>
          <w:sz w:val="24"/>
          <w:szCs w:val="24"/>
          <w:lang w:val="en-US" w:eastAsia="en-US"/>
        </w:rPr>
        <w:drawing>
          <wp:inline distT="0" distB="0" distL="0" distR="0" wp14:anchorId="5E056FD1" wp14:editId="643C3F94">
            <wp:extent cx="5762625" cy="4038600"/>
            <wp:effectExtent l="0" t="0" r="0" b="0"/>
            <wp:docPr id="1457118381" name="Chart 14571183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r w:rsidRPr="00DE7F9B">
        <w:rPr>
          <w:rFonts w:asciiTheme="majorHAnsi" w:hAnsiTheme="majorHAnsi" w:cstheme="majorHAnsi"/>
          <w:sz w:val="24"/>
          <w:szCs w:val="24"/>
        </w:rPr>
        <w:t xml:space="preserve"> </w:t>
      </w:r>
      <w:bookmarkStart w:id="705" w:name="_Toc229624623"/>
      <w:bookmarkStart w:id="706" w:name="_Toc229626464"/>
      <w:bookmarkStart w:id="707" w:name="_Toc229626913"/>
      <w:r w:rsidRPr="00DE7F9B">
        <w:rPr>
          <w:rFonts w:asciiTheme="majorHAnsi" w:eastAsia="Times New Roman" w:hAnsiTheme="majorHAnsi" w:cstheme="majorHAnsi"/>
          <w:bCs/>
          <w:noProof/>
          <w:kern w:val="32"/>
          <w:szCs w:val="32"/>
          <w:lang w:val="en-US"/>
        </w:rPr>
        <w:t>Hình 2.</w:t>
      </w:r>
      <w:r w:rsidR="00FC2DB2" w:rsidRPr="00DE7F9B">
        <w:rPr>
          <w:rFonts w:asciiTheme="majorHAnsi" w:eastAsia="Times New Roman" w:hAnsiTheme="majorHAnsi" w:cstheme="majorHAnsi"/>
          <w:bCs/>
          <w:noProof/>
          <w:kern w:val="32"/>
          <w:szCs w:val="32"/>
          <w:lang w:val="en-US"/>
        </w:rPr>
        <w:t>56</w:t>
      </w:r>
      <w:r w:rsidRPr="00DE7F9B">
        <w:rPr>
          <w:rFonts w:asciiTheme="majorHAnsi" w:eastAsia="Times New Roman" w:hAnsiTheme="majorHAnsi" w:cstheme="majorHAnsi"/>
          <w:bCs/>
          <w:noProof/>
          <w:kern w:val="32"/>
          <w:szCs w:val="32"/>
          <w:lang w:val="en-US"/>
        </w:rPr>
        <w:t>. Đồ thị thể hiện hàm lượng NO3- tại khu vực chôn lấp CTR</w:t>
      </w:r>
      <w:bookmarkEnd w:id="705"/>
      <w:bookmarkEnd w:id="706"/>
      <w:bookmarkEnd w:id="707"/>
    </w:p>
    <w:p w14:paraId="364AEC40" w14:textId="77777777" w:rsidR="001D0E65" w:rsidRPr="00DE7F9B" w:rsidRDefault="001D0E65" w:rsidP="0014328E">
      <w:pPr>
        <w:spacing w:line="312" w:lineRule="auto"/>
        <w:ind w:firstLine="567"/>
        <w:rPr>
          <w:rFonts w:asciiTheme="majorHAnsi" w:hAnsiTheme="majorHAnsi" w:cstheme="majorHAnsi"/>
          <w:b/>
          <w:bCs/>
          <w:szCs w:val="28"/>
        </w:rPr>
      </w:pPr>
      <w:r w:rsidRPr="00DE7F9B">
        <w:rPr>
          <w:rFonts w:asciiTheme="majorHAnsi" w:hAnsiTheme="majorHAnsi" w:cstheme="majorHAnsi"/>
          <w:b/>
          <w:bCs/>
          <w:szCs w:val="28"/>
        </w:rPr>
        <w:t>Nhận xét:</w:t>
      </w:r>
    </w:p>
    <w:p w14:paraId="7356284A" w14:textId="77777777" w:rsidR="001D0E65" w:rsidRPr="00DE7F9B" w:rsidRDefault="001D0E65" w:rsidP="0014328E">
      <w:pPr>
        <w:spacing w:line="312" w:lineRule="auto"/>
        <w:ind w:firstLine="567"/>
        <w:rPr>
          <w:rFonts w:asciiTheme="majorHAnsi" w:hAnsiTheme="majorHAnsi" w:cstheme="majorHAnsi"/>
          <w:bCs/>
          <w:szCs w:val="28"/>
          <w:lang w:val="nl-NL" w:eastAsia="ja-JP"/>
        </w:rPr>
      </w:pPr>
      <w:r w:rsidRPr="00DE7F9B">
        <w:rPr>
          <w:rFonts w:asciiTheme="majorHAnsi" w:hAnsiTheme="majorHAnsi" w:cstheme="majorHAnsi"/>
          <w:szCs w:val="28"/>
          <w:lang w:val="nl-NL"/>
        </w:rPr>
        <w:t xml:space="preserve">- Hàm lượng nitrat tại các điểm quan trắc năm 2025 có giá trị thấp (dao động từ KPH đến 8,49 mg/l) và đạt </w:t>
      </w:r>
      <w:r w:rsidRPr="00DE7F9B">
        <w:rPr>
          <w:rFonts w:asciiTheme="majorHAnsi" w:hAnsiTheme="majorHAnsi" w:cstheme="majorHAnsi"/>
          <w:bCs/>
          <w:szCs w:val="28"/>
          <w:lang w:val="nl-NL" w:eastAsia="ja-JP"/>
        </w:rPr>
        <w:t>QCVN 09-MT/2023/BTNMT. Hàm lượng Nitrat ở đợt 2 có chiều hướng giảm nhẹ so với đợt 1.</w:t>
      </w:r>
    </w:p>
    <w:p w14:paraId="6AAD9E1B" w14:textId="77777777" w:rsidR="0014328E" w:rsidRPr="00DE7F9B" w:rsidRDefault="0014328E" w:rsidP="0014328E">
      <w:pPr>
        <w:spacing w:line="312" w:lineRule="auto"/>
        <w:ind w:firstLine="567"/>
        <w:rPr>
          <w:rFonts w:asciiTheme="majorHAnsi" w:hAnsiTheme="majorHAnsi" w:cstheme="majorHAnsi"/>
          <w:b/>
          <w:bCs/>
          <w:szCs w:val="28"/>
          <w:lang w:val="nl-NL"/>
        </w:rPr>
      </w:pPr>
    </w:p>
    <w:p w14:paraId="4B54A54E" w14:textId="77777777" w:rsidR="001D0E65" w:rsidRPr="00DE7F9B" w:rsidRDefault="001D0E65" w:rsidP="0014328E">
      <w:pPr>
        <w:spacing w:line="312" w:lineRule="auto"/>
        <w:ind w:firstLine="567"/>
        <w:rPr>
          <w:rFonts w:asciiTheme="majorHAnsi" w:hAnsiTheme="majorHAnsi" w:cstheme="majorHAnsi"/>
          <w:b/>
          <w:bCs/>
          <w:szCs w:val="28"/>
          <w:lang w:val="nl-NL"/>
        </w:rPr>
      </w:pPr>
      <w:r w:rsidRPr="00DE7F9B">
        <w:rPr>
          <w:rFonts w:asciiTheme="majorHAnsi" w:hAnsiTheme="majorHAnsi" w:cstheme="majorHAnsi"/>
          <w:b/>
          <w:bCs/>
          <w:szCs w:val="28"/>
          <w:lang w:val="nl-NL"/>
        </w:rPr>
        <w:lastRenderedPageBreak/>
        <w:t xml:space="preserve">c. </w:t>
      </w:r>
      <w:r w:rsidRPr="00DE7F9B">
        <w:rPr>
          <w:rFonts w:asciiTheme="majorHAnsi" w:hAnsiTheme="majorHAnsi" w:cstheme="majorHAnsi"/>
          <w:b/>
          <w:szCs w:val="28"/>
        </w:rPr>
        <w:t>Hàm lượng Coliform</w:t>
      </w:r>
    </w:p>
    <w:p w14:paraId="09567615" w14:textId="77777777" w:rsidR="001D0E65" w:rsidRPr="00DE7F9B" w:rsidRDefault="001D0E65" w:rsidP="001D0E65">
      <w:pPr>
        <w:rPr>
          <w:rFonts w:asciiTheme="majorHAnsi" w:hAnsiTheme="majorHAnsi" w:cstheme="majorHAnsi"/>
          <w:bCs/>
          <w:szCs w:val="28"/>
          <w:lang w:val="nl-NL" w:eastAsia="ja-JP"/>
        </w:rPr>
      </w:pPr>
      <w:bookmarkStart w:id="708" w:name="_Toc156914963"/>
      <w:bookmarkStart w:id="709" w:name="_Toc156915961"/>
      <w:bookmarkStart w:id="710" w:name="_Toc190421101"/>
      <w:bookmarkStart w:id="711" w:name="_Toc190421669"/>
      <w:bookmarkStart w:id="712" w:name="_Toc193377024"/>
      <w:r w:rsidRPr="00DE7F9B">
        <w:rPr>
          <w:rFonts w:asciiTheme="majorHAnsi" w:hAnsiTheme="majorHAnsi" w:cstheme="majorHAnsi"/>
          <w:noProof/>
          <w:sz w:val="24"/>
          <w:szCs w:val="24"/>
        </w:rPr>
        <w:drawing>
          <wp:inline distT="0" distB="0" distL="0" distR="0" wp14:anchorId="2F1F7341" wp14:editId="588021E6">
            <wp:extent cx="5760720" cy="3295650"/>
            <wp:effectExtent l="0" t="0" r="0" b="0"/>
            <wp:docPr id="1335765065" name="Chart 133576506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54FCC7D0" w14:textId="77777777" w:rsidR="001D0E65" w:rsidRPr="00DE7F9B" w:rsidRDefault="001D0E65" w:rsidP="001D0E65">
      <w:pPr>
        <w:rPr>
          <w:rFonts w:asciiTheme="majorHAnsi" w:hAnsiTheme="majorHAnsi" w:cstheme="majorHAnsi"/>
          <w:b/>
          <w:bCs/>
          <w:sz w:val="2"/>
          <w:szCs w:val="26"/>
        </w:rPr>
      </w:pPr>
    </w:p>
    <w:p w14:paraId="008A5BA5" w14:textId="5BC5A91B" w:rsidR="001D0E65" w:rsidRPr="00DE7F9B" w:rsidRDefault="001D0E65" w:rsidP="00FC2DB2">
      <w:pPr>
        <w:pStyle w:val="hinhabinh"/>
        <w:outlineLvl w:val="0"/>
        <w:rPr>
          <w:rFonts w:asciiTheme="majorHAnsi" w:eastAsia="Times New Roman" w:hAnsiTheme="majorHAnsi" w:cstheme="majorHAnsi"/>
          <w:bCs/>
          <w:noProof/>
          <w:kern w:val="32"/>
          <w:szCs w:val="32"/>
          <w:lang w:val="en-US"/>
        </w:rPr>
      </w:pPr>
      <w:bookmarkStart w:id="713" w:name="_Toc229624624"/>
      <w:bookmarkStart w:id="714" w:name="_Toc229626465"/>
      <w:bookmarkStart w:id="715" w:name="_Toc229626914"/>
      <w:r w:rsidRPr="00DE7F9B">
        <w:rPr>
          <w:rFonts w:asciiTheme="majorHAnsi" w:eastAsia="Times New Roman" w:hAnsiTheme="majorHAnsi" w:cstheme="majorHAnsi"/>
          <w:bCs/>
          <w:noProof/>
          <w:kern w:val="32"/>
          <w:szCs w:val="32"/>
          <w:lang w:val="en-US"/>
        </w:rPr>
        <w:t>Hình 2.</w:t>
      </w:r>
      <w:r w:rsidR="00FC2DB2" w:rsidRPr="00DE7F9B">
        <w:rPr>
          <w:rFonts w:asciiTheme="majorHAnsi" w:eastAsia="Times New Roman" w:hAnsiTheme="majorHAnsi" w:cstheme="majorHAnsi"/>
          <w:bCs/>
          <w:noProof/>
          <w:kern w:val="32"/>
          <w:szCs w:val="32"/>
          <w:lang w:val="en-US"/>
        </w:rPr>
        <w:t>57</w:t>
      </w:r>
      <w:r w:rsidRPr="00DE7F9B">
        <w:rPr>
          <w:rFonts w:asciiTheme="majorHAnsi" w:eastAsia="Times New Roman" w:hAnsiTheme="majorHAnsi" w:cstheme="majorHAnsi"/>
          <w:bCs/>
          <w:noProof/>
          <w:kern w:val="32"/>
          <w:szCs w:val="32"/>
          <w:lang w:val="en-US"/>
        </w:rPr>
        <w:t>. Đồ thị thể hiện hàm lượng Coliform tại khu vực chôn lấp CTR</w:t>
      </w:r>
      <w:bookmarkEnd w:id="713"/>
      <w:bookmarkEnd w:id="714"/>
      <w:bookmarkEnd w:id="715"/>
    </w:p>
    <w:p w14:paraId="56EA7DB1" w14:textId="77777777" w:rsidR="001D0E65" w:rsidRPr="00DE7F9B" w:rsidRDefault="001D0E65" w:rsidP="001D0E65">
      <w:pPr>
        <w:ind w:firstLine="567"/>
        <w:rPr>
          <w:rFonts w:asciiTheme="majorHAnsi" w:hAnsiTheme="majorHAnsi" w:cstheme="majorHAnsi"/>
          <w:b/>
          <w:bCs/>
          <w:szCs w:val="28"/>
        </w:rPr>
      </w:pPr>
      <w:r w:rsidRPr="00DE7F9B">
        <w:rPr>
          <w:rFonts w:asciiTheme="majorHAnsi" w:hAnsiTheme="majorHAnsi" w:cstheme="majorHAnsi"/>
          <w:b/>
          <w:bCs/>
          <w:szCs w:val="28"/>
        </w:rPr>
        <w:t>Nhận xét:</w:t>
      </w:r>
    </w:p>
    <w:p w14:paraId="7CE4C458" w14:textId="77777777" w:rsidR="001D0E65" w:rsidRPr="00DE7F9B" w:rsidRDefault="001D0E65" w:rsidP="001D0E65">
      <w:pPr>
        <w:ind w:firstLine="567"/>
        <w:rPr>
          <w:rFonts w:asciiTheme="majorHAnsi" w:hAnsiTheme="majorHAnsi" w:cstheme="majorHAnsi"/>
          <w:szCs w:val="28"/>
        </w:rPr>
      </w:pPr>
      <w:r w:rsidRPr="00DE7F9B">
        <w:rPr>
          <w:rFonts w:asciiTheme="majorHAnsi" w:hAnsiTheme="majorHAnsi" w:cstheme="majorHAnsi"/>
          <w:szCs w:val="28"/>
        </w:rPr>
        <w:t xml:space="preserve">- Năm 2025 thực hiện phân tích đánh giá thông số Coliform tại 3/11 vị trí nước dưới đất  tại khu vực bãi chôn lấp chất thải rắn. Mật độ Coliform cả 3 vị trí  dao động từ KPH đến 17 MPN/100ml. </w:t>
      </w:r>
    </w:p>
    <w:p w14:paraId="6F4D4F7D" w14:textId="77777777" w:rsidR="001D0E65" w:rsidRPr="00DE7F9B" w:rsidRDefault="001D0E65" w:rsidP="001D0E65">
      <w:pPr>
        <w:ind w:firstLine="567"/>
        <w:rPr>
          <w:rFonts w:asciiTheme="majorHAnsi" w:hAnsiTheme="majorHAnsi" w:cstheme="majorHAnsi"/>
          <w:szCs w:val="28"/>
          <w:lang w:val="nl-NL"/>
        </w:rPr>
      </w:pPr>
      <w:r w:rsidRPr="00DE7F9B">
        <w:rPr>
          <w:rFonts w:asciiTheme="majorHAnsi" w:hAnsiTheme="majorHAnsi" w:cstheme="majorHAnsi"/>
          <w:szCs w:val="28"/>
        </w:rPr>
        <w:t>- Nhìn vào biểu đồ ta thấy 3 vị trí NN13 (</w:t>
      </w:r>
      <w:r w:rsidRPr="00DE7F9B">
        <w:rPr>
          <w:rFonts w:asciiTheme="majorHAnsi" w:eastAsia="Calibri" w:hAnsiTheme="majorHAnsi" w:cstheme="majorHAnsi"/>
          <w:noProof/>
          <w:lang w:val="vi-VN" w:eastAsia="vi-VN"/>
        </w:rPr>
        <w:t>Khu vực bãi chôn lấp CTR tại xã Vĩnh Quang</w:t>
      </w:r>
      <w:r w:rsidRPr="00DE7F9B">
        <w:rPr>
          <w:rFonts w:asciiTheme="majorHAnsi" w:hAnsiTheme="majorHAnsi" w:cstheme="majorHAnsi"/>
          <w:szCs w:val="28"/>
        </w:rPr>
        <w:t>), NN14 (</w:t>
      </w:r>
      <w:r w:rsidRPr="00DE7F9B">
        <w:rPr>
          <w:rFonts w:asciiTheme="majorHAnsi" w:eastAsia="Calibri" w:hAnsiTheme="majorHAnsi" w:cstheme="majorHAnsi"/>
          <w:noProof/>
          <w:lang w:val="vi-VN" w:eastAsia="vi-VN"/>
        </w:rPr>
        <w:t>Khu vực bãi chôn lấp CTR tại xã Bình Dương</w:t>
      </w:r>
      <w:r w:rsidRPr="00DE7F9B">
        <w:rPr>
          <w:rFonts w:asciiTheme="majorHAnsi" w:hAnsiTheme="majorHAnsi" w:cstheme="majorHAnsi"/>
          <w:szCs w:val="28"/>
        </w:rPr>
        <w:t>), NN21 (</w:t>
      </w:r>
      <w:r w:rsidRPr="00DE7F9B">
        <w:rPr>
          <w:rFonts w:asciiTheme="majorHAnsi" w:hAnsiTheme="majorHAnsi" w:cstheme="majorHAnsi"/>
          <w:noProof/>
        </w:rPr>
        <w:t>K</w:t>
      </w:r>
      <w:r w:rsidRPr="00DE7F9B">
        <w:rPr>
          <w:rFonts w:asciiTheme="majorHAnsi" w:hAnsiTheme="majorHAnsi" w:cstheme="majorHAnsi"/>
          <w:noProof/>
          <w:lang w:val="vi-VN"/>
        </w:rPr>
        <w:t xml:space="preserve">hu vực Bãi chôn lấp chất thải rắn </w:t>
      </w:r>
      <w:r w:rsidRPr="00DE7F9B">
        <w:rPr>
          <w:rFonts w:asciiTheme="majorHAnsi" w:hAnsiTheme="majorHAnsi" w:cstheme="majorHAnsi"/>
          <w:noProof/>
        </w:rPr>
        <w:t>Phường Bồng Sơn</w:t>
      </w:r>
      <w:r w:rsidRPr="00DE7F9B">
        <w:rPr>
          <w:rFonts w:asciiTheme="majorHAnsi" w:hAnsiTheme="majorHAnsi" w:cstheme="majorHAnsi"/>
          <w:szCs w:val="28"/>
        </w:rPr>
        <w:t xml:space="preserve">) có mật độ Coliform đa phần vượt so với quy chuẩn </w:t>
      </w:r>
      <w:r w:rsidRPr="00DE7F9B">
        <w:rPr>
          <w:rFonts w:asciiTheme="majorHAnsi" w:hAnsiTheme="majorHAnsi" w:cstheme="majorHAnsi"/>
          <w:bCs/>
          <w:szCs w:val="28"/>
          <w:lang w:val="nl-NL" w:eastAsia="ja-JP"/>
        </w:rPr>
        <w:t>QCVN 09:2023/BTNMT (vượt từ 3,7 đến 5,7 lần). Điểm vượt cao nhất là NN21</w:t>
      </w:r>
      <w:r w:rsidRPr="00DE7F9B">
        <w:rPr>
          <w:rFonts w:asciiTheme="majorHAnsi" w:hAnsiTheme="majorHAnsi" w:cstheme="majorHAnsi"/>
          <w:szCs w:val="28"/>
          <w:lang w:val="nl-NL"/>
        </w:rPr>
        <w:t xml:space="preserve"> (đợt 1 vượt 5,7 lần). </w:t>
      </w:r>
    </w:p>
    <w:p w14:paraId="03EF616E" w14:textId="6E3EABBA" w:rsidR="001D0E65" w:rsidRPr="00DE7F9B" w:rsidRDefault="001D0E65" w:rsidP="001D0E65">
      <w:pPr>
        <w:ind w:firstLine="567"/>
        <w:rPr>
          <w:rFonts w:asciiTheme="majorHAnsi" w:hAnsiTheme="majorHAnsi" w:cstheme="majorHAnsi"/>
          <w:szCs w:val="28"/>
          <w:lang w:val="nl-NL"/>
        </w:rPr>
      </w:pPr>
      <w:r w:rsidRPr="00DE7F9B">
        <w:rPr>
          <w:rFonts w:asciiTheme="majorHAnsi" w:hAnsiTheme="majorHAnsi" w:cstheme="majorHAnsi"/>
          <w:szCs w:val="28"/>
          <w:lang w:val="nl-NL"/>
        </w:rPr>
        <w:t>- Cả 3 vị trí đều có chỉ số Coliform vượt ngưỡng cho phép ở đ</w:t>
      </w:r>
      <w:r w:rsidR="0014328E" w:rsidRPr="00DE7F9B">
        <w:rPr>
          <w:rFonts w:asciiTheme="majorHAnsi" w:hAnsiTheme="majorHAnsi" w:cstheme="majorHAnsi"/>
          <w:szCs w:val="28"/>
          <w:lang w:val="nl-NL"/>
        </w:rPr>
        <w:t>ợ</w:t>
      </w:r>
      <w:r w:rsidRPr="00DE7F9B">
        <w:rPr>
          <w:rFonts w:asciiTheme="majorHAnsi" w:hAnsiTheme="majorHAnsi" w:cstheme="majorHAnsi"/>
          <w:szCs w:val="28"/>
          <w:lang w:val="nl-NL"/>
        </w:rPr>
        <w:t>t 1, qua đợt quan trắc thứ 2 cả 3 vị</w:t>
      </w:r>
      <w:r w:rsidR="0014328E" w:rsidRPr="00DE7F9B">
        <w:rPr>
          <w:rFonts w:asciiTheme="majorHAnsi" w:hAnsiTheme="majorHAnsi" w:cstheme="majorHAnsi"/>
          <w:szCs w:val="28"/>
          <w:lang w:val="nl-NL"/>
        </w:rPr>
        <w:t xml:space="preserve"> trí có giá trị</w:t>
      </w:r>
      <w:r w:rsidRPr="00DE7F9B">
        <w:rPr>
          <w:rFonts w:asciiTheme="majorHAnsi" w:hAnsiTheme="majorHAnsi" w:cstheme="majorHAnsi"/>
          <w:szCs w:val="28"/>
          <w:lang w:val="nl-NL"/>
        </w:rPr>
        <w:t xml:space="preserve"> rất th</w:t>
      </w:r>
      <w:r w:rsidR="0014328E" w:rsidRPr="00DE7F9B">
        <w:rPr>
          <w:rFonts w:asciiTheme="majorHAnsi" w:hAnsiTheme="majorHAnsi" w:cstheme="majorHAnsi"/>
          <w:szCs w:val="28"/>
          <w:lang w:val="nl-NL"/>
        </w:rPr>
        <w:t>ấ</w:t>
      </w:r>
      <w:r w:rsidRPr="00DE7F9B">
        <w:rPr>
          <w:rFonts w:asciiTheme="majorHAnsi" w:hAnsiTheme="majorHAnsi" w:cstheme="majorHAnsi"/>
          <w:szCs w:val="28"/>
          <w:lang w:val="nl-NL"/>
        </w:rPr>
        <w:t>p, cho thấy chỉ số Coliform có chiều hướng giảm qua 2 đợt quan trắc trong năm 2025.</w:t>
      </w:r>
    </w:p>
    <w:p w14:paraId="1179658C" w14:textId="77777777" w:rsidR="001D0E65" w:rsidRPr="00DE7F9B" w:rsidRDefault="001D0E65" w:rsidP="00FC2DB2">
      <w:pPr>
        <w:pStyle w:val="mclcabinh"/>
        <w:spacing w:before="0" w:after="0" w:line="288" w:lineRule="auto"/>
        <w:ind w:firstLine="567"/>
        <w:outlineLvl w:val="2"/>
        <w:rPr>
          <w:rFonts w:asciiTheme="majorHAnsi" w:hAnsiTheme="majorHAnsi" w:cstheme="majorHAnsi"/>
          <w:lang w:val="nl-NL"/>
        </w:rPr>
      </w:pPr>
      <w:bookmarkStart w:id="716" w:name="_Toc229624231"/>
      <w:bookmarkStart w:id="717" w:name="_Toc229624625"/>
      <w:bookmarkStart w:id="718" w:name="_Toc229626466"/>
      <w:bookmarkStart w:id="719" w:name="_Toc229626915"/>
      <w:r w:rsidRPr="00DE7F9B">
        <w:rPr>
          <w:rFonts w:asciiTheme="majorHAnsi" w:hAnsiTheme="majorHAnsi" w:cstheme="majorHAnsi"/>
          <w:lang w:val="nl-NL"/>
        </w:rPr>
        <w:t>2.3.3. Nước dưới đất tại khu vực khu chăn nuôi và nuôi trồng thủy sản:</w:t>
      </w:r>
      <w:bookmarkEnd w:id="708"/>
      <w:bookmarkEnd w:id="709"/>
      <w:bookmarkEnd w:id="710"/>
      <w:bookmarkEnd w:id="711"/>
      <w:bookmarkEnd w:id="712"/>
      <w:bookmarkEnd w:id="716"/>
      <w:bookmarkEnd w:id="717"/>
      <w:bookmarkEnd w:id="718"/>
      <w:bookmarkEnd w:id="719"/>
    </w:p>
    <w:p w14:paraId="79396241" w14:textId="77777777" w:rsidR="001D0E65" w:rsidRPr="00DE7F9B" w:rsidRDefault="001D0E65" w:rsidP="001D0E65">
      <w:pPr>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rPr>
        <w:t xml:space="preserve">Năm 2025 thực hiện quan trắc 03 điểm nước dưới đất tại </w:t>
      </w:r>
      <w:r w:rsidRPr="00DE7F9B">
        <w:rPr>
          <w:rFonts w:asciiTheme="majorHAnsi" w:hAnsiTheme="majorHAnsi" w:cstheme="majorHAnsi"/>
          <w:szCs w:val="28"/>
          <w:lang w:val="nl-NL"/>
        </w:rPr>
        <w:t xml:space="preserve">khu vực </w:t>
      </w:r>
      <w:r w:rsidRPr="00DE7F9B">
        <w:rPr>
          <w:rFonts w:asciiTheme="majorHAnsi" w:hAnsiTheme="majorHAnsi" w:cstheme="majorHAnsi"/>
          <w:spacing w:val="-6"/>
          <w:szCs w:val="28"/>
          <w:lang w:val="nl-NL"/>
        </w:rPr>
        <w:t>khu chăn nuôi và nuôi trồng thủy sản</w:t>
      </w:r>
      <w:r w:rsidRPr="00DE7F9B">
        <w:rPr>
          <w:rFonts w:asciiTheme="majorHAnsi" w:hAnsiTheme="majorHAnsi" w:cstheme="majorHAnsi"/>
          <w:szCs w:val="28"/>
          <w:lang w:val="nl-NL"/>
        </w:rPr>
        <w:t>. Hầu hết các thông số được quan trắc</w:t>
      </w:r>
      <w:r w:rsidRPr="00DE7F9B">
        <w:rPr>
          <w:rFonts w:asciiTheme="majorHAnsi" w:hAnsiTheme="majorHAnsi" w:cstheme="majorHAnsi"/>
          <w:bCs/>
          <w:szCs w:val="28"/>
          <w:lang w:val="nl-NL" w:eastAsia="ja-JP"/>
        </w:rPr>
        <w:t xml:space="preserve"> dao động nhẹ và đạt quy định theo QCVN 09:2023/BTNMT. Thông số Amoni và Asen tại tất cả các điểm quan trắc đều không phát hiện (KPH) ở cả 2 đợt  trong năm 2025. Tuy nhiên thông số Coliform tại 1/3 điểm quan trắc bị vượt ngưỡng quy định của quy chuẩn QCVN 09:2023/BTNMT.</w:t>
      </w:r>
    </w:p>
    <w:p w14:paraId="297B52DF" w14:textId="20AEF6A9" w:rsidR="001D0E65" w:rsidRPr="00DE7F9B" w:rsidRDefault="001D0E65" w:rsidP="006D011E">
      <w:pPr>
        <w:pStyle w:val="hinhabinh"/>
        <w:outlineLvl w:val="0"/>
        <w:rPr>
          <w:rFonts w:asciiTheme="majorHAnsi" w:eastAsia="Times New Roman" w:hAnsiTheme="majorHAnsi" w:cstheme="majorHAnsi"/>
          <w:bCs/>
          <w:noProof/>
          <w:kern w:val="32"/>
          <w:szCs w:val="32"/>
          <w:lang w:val="en-US"/>
        </w:rPr>
      </w:pPr>
      <w:bookmarkStart w:id="720" w:name="_Toc156914258"/>
      <w:bookmarkStart w:id="721" w:name="_Toc229624626"/>
      <w:bookmarkStart w:id="722" w:name="_Toc229626467"/>
      <w:bookmarkStart w:id="723" w:name="_Toc229626916"/>
      <w:r w:rsidRPr="00DE7F9B">
        <w:rPr>
          <w:rFonts w:asciiTheme="majorHAnsi" w:eastAsia="Times New Roman" w:hAnsiTheme="majorHAnsi" w:cstheme="majorHAnsi"/>
          <w:bCs/>
          <w:noProof/>
          <w:kern w:val="32"/>
          <w:szCs w:val="32"/>
          <w:lang w:val="en-US"/>
        </w:rPr>
        <w:lastRenderedPageBreak/>
        <w:t>Bảng 2.1</w:t>
      </w:r>
      <w:r w:rsidR="00A402AB" w:rsidRPr="00DE7F9B">
        <w:rPr>
          <w:rFonts w:asciiTheme="majorHAnsi" w:eastAsia="Times New Roman" w:hAnsiTheme="majorHAnsi" w:cstheme="majorHAnsi"/>
          <w:bCs/>
          <w:noProof/>
          <w:kern w:val="32"/>
          <w:szCs w:val="32"/>
          <w:lang w:val="en-US"/>
        </w:rPr>
        <w:t>8</w:t>
      </w:r>
      <w:r w:rsidRPr="00DE7F9B">
        <w:rPr>
          <w:rFonts w:asciiTheme="majorHAnsi" w:eastAsia="Times New Roman" w:hAnsiTheme="majorHAnsi" w:cstheme="majorHAnsi"/>
          <w:bCs/>
          <w:noProof/>
          <w:kern w:val="32"/>
          <w:szCs w:val="32"/>
          <w:lang w:val="en-US"/>
        </w:rPr>
        <w:t>. Giá trị dao động của các thông số môi trường của nước dưới đất tại khu vực chăn nuôi và nuôi trồng thủy sản năm 202</w:t>
      </w:r>
      <w:bookmarkEnd w:id="720"/>
      <w:r w:rsidRPr="00DE7F9B">
        <w:rPr>
          <w:rFonts w:asciiTheme="majorHAnsi" w:eastAsia="Times New Roman" w:hAnsiTheme="majorHAnsi" w:cstheme="majorHAnsi"/>
          <w:bCs/>
          <w:noProof/>
          <w:kern w:val="32"/>
          <w:szCs w:val="32"/>
          <w:lang w:val="en-US"/>
        </w:rPr>
        <w:t>5.</w:t>
      </w:r>
      <w:bookmarkEnd w:id="721"/>
      <w:bookmarkEnd w:id="722"/>
      <w:bookmarkEnd w:id="723"/>
    </w:p>
    <w:p w14:paraId="7B270734" w14:textId="77777777" w:rsidR="001D0E65" w:rsidRPr="00DE7F9B" w:rsidRDefault="001D0E65" w:rsidP="001D0E65">
      <w:pPr>
        <w:rPr>
          <w:rFonts w:asciiTheme="majorHAnsi" w:hAnsiTheme="majorHAnsi" w:cstheme="majorHAnsi"/>
          <w:b/>
          <w:sz w:val="2"/>
          <w:szCs w:val="2"/>
          <w:lang w:val="nl-NL" w:eastAsia="ja-JP"/>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1843"/>
        <w:gridCol w:w="2268"/>
        <w:gridCol w:w="2658"/>
      </w:tblGrid>
      <w:tr w:rsidR="00DE7F9B" w:rsidRPr="00DE7F9B" w14:paraId="28DA245F" w14:textId="77777777" w:rsidTr="00FD47D1">
        <w:trPr>
          <w:cantSplit/>
        </w:trPr>
        <w:tc>
          <w:tcPr>
            <w:tcW w:w="1356" w:type="pct"/>
            <w:vAlign w:val="center"/>
          </w:tcPr>
          <w:p w14:paraId="234C600F"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Thông số môi trường</w:t>
            </w:r>
          </w:p>
        </w:tc>
        <w:tc>
          <w:tcPr>
            <w:tcW w:w="992" w:type="pct"/>
            <w:vAlign w:val="center"/>
          </w:tcPr>
          <w:p w14:paraId="440DF731" w14:textId="77777777" w:rsidR="001D0E65" w:rsidRPr="00DE7F9B" w:rsidRDefault="001D0E65" w:rsidP="00FD47D1">
            <w:pPr>
              <w:spacing w:line="336" w:lineRule="auto"/>
              <w:jc w:val="center"/>
              <w:rPr>
                <w:rFonts w:asciiTheme="majorHAnsi" w:hAnsiTheme="majorHAnsi" w:cstheme="majorHAnsi"/>
                <w:b/>
                <w:sz w:val="26"/>
                <w:szCs w:val="26"/>
                <w:lang w:eastAsia="ja-JP"/>
              </w:rPr>
            </w:pPr>
            <w:r w:rsidRPr="00DE7F9B">
              <w:rPr>
                <w:rFonts w:asciiTheme="majorHAnsi" w:hAnsiTheme="majorHAnsi" w:cstheme="majorHAnsi"/>
                <w:b/>
                <w:sz w:val="26"/>
                <w:szCs w:val="26"/>
                <w:lang w:eastAsia="ja-JP"/>
              </w:rPr>
              <w:t>Đơn vị</w:t>
            </w:r>
          </w:p>
        </w:tc>
        <w:tc>
          <w:tcPr>
            <w:tcW w:w="1221" w:type="pct"/>
            <w:vAlign w:val="center"/>
          </w:tcPr>
          <w:p w14:paraId="66D0E12C"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Giá trị dao động</w:t>
            </w:r>
          </w:p>
        </w:tc>
        <w:tc>
          <w:tcPr>
            <w:tcW w:w="1431" w:type="pct"/>
            <w:vAlign w:val="center"/>
          </w:tcPr>
          <w:p w14:paraId="765B5509"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nl-NL" w:eastAsia="ja-JP"/>
              </w:rPr>
              <w:t>QCVN 09-2023/BTNMT</w:t>
            </w:r>
          </w:p>
        </w:tc>
      </w:tr>
      <w:tr w:rsidR="00DE7F9B" w:rsidRPr="00DE7F9B" w14:paraId="7BBEB97E" w14:textId="77777777" w:rsidTr="00FD47D1">
        <w:trPr>
          <w:cantSplit/>
        </w:trPr>
        <w:tc>
          <w:tcPr>
            <w:tcW w:w="1356" w:type="pct"/>
            <w:vAlign w:val="center"/>
          </w:tcPr>
          <w:p w14:paraId="53B20BC7"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pacing w:val="10"/>
                <w:sz w:val="26"/>
                <w:szCs w:val="26"/>
              </w:rPr>
              <w:t>pH</w:t>
            </w:r>
          </w:p>
        </w:tc>
        <w:tc>
          <w:tcPr>
            <w:tcW w:w="992" w:type="pct"/>
            <w:vAlign w:val="center"/>
          </w:tcPr>
          <w:p w14:paraId="707AC52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w:t>
            </w:r>
          </w:p>
        </w:tc>
        <w:tc>
          <w:tcPr>
            <w:tcW w:w="1221" w:type="pct"/>
            <w:vAlign w:val="center"/>
          </w:tcPr>
          <w:p w14:paraId="30E97C26"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6,15 – 6,26</w:t>
            </w:r>
          </w:p>
        </w:tc>
        <w:tc>
          <w:tcPr>
            <w:tcW w:w="1431" w:type="pct"/>
            <w:vAlign w:val="center"/>
          </w:tcPr>
          <w:p w14:paraId="084C8CB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5,5 – 8,5</w:t>
            </w:r>
          </w:p>
        </w:tc>
      </w:tr>
      <w:tr w:rsidR="00DE7F9B" w:rsidRPr="00DE7F9B" w14:paraId="4CB3A103" w14:textId="77777777" w:rsidTr="00FD47D1">
        <w:trPr>
          <w:cantSplit/>
        </w:trPr>
        <w:tc>
          <w:tcPr>
            <w:tcW w:w="1356" w:type="pct"/>
            <w:vAlign w:val="center"/>
          </w:tcPr>
          <w:p w14:paraId="5EDF0A63"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pt-BR"/>
              </w:rPr>
              <w:t>TDS</w:t>
            </w:r>
          </w:p>
        </w:tc>
        <w:tc>
          <w:tcPr>
            <w:tcW w:w="992" w:type="pct"/>
            <w:vAlign w:val="center"/>
          </w:tcPr>
          <w:p w14:paraId="2D9E5C4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2F478B67"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110 - 160</w:t>
            </w:r>
          </w:p>
        </w:tc>
        <w:tc>
          <w:tcPr>
            <w:tcW w:w="1431" w:type="pct"/>
            <w:vAlign w:val="center"/>
          </w:tcPr>
          <w:p w14:paraId="66BBC64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1500</w:t>
            </w:r>
          </w:p>
        </w:tc>
      </w:tr>
      <w:tr w:rsidR="00DE7F9B" w:rsidRPr="00DE7F9B" w14:paraId="690DB2AC" w14:textId="77777777" w:rsidTr="00FD47D1">
        <w:trPr>
          <w:cantSplit/>
        </w:trPr>
        <w:tc>
          <w:tcPr>
            <w:tcW w:w="1356" w:type="pct"/>
            <w:vAlign w:val="center"/>
          </w:tcPr>
          <w:p w14:paraId="2234C18A" w14:textId="77777777" w:rsidR="001D0E65" w:rsidRPr="00DE7F9B" w:rsidRDefault="001D0E65" w:rsidP="00FD47D1">
            <w:pPr>
              <w:spacing w:line="336" w:lineRule="auto"/>
              <w:jc w:val="center"/>
              <w:rPr>
                <w:rFonts w:asciiTheme="majorHAnsi" w:hAnsiTheme="majorHAnsi" w:cstheme="majorHAnsi"/>
                <w:b/>
                <w:sz w:val="26"/>
                <w:szCs w:val="26"/>
                <w:lang w:val="pt-BR"/>
              </w:rPr>
            </w:pPr>
            <w:r w:rsidRPr="00DE7F9B">
              <w:rPr>
                <w:rFonts w:asciiTheme="majorHAnsi" w:hAnsiTheme="majorHAnsi" w:cstheme="majorHAnsi"/>
                <w:b/>
                <w:sz w:val="26"/>
                <w:szCs w:val="26"/>
              </w:rPr>
              <w:t>Chỉ số permanganat</w:t>
            </w:r>
          </w:p>
        </w:tc>
        <w:tc>
          <w:tcPr>
            <w:tcW w:w="992" w:type="pct"/>
            <w:vAlign w:val="center"/>
          </w:tcPr>
          <w:p w14:paraId="5CF18F9E"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3A1F7AF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64BE0689" w14:textId="77777777" w:rsidR="001D0E65" w:rsidRPr="00DE7F9B" w:rsidRDefault="001D0E65" w:rsidP="00FD47D1">
            <w:pPr>
              <w:spacing w:line="336" w:lineRule="auto"/>
              <w:jc w:val="center"/>
              <w:rPr>
                <w:rFonts w:asciiTheme="majorHAnsi" w:hAnsiTheme="majorHAnsi" w:cstheme="majorHAnsi"/>
                <w:bCs/>
                <w:sz w:val="26"/>
                <w:szCs w:val="26"/>
                <w:lang w:eastAsia="ja-JP"/>
              </w:rPr>
            </w:pPr>
            <w:r w:rsidRPr="00DE7F9B">
              <w:rPr>
                <w:rFonts w:asciiTheme="majorHAnsi" w:hAnsiTheme="majorHAnsi" w:cstheme="majorHAnsi"/>
                <w:bCs/>
                <w:sz w:val="26"/>
                <w:szCs w:val="26"/>
                <w:lang w:eastAsia="ja-JP"/>
              </w:rPr>
              <w:t>4</w:t>
            </w:r>
          </w:p>
        </w:tc>
      </w:tr>
      <w:tr w:rsidR="00DE7F9B" w:rsidRPr="00DE7F9B" w14:paraId="275AC8A5" w14:textId="77777777" w:rsidTr="00FD47D1">
        <w:trPr>
          <w:cantSplit/>
        </w:trPr>
        <w:tc>
          <w:tcPr>
            <w:tcW w:w="1356" w:type="pct"/>
            <w:vAlign w:val="center"/>
          </w:tcPr>
          <w:p w14:paraId="4D8C68D2"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rPr>
              <w:t>Độ cứng tổng số</w:t>
            </w:r>
          </w:p>
        </w:tc>
        <w:tc>
          <w:tcPr>
            <w:tcW w:w="992" w:type="pct"/>
            <w:vAlign w:val="center"/>
          </w:tcPr>
          <w:p w14:paraId="1E9E0F3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30B9888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25 - 59</w:t>
            </w:r>
          </w:p>
        </w:tc>
        <w:tc>
          <w:tcPr>
            <w:tcW w:w="1431" w:type="pct"/>
            <w:vAlign w:val="center"/>
          </w:tcPr>
          <w:p w14:paraId="58B809B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500</w:t>
            </w:r>
          </w:p>
        </w:tc>
      </w:tr>
      <w:tr w:rsidR="00DE7F9B" w:rsidRPr="00DE7F9B" w14:paraId="4502FCB2" w14:textId="77777777" w:rsidTr="00FD47D1">
        <w:trPr>
          <w:cantSplit/>
        </w:trPr>
        <w:tc>
          <w:tcPr>
            <w:tcW w:w="1356" w:type="pct"/>
            <w:vAlign w:val="center"/>
          </w:tcPr>
          <w:p w14:paraId="60D016C4"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pacing w:val="10"/>
                <w:sz w:val="26"/>
                <w:szCs w:val="26"/>
                <w:lang w:val="pt-BR"/>
              </w:rPr>
              <w:t>NH</w:t>
            </w:r>
            <w:r w:rsidRPr="00DE7F9B">
              <w:rPr>
                <w:rFonts w:asciiTheme="majorHAnsi" w:hAnsiTheme="majorHAnsi" w:cstheme="majorHAnsi"/>
                <w:b/>
                <w:spacing w:val="10"/>
                <w:sz w:val="26"/>
                <w:szCs w:val="26"/>
                <w:vertAlign w:val="subscript"/>
                <w:lang w:val="pt-BR"/>
              </w:rPr>
              <w:t>4</w:t>
            </w:r>
            <w:r w:rsidRPr="00DE7F9B">
              <w:rPr>
                <w:rFonts w:asciiTheme="majorHAnsi" w:hAnsiTheme="majorHAnsi" w:cstheme="majorHAnsi"/>
                <w:b/>
                <w:spacing w:val="10"/>
                <w:sz w:val="26"/>
                <w:szCs w:val="26"/>
                <w:vertAlign w:val="superscript"/>
                <w:lang w:val="pt-BR"/>
              </w:rPr>
              <w:t>+</w:t>
            </w:r>
          </w:p>
        </w:tc>
        <w:tc>
          <w:tcPr>
            <w:tcW w:w="992" w:type="pct"/>
            <w:vAlign w:val="center"/>
          </w:tcPr>
          <w:p w14:paraId="2A063937"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4BCDCEE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3187E257"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w:t>
            </w:r>
          </w:p>
        </w:tc>
      </w:tr>
      <w:tr w:rsidR="00DE7F9B" w:rsidRPr="00DE7F9B" w14:paraId="54BDB27A" w14:textId="77777777" w:rsidTr="00FD47D1">
        <w:trPr>
          <w:cantSplit/>
        </w:trPr>
        <w:tc>
          <w:tcPr>
            <w:tcW w:w="1356" w:type="pct"/>
            <w:vAlign w:val="center"/>
          </w:tcPr>
          <w:p w14:paraId="1EA51162"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pacing w:val="10"/>
                <w:sz w:val="26"/>
                <w:szCs w:val="26"/>
                <w:lang w:val="pt-BR"/>
              </w:rPr>
              <w:t>NO</w:t>
            </w:r>
            <w:r w:rsidRPr="00DE7F9B">
              <w:rPr>
                <w:rFonts w:asciiTheme="majorHAnsi" w:hAnsiTheme="majorHAnsi" w:cstheme="majorHAnsi"/>
                <w:b/>
                <w:spacing w:val="10"/>
                <w:sz w:val="26"/>
                <w:szCs w:val="26"/>
                <w:vertAlign w:val="subscript"/>
                <w:lang w:val="pt-BR"/>
              </w:rPr>
              <w:t>3</w:t>
            </w:r>
            <w:r w:rsidRPr="00DE7F9B">
              <w:rPr>
                <w:rFonts w:asciiTheme="majorHAnsi" w:hAnsiTheme="majorHAnsi" w:cstheme="majorHAnsi"/>
                <w:b/>
                <w:spacing w:val="10"/>
                <w:sz w:val="26"/>
                <w:szCs w:val="26"/>
                <w:vertAlign w:val="superscript"/>
                <w:lang w:val="pt-BR"/>
              </w:rPr>
              <w:t>-</w:t>
            </w:r>
          </w:p>
        </w:tc>
        <w:tc>
          <w:tcPr>
            <w:tcW w:w="992" w:type="pct"/>
            <w:vAlign w:val="center"/>
          </w:tcPr>
          <w:p w14:paraId="3D98927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21381CC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6,18</w:t>
            </w:r>
          </w:p>
        </w:tc>
        <w:tc>
          <w:tcPr>
            <w:tcW w:w="1431" w:type="pct"/>
            <w:vAlign w:val="center"/>
          </w:tcPr>
          <w:p w14:paraId="00B5AD1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w:t>
            </w:r>
          </w:p>
        </w:tc>
      </w:tr>
      <w:tr w:rsidR="00DE7F9B" w:rsidRPr="00DE7F9B" w14:paraId="6BC0A94C" w14:textId="77777777" w:rsidTr="00FD47D1">
        <w:trPr>
          <w:cantSplit/>
        </w:trPr>
        <w:tc>
          <w:tcPr>
            <w:tcW w:w="1356" w:type="pct"/>
            <w:vAlign w:val="center"/>
          </w:tcPr>
          <w:p w14:paraId="0C74E6D7"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rPr>
            </w:pPr>
            <w:r w:rsidRPr="00DE7F9B">
              <w:rPr>
                <w:rFonts w:asciiTheme="majorHAnsi" w:hAnsiTheme="majorHAnsi" w:cstheme="majorHAnsi"/>
                <w:b/>
                <w:spacing w:val="10"/>
                <w:sz w:val="26"/>
                <w:szCs w:val="26"/>
              </w:rPr>
              <w:t>Fe</w:t>
            </w:r>
          </w:p>
        </w:tc>
        <w:tc>
          <w:tcPr>
            <w:tcW w:w="992" w:type="pct"/>
            <w:vAlign w:val="center"/>
          </w:tcPr>
          <w:p w14:paraId="7BC86FF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537D2B5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w:t>
            </w:r>
          </w:p>
        </w:tc>
        <w:tc>
          <w:tcPr>
            <w:tcW w:w="1431" w:type="pct"/>
            <w:vAlign w:val="center"/>
          </w:tcPr>
          <w:p w14:paraId="03F5120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w:t>
            </w:r>
          </w:p>
        </w:tc>
      </w:tr>
      <w:tr w:rsidR="00DE7F9B" w:rsidRPr="00DE7F9B" w14:paraId="0884DD86" w14:textId="77777777" w:rsidTr="00FD47D1">
        <w:trPr>
          <w:cantSplit/>
        </w:trPr>
        <w:tc>
          <w:tcPr>
            <w:tcW w:w="1356" w:type="pct"/>
            <w:vAlign w:val="center"/>
          </w:tcPr>
          <w:p w14:paraId="592BA8E4"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rPr>
            </w:pPr>
            <w:r w:rsidRPr="00DE7F9B">
              <w:rPr>
                <w:rFonts w:asciiTheme="majorHAnsi" w:hAnsiTheme="majorHAnsi" w:cstheme="majorHAnsi"/>
                <w:b/>
                <w:spacing w:val="-6"/>
                <w:sz w:val="26"/>
                <w:szCs w:val="26"/>
              </w:rPr>
              <w:t>As</w:t>
            </w:r>
          </w:p>
        </w:tc>
        <w:tc>
          <w:tcPr>
            <w:tcW w:w="992" w:type="pct"/>
            <w:vAlign w:val="center"/>
          </w:tcPr>
          <w:p w14:paraId="7AFB1C66"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E7D72A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7DA39B2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0,05</w:t>
            </w:r>
          </w:p>
        </w:tc>
      </w:tr>
      <w:tr w:rsidR="00DE7F9B" w:rsidRPr="00DE7F9B" w14:paraId="1B14166B" w14:textId="77777777" w:rsidTr="00FD47D1">
        <w:trPr>
          <w:cantSplit/>
        </w:trPr>
        <w:tc>
          <w:tcPr>
            <w:tcW w:w="1356" w:type="pct"/>
            <w:vAlign w:val="center"/>
          </w:tcPr>
          <w:p w14:paraId="6C331EF1"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pt-BR"/>
              </w:rPr>
              <w:t>Coliform</w:t>
            </w:r>
          </w:p>
        </w:tc>
        <w:tc>
          <w:tcPr>
            <w:tcW w:w="992" w:type="pct"/>
            <w:vAlign w:val="center"/>
          </w:tcPr>
          <w:p w14:paraId="0036E569"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MPN/100ml</w:t>
            </w:r>
          </w:p>
        </w:tc>
        <w:tc>
          <w:tcPr>
            <w:tcW w:w="1221" w:type="pct"/>
            <w:vAlign w:val="center"/>
          </w:tcPr>
          <w:p w14:paraId="550BA950"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- 13</w:t>
            </w:r>
          </w:p>
        </w:tc>
        <w:tc>
          <w:tcPr>
            <w:tcW w:w="1431" w:type="pct"/>
            <w:vAlign w:val="center"/>
          </w:tcPr>
          <w:p w14:paraId="3B6B366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3</w:t>
            </w:r>
          </w:p>
        </w:tc>
      </w:tr>
      <w:tr w:rsidR="00DE7F9B" w:rsidRPr="00DE7F9B" w14:paraId="6F085E9A" w14:textId="77777777" w:rsidTr="00FD47D1">
        <w:trPr>
          <w:cantSplit/>
        </w:trPr>
        <w:tc>
          <w:tcPr>
            <w:tcW w:w="1356" w:type="pct"/>
            <w:vAlign w:val="center"/>
          </w:tcPr>
          <w:p w14:paraId="6CACD565"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rPr>
            </w:pPr>
            <w:r w:rsidRPr="00DE7F9B">
              <w:rPr>
                <w:rFonts w:asciiTheme="majorHAnsi" w:hAnsiTheme="majorHAnsi" w:cstheme="majorHAnsi"/>
                <w:b/>
                <w:sz w:val="26"/>
                <w:szCs w:val="26"/>
              </w:rPr>
              <w:t>Cl</w:t>
            </w:r>
            <w:r w:rsidRPr="00DE7F9B">
              <w:rPr>
                <w:rFonts w:asciiTheme="majorHAnsi" w:hAnsiTheme="majorHAnsi" w:cstheme="majorHAnsi"/>
                <w:b/>
                <w:sz w:val="26"/>
                <w:szCs w:val="26"/>
                <w:vertAlign w:val="superscript"/>
              </w:rPr>
              <w:t>-</w:t>
            </w:r>
          </w:p>
        </w:tc>
        <w:tc>
          <w:tcPr>
            <w:tcW w:w="992" w:type="pct"/>
            <w:vAlign w:val="center"/>
          </w:tcPr>
          <w:p w14:paraId="3D836B5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5B8E45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- 44</w:t>
            </w:r>
          </w:p>
        </w:tc>
        <w:tc>
          <w:tcPr>
            <w:tcW w:w="1431" w:type="pct"/>
            <w:vAlign w:val="center"/>
          </w:tcPr>
          <w:p w14:paraId="511D606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250</w:t>
            </w:r>
          </w:p>
        </w:tc>
      </w:tr>
    </w:tbl>
    <w:p w14:paraId="2F223E92" w14:textId="77777777" w:rsidR="001D0E65" w:rsidRPr="00DE7F9B" w:rsidRDefault="001D0E65" w:rsidP="001D0E65">
      <w:pPr>
        <w:pStyle w:val="ListParagraph"/>
        <w:numPr>
          <w:ilvl w:val="1"/>
          <w:numId w:val="30"/>
        </w:numPr>
        <w:ind w:left="851" w:hanging="284"/>
        <w:rPr>
          <w:rFonts w:asciiTheme="majorHAnsi" w:hAnsiTheme="majorHAnsi" w:cstheme="majorHAnsi"/>
          <w:b/>
          <w:szCs w:val="28"/>
          <w:lang w:val="nl-NL" w:eastAsia="ja-JP"/>
        </w:rPr>
      </w:pPr>
      <w:r w:rsidRPr="00DE7F9B">
        <w:rPr>
          <w:rFonts w:asciiTheme="majorHAnsi" w:hAnsiTheme="majorHAnsi" w:cstheme="majorHAnsi"/>
          <w:b/>
          <w:szCs w:val="28"/>
          <w:lang w:val="nl-NL" w:eastAsia="ja-JP"/>
        </w:rPr>
        <w:t xml:space="preserve">Các thông số pH, TDS, </w:t>
      </w:r>
      <w:r w:rsidRPr="00DE7F9B">
        <w:rPr>
          <w:rFonts w:asciiTheme="majorHAnsi" w:hAnsiTheme="majorHAnsi" w:cstheme="majorHAnsi"/>
          <w:b/>
          <w:bCs/>
          <w:sz w:val="24"/>
          <w:szCs w:val="24"/>
          <w:lang w:val="vi-VN"/>
        </w:rPr>
        <w:t>CaCO</w:t>
      </w:r>
      <w:r w:rsidRPr="00DE7F9B">
        <w:rPr>
          <w:rFonts w:asciiTheme="majorHAnsi" w:hAnsiTheme="majorHAnsi" w:cstheme="majorHAnsi"/>
          <w:b/>
          <w:bCs/>
          <w:sz w:val="24"/>
          <w:szCs w:val="24"/>
          <w:vertAlign w:val="subscript"/>
          <w:lang w:val="vi-VN"/>
        </w:rPr>
        <w:t>3</w:t>
      </w:r>
      <w:r w:rsidRPr="00DE7F9B">
        <w:rPr>
          <w:rFonts w:asciiTheme="majorHAnsi" w:hAnsiTheme="majorHAnsi" w:cstheme="majorHAnsi"/>
          <w:b/>
          <w:bCs/>
          <w:sz w:val="24"/>
          <w:szCs w:val="24"/>
          <w:vertAlign w:val="subscript"/>
        </w:rPr>
        <w:t>,</w:t>
      </w:r>
      <w:r w:rsidRPr="00DE7F9B">
        <w:rPr>
          <w:rFonts w:asciiTheme="majorHAnsi" w:hAnsiTheme="majorHAnsi" w:cstheme="majorHAnsi"/>
          <w:b/>
          <w:szCs w:val="28"/>
          <w:lang w:val="nl-NL" w:eastAsia="ja-JP"/>
        </w:rPr>
        <w:t xml:space="preserve"> Cl</w:t>
      </w:r>
      <w:r w:rsidRPr="00DE7F9B">
        <w:rPr>
          <w:rFonts w:asciiTheme="majorHAnsi" w:hAnsiTheme="majorHAnsi" w:cstheme="majorHAnsi"/>
          <w:b/>
          <w:szCs w:val="28"/>
          <w:vertAlign w:val="superscript"/>
          <w:lang w:val="nl-NL" w:eastAsia="ja-JP"/>
        </w:rPr>
        <w:t>-</w:t>
      </w:r>
    </w:p>
    <w:p w14:paraId="29F75860" w14:textId="77777777" w:rsidR="007837C3" w:rsidRPr="00DE7F9B" w:rsidRDefault="001D0E65" w:rsidP="007837C3">
      <w:pPr>
        <w:pStyle w:val="hinhabinh"/>
        <w:rPr>
          <w:rFonts w:asciiTheme="majorHAnsi" w:hAnsiTheme="majorHAnsi" w:cstheme="majorHAnsi"/>
          <w:sz w:val="24"/>
          <w:szCs w:val="24"/>
          <w:lang w:val="en-US"/>
        </w:rPr>
      </w:pPr>
      <w:r w:rsidRPr="00DE7F9B">
        <w:rPr>
          <w:rFonts w:asciiTheme="majorHAnsi" w:hAnsiTheme="majorHAnsi" w:cstheme="majorHAnsi"/>
          <w:noProof/>
          <w:sz w:val="24"/>
          <w:szCs w:val="24"/>
          <w:lang w:val="en-US" w:eastAsia="en-US"/>
        </w:rPr>
        <w:drawing>
          <wp:inline distT="0" distB="0" distL="0" distR="0" wp14:anchorId="51389B1B" wp14:editId="03A3370D">
            <wp:extent cx="5760720" cy="3295650"/>
            <wp:effectExtent l="0" t="0" r="0" b="0"/>
            <wp:docPr id="1755224223" name="Chart 17552242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r w:rsidRPr="00DE7F9B">
        <w:rPr>
          <w:rFonts w:asciiTheme="majorHAnsi" w:hAnsiTheme="majorHAnsi" w:cstheme="majorHAnsi"/>
          <w:sz w:val="24"/>
          <w:szCs w:val="24"/>
        </w:rPr>
        <w:t xml:space="preserve"> </w:t>
      </w:r>
    </w:p>
    <w:p w14:paraId="4FC72DFF" w14:textId="124631F6" w:rsidR="001D0E65" w:rsidRPr="00DE7F9B" w:rsidRDefault="001D0E65" w:rsidP="007837C3">
      <w:pPr>
        <w:pStyle w:val="hinhabinh"/>
        <w:outlineLvl w:val="0"/>
        <w:rPr>
          <w:rFonts w:asciiTheme="majorHAnsi" w:hAnsiTheme="majorHAnsi" w:cstheme="majorHAnsi"/>
          <w:lang w:val="nl-NL"/>
        </w:rPr>
      </w:pPr>
      <w:bookmarkStart w:id="724" w:name="_Toc229624627"/>
      <w:bookmarkStart w:id="725" w:name="_Toc229626468"/>
      <w:bookmarkStart w:id="726" w:name="_Toc229626917"/>
      <w:r w:rsidRPr="00DE7F9B">
        <w:rPr>
          <w:rFonts w:asciiTheme="majorHAnsi" w:eastAsia="Times New Roman" w:hAnsiTheme="majorHAnsi" w:cstheme="majorHAnsi"/>
          <w:bCs/>
          <w:noProof/>
          <w:kern w:val="32"/>
          <w:szCs w:val="32"/>
          <w:lang w:val="en-US"/>
        </w:rPr>
        <w:t xml:space="preserve">Hình </w:t>
      </w:r>
      <w:r w:rsidR="00A402AB"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A402AB" w:rsidRPr="00DE7F9B">
        <w:rPr>
          <w:rFonts w:asciiTheme="majorHAnsi" w:eastAsia="Times New Roman" w:hAnsiTheme="majorHAnsi" w:cstheme="majorHAnsi"/>
          <w:bCs/>
          <w:noProof/>
          <w:kern w:val="32"/>
          <w:szCs w:val="32"/>
          <w:lang w:val="en-US"/>
        </w:rPr>
        <w:t>58.</w:t>
      </w:r>
      <w:r w:rsidRPr="00DE7F9B">
        <w:rPr>
          <w:rFonts w:asciiTheme="majorHAnsi" w:eastAsia="Times New Roman" w:hAnsiTheme="majorHAnsi" w:cstheme="majorHAnsi"/>
          <w:bCs/>
          <w:noProof/>
          <w:kern w:val="32"/>
          <w:szCs w:val="32"/>
          <w:lang w:val="en-US"/>
        </w:rPr>
        <w:t xml:space="preserve"> Đồ thị thể hiện hàm lượng pH tại khu vực chăn nuôi và nuôi trồng thủy sản</w:t>
      </w:r>
      <w:bookmarkEnd w:id="724"/>
      <w:bookmarkEnd w:id="725"/>
      <w:bookmarkEnd w:id="726"/>
    </w:p>
    <w:p w14:paraId="1130686B" w14:textId="77777777" w:rsidR="00A402AB" w:rsidRPr="00DE7F9B" w:rsidRDefault="001D0E65" w:rsidP="001D0E65">
      <w:pPr>
        <w:jc w:val="center"/>
        <w:rPr>
          <w:rFonts w:asciiTheme="majorHAnsi" w:eastAsia="Times New Roman" w:hAnsiTheme="majorHAnsi" w:cstheme="majorHAnsi"/>
          <w:b/>
          <w:bCs/>
          <w:noProof/>
          <w:kern w:val="32"/>
          <w:szCs w:val="32"/>
          <w:lang w:eastAsia="vi-VN"/>
        </w:rPr>
      </w:pPr>
      <w:r w:rsidRPr="00DE7F9B">
        <w:rPr>
          <w:rFonts w:asciiTheme="majorHAnsi" w:hAnsiTheme="majorHAnsi" w:cstheme="majorHAnsi"/>
          <w:noProof/>
          <w:sz w:val="24"/>
          <w:szCs w:val="24"/>
        </w:rPr>
        <w:lastRenderedPageBreak/>
        <w:drawing>
          <wp:inline distT="0" distB="0" distL="0" distR="0" wp14:anchorId="278391D7" wp14:editId="25F2A61F">
            <wp:extent cx="5762846" cy="3668233"/>
            <wp:effectExtent l="0" t="0" r="0" b="0"/>
            <wp:docPr id="1891014139" name="Chart 18910141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73C6A01" w14:textId="6AE4EE3E" w:rsidR="001D0E65" w:rsidRPr="00DE7F9B" w:rsidRDefault="001D0E65" w:rsidP="007837C3">
      <w:pPr>
        <w:pStyle w:val="Heading1"/>
      </w:pPr>
      <w:bookmarkStart w:id="727" w:name="_Toc229624628"/>
      <w:bookmarkStart w:id="728" w:name="_Toc229626469"/>
      <w:bookmarkStart w:id="729" w:name="_Toc229626918"/>
      <w:r w:rsidRPr="00DE7F9B">
        <w:t xml:space="preserve">Hình </w:t>
      </w:r>
      <w:r w:rsidR="00A402AB" w:rsidRPr="00DE7F9B">
        <w:t>2</w:t>
      </w:r>
      <w:r w:rsidRPr="00DE7F9B">
        <w:t>.</w:t>
      </w:r>
      <w:r w:rsidR="00A402AB" w:rsidRPr="00DE7F9B">
        <w:t>59.</w:t>
      </w:r>
      <w:r w:rsidRPr="00DE7F9B">
        <w:t xml:space="preserve"> Đồ thị thể hiện hàm lượng TDS tại khu vực chăn nuôi và nuôi trồng thủy sản</w:t>
      </w:r>
      <w:bookmarkEnd w:id="727"/>
      <w:bookmarkEnd w:id="728"/>
      <w:bookmarkEnd w:id="729"/>
    </w:p>
    <w:p w14:paraId="33698173" w14:textId="77777777" w:rsidR="007837C3" w:rsidRPr="00DE7F9B" w:rsidRDefault="001D0E65" w:rsidP="007837C3">
      <w:pPr>
        <w:pStyle w:val="hinhabinh"/>
        <w:rPr>
          <w:rFonts w:asciiTheme="majorHAnsi" w:hAnsiTheme="majorHAnsi" w:cstheme="majorHAnsi"/>
          <w:sz w:val="24"/>
          <w:szCs w:val="24"/>
          <w:lang w:val="en-US"/>
        </w:rPr>
      </w:pPr>
      <w:r w:rsidRPr="00DE7F9B">
        <w:rPr>
          <w:rFonts w:asciiTheme="majorHAnsi" w:hAnsiTheme="majorHAnsi" w:cstheme="majorHAnsi"/>
          <w:noProof/>
          <w:sz w:val="24"/>
          <w:szCs w:val="24"/>
          <w:lang w:val="en-US" w:eastAsia="en-US"/>
        </w:rPr>
        <w:drawing>
          <wp:inline distT="0" distB="0" distL="0" distR="0" wp14:anchorId="7FDAF954" wp14:editId="267101C1">
            <wp:extent cx="5760720" cy="3328035"/>
            <wp:effectExtent l="0" t="0" r="0" b="0"/>
            <wp:docPr id="841296370" name="Chart 8412963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r w:rsidRPr="00DE7F9B">
        <w:rPr>
          <w:rFonts w:asciiTheme="majorHAnsi" w:hAnsiTheme="majorHAnsi" w:cstheme="majorHAnsi"/>
          <w:sz w:val="24"/>
          <w:szCs w:val="24"/>
        </w:rPr>
        <w:t xml:space="preserve"> </w:t>
      </w:r>
    </w:p>
    <w:p w14:paraId="53BB5E16" w14:textId="11062296" w:rsidR="001D0E65" w:rsidRPr="00DE7F9B" w:rsidRDefault="001D0E65" w:rsidP="007837C3">
      <w:pPr>
        <w:pStyle w:val="hinhabinh"/>
        <w:outlineLvl w:val="0"/>
        <w:rPr>
          <w:rFonts w:asciiTheme="majorHAnsi" w:hAnsiTheme="majorHAnsi" w:cstheme="majorHAnsi"/>
          <w:sz w:val="24"/>
          <w:szCs w:val="24"/>
        </w:rPr>
      </w:pPr>
      <w:bookmarkStart w:id="730" w:name="_Toc229624629"/>
      <w:bookmarkStart w:id="731" w:name="_Toc229626470"/>
      <w:bookmarkStart w:id="732" w:name="_Toc229626919"/>
      <w:r w:rsidRPr="00DE7F9B">
        <w:rPr>
          <w:rFonts w:asciiTheme="majorHAnsi" w:eastAsia="Times New Roman" w:hAnsiTheme="majorHAnsi" w:cstheme="majorHAnsi"/>
          <w:bCs/>
          <w:noProof/>
          <w:kern w:val="32"/>
          <w:szCs w:val="32"/>
          <w:lang w:val="en-US"/>
        </w:rPr>
        <w:t xml:space="preserve">Hình </w:t>
      </w:r>
      <w:r w:rsidR="00A402AB"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A402AB" w:rsidRPr="00DE7F9B">
        <w:rPr>
          <w:rFonts w:asciiTheme="majorHAnsi" w:eastAsia="Times New Roman" w:hAnsiTheme="majorHAnsi" w:cstheme="majorHAnsi"/>
          <w:bCs/>
          <w:noProof/>
          <w:kern w:val="32"/>
          <w:szCs w:val="32"/>
          <w:lang w:val="en-US"/>
        </w:rPr>
        <w:t>60.</w:t>
      </w:r>
      <w:r w:rsidRPr="00DE7F9B">
        <w:rPr>
          <w:rFonts w:asciiTheme="majorHAnsi" w:eastAsia="Times New Roman" w:hAnsiTheme="majorHAnsi" w:cstheme="majorHAnsi"/>
          <w:bCs/>
          <w:noProof/>
          <w:kern w:val="32"/>
          <w:szCs w:val="32"/>
          <w:lang w:val="en-US"/>
        </w:rPr>
        <w:t xml:space="preserve"> Đồ thị thể hiện thông số CaCO3  tại khu vực chăn nuôi và nuôi trồng thủy sản</w:t>
      </w:r>
      <w:bookmarkEnd w:id="730"/>
      <w:bookmarkEnd w:id="731"/>
      <w:bookmarkEnd w:id="732"/>
    </w:p>
    <w:p w14:paraId="561554E6" w14:textId="77777777" w:rsidR="001D0E65" w:rsidRPr="00DE7F9B" w:rsidRDefault="001D0E65" w:rsidP="001D0E65">
      <w:pPr>
        <w:jc w:val="center"/>
        <w:rPr>
          <w:rFonts w:asciiTheme="majorHAnsi" w:hAnsiTheme="majorHAnsi" w:cstheme="majorHAnsi"/>
          <w:b/>
          <w:bCs/>
          <w:sz w:val="24"/>
          <w:szCs w:val="24"/>
          <w:lang w:val="vi-VN"/>
        </w:rPr>
      </w:pPr>
    </w:p>
    <w:p w14:paraId="0B66CC68" w14:textId="77777777" w:rsidR="001D0E65" w:rsidRPr="00DE7F9B" w:rsidRDefault="001D0E65" w:rsidP="001D0E65">
      <w:pPr>
        <w:jc w:val="center"/>
        <w:rPr>
          <w:rFonts w:asciiTheme="majorHAnsi" w:hAnsiTheme="majorHAnsi" w:cstheme="majorHAnsi"/>
        </w:rPr>
      </w:pPr>
      <w:r w:rsidRPr="00DE7F9B">
        <w:rPr>
          <w:rFonts w:asciiTheme="majorHAnsi" w:hAnsiTheme="majorHAnsi" w:cstheme="majorHAnsi"/>
          <w:noProof/>
          <w:sz w:val="24"/>
          <w:szCs w:val="24"/>
        </w:rPr>
        <w:lastRenderedPageBreak/>
        <w:drawing>
          <wp:inline distT="0" distB="0" distL="0" distR="0" wp14:anchorId="11B9F7C5" wp14:editId="4D32153E">
            <wp:extent cx="5760720" cy="3295650"/>
            <wp:effectExtent l="0" t="0" r="0" b="0"/>
            <wp:docPr id="1677749560" name="Chart 16777495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01BC64E3" w14:textId="77777777" w:rsidR="001D0E65" w:rsidRPr="00DE7F9B" w:rsidRDefault="001D0E65" w:rsidP="001D0E65">
      <w:pPr>
        <w:jc w:val="center"/>
        <w:rPr>
          <w:rFonts w:asciiTheme="majorHAnsi" w:hAnsiTheme="majorHAnsi" w:cstheme="majorHAnsi"/>
          <w:sz w:val="2"/>
          <w:szCs w:val="28"/>
        </w:rPr>
      </w:pPr>
    </w:p>
    <w:p w14:paraId="3377074C" w14:textId="25DFCA8C" w:rsidR="001D0E65" w:rsidRPr="00DE7F9B" w:rsidRDefault="001D0E65" w:rsidP="00A402AB">
      <w:pPr>
        <w:pStyle w:val="hinhabinh"/>
        <w:outlineLvl w:val="0"/>
        <w:rPr>
          <w:rFonts w:asciiTheme="majorHAnsi" w:eastAsia="Times New Roman" w:hAnsiTheme="majorHAnsi" w:cstheme="majorHAnsi"/>
          <w:bCs/>
          <w:noProof/>
          <w:kern w:val="32"/>
          <w:szCs w:val="32"/>
          <w:lang w:val="en-US"/>
        </w:rPr>
      </w:pPr>
      <w:bookmarkStart w:id="733" w:name="_Toc229624630"/>
      <w:bookmarkStart w:id="734" w:name="_Toc229626471"/>
      <w:bookmarkStart w:id="735" w:name="_Toc229626920"/>
      <w:r w:rsidRPr="00DE7F9B">
        <w:rPr>
          <w:rFonts w:asciiTheme="majorHAnsi" w:eastAsia="Times New Roman" w:hAnsiTheme="majorHAnsi" w:cstheme="majorHAnsi"/>
          <w:bCs/>
          <w:noProof/>
          <w:kern w:val="32"/>
          <w:szCs w:val="32"/>
          <w:lang w:val="en-US"/>
        </w:rPr>
        <w:t xml:space="preserve">Hình </w:t>
      </w:r>
      <w:r w:rsidR="00A402AB" w:rsidRPr="00DE7F9B">
        <w:rPr>
          <w:rFonts w:asciiTheme="majorHAnsi" w:eastAsia="Times New Roman" w:hAnsiTheme="majorHAnsi" w:cstheme="majorHAnsi"/>
          <w:bCs/>
          <w:noProof/>
          <w:kern w:val="32"/>
          <w:szCs w:val="32"/>
          <w:lang w:val="en-US"/>
        </w:rPr>
        <w:t>2.61.</w:t>
      </w:r>
      <w:r w:rsidRPr="00DE7F9B">
        <w:rPr>
          <w:rFonts w:asciiTheme="majorHAnsi" w:eastAsia="Times New Roman" w:hAnsiTheme="majorHAnsi" w:cstheme="majorHAnsi"/>
          <w:bCs/>
          <w:noProof/>
          <w:kern w:val="32"/>
          <w:szCs w:val="32"/>
          <w:lang w:val="en-US"/>
        </w:rPr>
        <w:t xml:space="preserve"> Biểu đồ thể hiện hàm lượng Cl- trong nước dưới đất khu vực chăn nuôi và nuôi trồng thủy sản</w:t>
      </w:r>
      <w:bookmarkEnd w:id="733"/>
      <w:bookmarkEnd w:id="734"/>
      <w:bookmarkEnd w:id="735"/>
    </w:p>
    <w:p w14:paraId="785FB63D" w14:textId="77777777" w:rsidR="001D0E65" w:rsidRPr="00DE7F9B" w:rsidRDefault="001D0E65" w:rsidP="001D0E65">
      <w:pPr>
        <w:ind w:firstLine="567"/>
        <w:rPr>
          <w:rFonts w:asciiTheme="majorHAnsi" w:hAnsiTheme="majorHAnsi" w:cstheme="majorHAnsi"/>
          <w:b/>
          <w:bCs/>
          <w:szCs w:val="28"/>
          <w:lang w:val="nl-NL"/>
        </w:rPr>
      </w:pPr>
      <w:r w:rsidRPr="00DE7F9B">
        <w:rPr>
          <w:rFonts w:asciiTheme="majorHAnsi" w:hAnsiTheme="majorHAnsi" w:cstheme="majorHAnsi"/>
          <w:b/>
          <w:bCs/>
          <w:szCs w:val="28"/>
          <w:lang w:val="nl-NL"/>
        </w:rPr>
        <w:t>Nhận xét:</w:t>
      </w:r>
    </w:p>
    <w:p w14:paraId="0ADF4BE2" w14:textId="77777777" w:rsidR="001D0E65" w:rsidRPr="00DE7F9B" w:rsidRDefault="001D0E65" w:rsidP="001D0E65">
      <w:pPr>
        <w:widowControl w:val="0"/>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eastAsia="ja-JP"/>
        </w:rPr>
        <w:t xml:space="preserve">- Các thông số pH, TDS, </w:t>
      </w:r>
      <w:r w:rsidRPr="00DE7F9B">
        <w:rPr>
          <w:rFonts w:asciiTheme="majorHAnsi" w:hAnsiTheme="majorHAnsi" w:cstheme="majorHAnsi"/>
          <w:sz w:val="24"/>
          <w:szCs w:val="24"/>
          <w:lang w:val="vi-VN"/>
        </w:rPr>
        <w:t>CaCO</w:t>
      </w:r>
      <w:r w:rsidRPr="00DE7F9B">
        <w:rPr>
          <w:rFonts w:asciiTheme="majorHAnsi" w:hAnsiTheme="majorHAnsi" w:cstheme="majorHAnsi"/>
          <w:sz w:val="24"/>
          <w:szCs w:val="24"/>
          <w:vertAlign w:val="subscript"/>
          <w:lang w:val="vi-VN"/>
        </w:rPr>
        <w:t>3</w:t>
      </w:r>
      <w:r w:rsidRPr="00DE7F9B">
        <w:rPr>
          <w:rFonts w:asciiTheme="majorHAnsi" w:hAnsiTheme="majorHAnsi" w:cstheme="majorHAnsi"/>
          <w:bCs/>
          <w:szCs w:val="28"/>
          <w:lang w:val="nl-NL" w:eastAsia="ja-JP"/>
        </w:rPr>
        <w:t xml:space="preserve"> trong nước dưới đất khu vực chăn nuôi và nuôi trồng thủy sản qua 2 đợt quan trắc trong năm 2025 có giá trị thấp và đạt mức cho phép của QCVN 09:2023/BTNMT. Các thông số này biến động không đáng kể qua 2 đợt quan trắc.</w:t>
      </w:r>
    </w:p>
    <w:p w14:paraId="336ECB2F" w14:textId="77777777" w:rsidR="001D0E65" w:rsidRPr="00DE7F9B" w:rsidRDefault="001D0E65" w:rsidP="001D0E65">
      <w:pPr>
        <w:ind w:firstLine="567"/>
        <w:rPr>
          <w:rFonts w:asciiTheme="majorHAnsi" w:hAnsiTheme="majorHAnsi" w:cstheme="majorHAnsi"/>
          <w:szCs w:val="28"/>
          <w:lang w:val="nl-NL" w:eastAsia="ja-JP"/>
        </w:rPr>
      </w:pPr>
      <w:r w:rsidRPr="00DE7F9B">
        <w:rPr>
          <w:rFonts w:asciiTheme="majorHAnsi" w:hAnsiTheme="majorHAnsi" w:cstheme="majorHAnsi"/>
          <w:szCs w:val="28"/>
          <w:lang w:val="vi-VN"/>
        </w:rPr>
        <w:t xml:space="preserve">- Tất cả các điểm quan trắc nước dưới đất tại khu vực chăn nuôi và nuôi trồng thủy sản có hàm lượng clorua thấp và đạt </w:t>
      </w:r>
      <w:r w:rsidRPr="00DE7F9B">
        <w:rPr>
          <w:rFonts w:asciiTheme="majorHAnsi" w:hAnsiTheme="majorHAnsi" w:cstheme="majorHAnsi"/>
          <w:szCs w:val="28"/>
          <w:lang w:val="nl-NL" w:eastAsia="ja-JP"/>
        </w:rPr>
        <w:t xml:space="preserve">QCVN </w:t>
      </w:r>
      <w:r w:rsidRPr="00DE7F9B">
        <w:rPr>
          <w:rFonts w:asciiTheme="majorHAnsi" w:hAnsiTheme="majorHAnsi" w:cstheme="majorHAnsi"/>
          <w:bCs/>
          <w:szCs w:val="28"/>
          <w:lang w:val="nl-NL" w:eastAsia="ja-JP"/>
        </w:rPr>
        <w:t>09:2023</w:t>
      </w:r>
      <w:r w:rsidRPr="00DE7F9B">
        <w:rPr>
          <w:rFonts w:asciiTheme="majorHAnsi" w:hAnsiTheme="majorHAnsi" w:cstheme="majorHAnsi"/>
          <w:szCs w:val="28"/>
          <w:lang w:val="nl-NL" w:eastAsia="ja-JP"/>
        </w:rPr>
        <w:t>/BTNMT. Hàm lượng clorua dao động từ KPH đến 44 mg/l .</w:t>
      </w:r>
    </w:p>
    <w:p w14:paraId="3C7598C0" w14:textId="77777777" w:rsidR="001D0E65" w:rsidRPr="00DE7F9B" w:rsidRDefault="001D0E65" w:rsidP="001D0E65">
      <w:pPr>
        <w:ind w:firstLine="567"/>
        <w:rPr>
          <w:rFonts w:asciiTheme="majorHAnsi" w:hAnsiTheme="majorHAnsi" w:cstheme="majorHAnsi"/>
          <w:szCs w:val="28"/>
          <w:lang w:val="nl-NL"/>
        </w:rPr>
      </w:pPr>
      <w:r w:rsidRPr="00DE7F9B">
        <w:rPr>
          <w:rFonts w:asciiTheme="majorHAnsi" w:hAnsiTheme="majorHAnsi" w:cstheme="majorHAnsi"/>
          <w:szCs w:val="28"/>
          <w:lang w:val="nl-NL" w:eastAsia="ja-JP"/>
        </w:rPr>
        <w:t>- Từ biểu đồ cho thấy diễn biến hàm lượng clorua qua 2 đợt quan trắc trong năm 2025 có chiều hướng giảm.</w:t>
      </w:r>
    </w:p>
    <w:p w14:paraId="0671CCF4" w14:textId="77777777" w:rsidR="001D0E65" w:rsidRPr="00DE7F9B" w:rsidRDefault="001D0E65" w:rsidP="001E1881">
      <w:pPr>
        <w:pStyle w:val="ListParagraph"/>
        <w:widowControl w:val="0"/>
        <w:numPr>
          <w:ilvl w:val="1"/>
          <w:numId w:val="30"/>
        </w:numPr>
        <w:ind w:left="851" w:hanging="284"/>
        <w:rPr>
          <w:rFonts w:asciiTheme="majorHAnsi" w:hAnsiTheme="majorHAnsi" w:cstheme="majorHAnsi"/>
          <w:b/>
          <w:szCs w:val="28"/>
          <w:lang w:eastAsia="ja-JP"/>
        </w:rPr>
      </w:pPr>
      <w:r w:rsidRPr="00DE7F9B">
        <w:rPr>
          <w:rFonts w:asciiTheme="majorHAnsi" w:hAnsiTheme="majorHAnsi" w:cstheme="majorHAnsi"/>
          <w:b/>
          <w:szCs w:val="28"/>
          <w:lang w:eastAsia="ja-JP"/>
        </w:rPr>
        <w:t>Hàm lượng nitrat.</w:t>
      </w:r>
    </w:p>
    <w:p w14:paraId="56D05FE4" w14:textId="77777777" w:rsidR="001D0E65" w:rsidRPr="00DE7F9B" w:rsidRDefault="001D0E65" w:rsidP="001D0E65">
      <w:pPr>
        <w:rPr>
          <w:rFonts w:asciiTheme="majorHAnsi" w:hAnsiTheme="majorHAnsi" w:cstheme="majorHAnsi"/>
          <w:b/>
          <w:bCs/>
          <w:sz w:val="2"/>
          <w:szCs w:val="26"/>
        </w:rPr>
      </w:pPr>
    </w:p>
    <w:p w14:paraId="12FB90F6" w14:textId="77777777" w:rsidR="001D0E65" w:rsidRPr="00DE7F9B" w:rsidRDefault="001D0E65" w:rsidP="001D0E65">
      <w:pPr>
        <w:jc w:val="center"/>
        <w:rPr>
          <w:rFonts w:asciiTheme="majorHAnsi" w:hAnsiTheme="majorHAnsi" w:cstheme="majorHAnsi"/>
          <w:b/>
          <w:szCs w:val="26"/>
        </w:rPr>
      </w:pPr>
      <w:bookmarkStart w:id="736" w:name="_Toc156912388"/>
      <w:r w:rsidRPr="00DE7F9B">
        <w:rPr>
          <w:rFonts w:asciiTheme="majorHAnsi" w:hAnsiTheme="majorHAnsi" w:cstheme="majorHAnsi"/>
          <w:noProof/>
          <w:sz w:val="24"/>
          <w:szCs w:val="24"/>
        </w:rPr>
        <w:lastRenderedPageBreak/>
        <w:drawing>
          <wp:inline distT="0" distB="0" distL="0" distR="0" wp14:anchorId="3CCEC074" wp14:editId="1EBF0770">
            <wp:extent cx="5760720" cy="3095625"/>
            <wp:effectExtent l="0" t="0" r="0" b="0"/>
            <wp:docPr id="1659285826" name="Chart 16592858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bookmarkEnd w:id="736"/>
    </w:p>
    <w:p w14:paraId="57F4ECC1" w14:textId="6F3992AC" w:rsidR="001D0E65" w:rsidRPr="00DE7F9B" w:rsidRDefault="001D0E65" w:rsidP="00A402AB">
      <w:pPr>
        <w:pStyle w:val="hinhabinh"/>
        <w:outlineLvl w:val="0"/>
        <w:rPr>
          <w:rFonts w:asciiTheme="majorHAnsi" w:eastAsia="Times New Roman" w:hAnsiTheme="majorHAnsi" w:cstheme="majorHAnsi"/>
          <w:bCs/>
          <w:noProof/>
          <w:kern w:val="32"/>
          <w:szCs w:val="32"/>
          <w:lang w:val="en-US"/>
        </w:rPr>
      </w:pPr>
      <w:bookmarkStart w:id="737" w:name="_Toc156912389"/>
      <w:bookmarkStart w:id="738" w:name="_Toc193377125"/>
      <w:bookmarkStart w:id="739" w:name="_Toc229624631"/>
      <w:bookmarkStart w:id="740" w:name="_Toc229626472"/>
      <w:bookmarkStart w:id="741" w:name="_Toc229626921"/>
      <w:r w:rsidRPr="00DE7F9B">
        <w:rPr>
          <w:rFonts w:asciiTheme="majorHAnsi" w:eastAsia="Times New Roman" w:hAnsiTheme="majorHAnsi" w:cstheme="majorHAnsi"/>
          <w:bCs/>
          <w:noProof/>
          <w:kern w:val="32"/>
          <w:szCs w:val="32"/>
          <w:lang w:val="en-US"/>
        </w:rPr>
        <w:t>Hình 2.</w:t>
      </w:r>
      <w:r w:rsidR="00A402AB" w:rsidRPr="00DE7F9B">
        <w:rPr>
          <w:rFonts w:asciiTheme="majorHAnsi" w:eastAsia="Times New Roman" w:hAnsiTheme="majorHAnsi" w:cstheme="majorHAnsi"/>
          <w:bCs/>
          <w:noProof/>
          <w:kern w:val="32"/>
          <w:szCs w:val="32"/>
          <w:lang w:val="en-US"/>
        </w:rPr>
        <w:t>62</w:t>
      </w:r>
      <w:r w:rsidRPr="00DE7F9B">
        <w:rPr>
          <w:rFonts w:asciiTheme="majorHAnsi" w:eastAsia="Times New Roman" w:hAnsiTheme="majorHAnsi" w:cstheme="majorHAnsi"/>
          <w:bCs/>
          <w:noProof/>
          <w:kern w:val="32"/>
          <w:szCs w:val="32"/>
          <w:lang w:val="en-US"/>
        </w:rPr>
        <w:t>. Biểu đồ thể hiện hàm lượng NO3- trong nước dưới đất</w:t>
      </w:r>
      <w:bookmarkEnd w:id="737"/>
      <w:bookmarkEnd w:id="738"/>
      <w:r w:rsidRPr="00DE7F9B">
        <w:rPr>
          <w:rFonts w:asciiTheme="majorHAnsi" w:eastAsia="Times New Roman" w:hAnsiTheme="majorHAnsi" w:cstheme="majorHAnsi"/>
          <w:bCs/>
          <w:noProof/>
          <w:kern w:val="32"/>
          <w:szCs w:val="32"/>
          <w:lang w:val="en-US"/>
        </w:rPr>
        <w:t xml:space="preserve"> khu vực chăn nuôi và nuôi trồng thủy sản</w:t>
      </w:r>
      <w:bookmarkEnd w:id="739"/>
      <w:bookmarkEnd w:id="740"/>
      <w:bookmarkEnd w:id="741"/>
    </w:p>
    <w:p w14:paraId="6A2B9B93" w14:textId="77777777" w:rsidR="001D0E65" w:rsidRPr="00DE7F9B" w:rsidRDefault="001D0E65" w:rsidP="001D0E65">
      <w:pPr>
        <w:rPr>
          <w:rFonts w:asciiTheme="majorHAnsi" w:hAnsiTheme="majorHAnsi" w:cstheme="majorHAnsi"/>
          <w:b/>
          <w:bCs/>
          <w:szCs w:val="28"/>
          <w:lang w:val="vi-VN"/>
        </w:rPr>
      </w:pPr>
      <w:r w:rsidRPr="00DE7F9B">
        <w:rPr>
          <w:rFonts w:asciiTheme="majorHAnsi" w:hAnsiTheme="majorHAnsi" w:cstheme="majorHAnsi"/>
          <w:b/>
          <w:bCs/>
          <w:szCs w:val="28"/>
          <w:lang w:val="vi-VN"/>
        </w:rPr>
        <w:t>Nhận xét:</w:t>
      </w:r>
    </w:p>
    <w:p w14:paraId="25FC5316" w14:textId="604137C1" w:rsidR="001D0E65" w:rsidRPr="00DE7F9B" w:rsidRDefault="001D0E65" w:rsidP="001D0E65">
      <w:pPr>
        <w:ind w:firstLine="567"/>
        <w:rPr>
          <w:rFonts w:asciiTheme="majorHAnsi" w:hAnsiTheme="majorHAnsi" w:cstheme="majorHAnsi"/>
          <w:bCs/>
          <w:szCs w:val="28"/>
          <w:lang w:val="nl-NL" w:eastAsia="ja-JP"/>
        </w:rPr>
      </w:pPr>
      <w:r w:rsidRPr="00DE7F9B">
        <w:rPr>
          <w:rFonts w:asciiTheme="majorHAnsi" w:hAnsiTheme="majorHAnsi" w:cstheme="majorHAnsi"/>
          <w:szCs w:val="28"/>
          <w:lang w:val="nl-NL"/>
        </w:rPr>
        <w:t xml:space="preserve">- Hàm lượng nitrat năm 2025 tại các điểm quan trắc dao động từ KPH đến 6,18 mg/l đạt </w:t>
      </w:r>
      <w:r w:rsidRPr="00DE7F9B">
        <w:rPr>
          <w:rFonts w:asciiTheme="majorHAnsi" w:hAnsiTheme="majorHAnsi" w:cstheme="majorHAnsi"/>
          <w:bCs/>
          <w:szCs w:val="28"/>
          <w:lang w:val="nl-NL" w:eastAsia="ja-JP"/>
        </w:rPr>
        <w:t>QCVN 09:2023/BTNMT. Hàm lượng nitrat ở tháng 9 cao hơn tháng 11, tuy nhiên sự giao động của hàm lượng nitrat qua 2 đợt quan trắc không đáng kể</w:t>
      </w:r>
      <w:r w:rsidR="0014328E" w:rsidRPr="00DE7F9B">
        <w:rPr>
          <w:rFonts w:asciiTheme="majorHAnsi" w:hAnsiTheme="majorHAnsi" w:cstheme="majorHAnsi"/>
          <w:bCs/>
          <w:szCs w:val="28"/>
          <w:lang w:val="nl-NL" w:eastAsia="ja-JP"/>
        </w:rPr>
        <w:t xml:space="preserve"> và </w:t>
      </w:r>
      <w:r w:rsidRPr="00DE7F9B">
        <w:rPr>
          <w:rFonts w:asciiTheme="majorHAnsi" w:hAnsiTheme="majorHAnsi" w:cstheme="majorHAnsi"/>
          <w:bCs/>
          <w:szCs w:val="28"/>
          <w:lang w:val="nl-NL" w:eastAsia="ja-JP"/>
        </w:rPr>
        <w:t>có chiều hướng giảm.</w:t>
      </w:r>
    </w:p>
    <w:p w14:paraId="5C0C300F" w14:textId="77777777" w:rsidR="001D0E65" w:rsidRPr="00DE7F9B" w:rsidRDefault="001D0E65" w:rsidP="001D0E65">
      <w:pPr>
        <w:pStyle w:val="ListParagraph"/>
        <w:widowControl w:val="0"/>
        <w:numPr>
          <w:ilvl w:val="1"/>
          <w:numId w:val="30"/>
        </w:numPr>
        <w:ind w:left="1134" w:hanging="567"/>
        <w:rPr>
          <w:rFonts w:asciiTheme="majorHAnsi" w:hAnsiTheme="majorHAnsi" w:cstheme="majorHAnsi"/>
          <w:b/>
          <w:bCs/>
          <w:szCs w:val="28"/>
        </w:rPr>
      </w:pPr>
      <w:r w:rsidRPr="00DE7F9B">
        <w:rPr>
          <w:rFonts w:asciiTheme="majorHAnsi" w:hAnsiTheme="majorHAnsi" w:cstheme="majorHAnsi"/>
          <w:b/>
          <w:bCs/>
          <w:szCs w:val="28"/>
        </w:rPr>
        <w:t>Hàm lượng coliform.</w:t>
      </w:r>
    </w:p>
    <w:p w14:paraId="5A9C8AB6" w14:textId="77777777" w:rsidR="001D0E65" w:rsidRPr="00DE7F9B" w:rsidRDefault="001D0E65" w:rsidP="001D0E65">
      <w:pPr>
        <w:rPr>
          <w:rFonts w:asciiTheme="majorHAnsi" w:hAnsiTheme="majorHAnsi" w:cstheme="majorHAnsi"/>
          <w:b/>
          <w:bCs/>
          <w:sz w:val="2"/>
          <w:szCs w:val="26"/>
        </w:rPr>
      </w:pPr>
    </w:p>
    <w:p w14:paraId="42824B19" w14:textId="77777777" w:rsidR="001D0E65" w:rsidRPr="00DE7F9B" w:rsidRDefault="001D0E65" w:rsidP="001D0E65">
      <w:pPr>
        <w:pStyle w:val="hinhabinh"/>
        <w:rPr>
          <w:rFonts w:asciiTheme="majorHAnsi" w:hAnsiTheme="majorHAnsi" w:cstheme="majorHAnsi"/>
          <w:sz w:val="24"/>
          <w:szCs w:val="24"/>
          <w:lang w:val="en-US"/>
        </w:rPr>
      </w:pPr>
      <w:bookmarkStart w:id="742" w:name="_Toc156912392"/>
      <w:bookmarkStart w:id="743" w:name="_Toc193377130"/>
      <w:r w:rsidRPr="00DE7F9B">
        <w:rPr>
          <w:rFonts w:asciiTheme="majorHAnsi" w:hAnsiTheme="majorHAnsi" w:cstheme="majorHAnsi"/>
          <w:noProof/>
          <w:sz w:val="24"/>
          <w:szCs w:val="24"/>
          <w:lang w:val="en-US" w:eastAsia="en-US"/>
        </w:rPr>
        <w:drawing>
          <wp:inline distT="0" distB="0" distL="0" distR="0" wp14:anchorId="13CE0051" wp14:editId="60A0B771">
            <wp:extent cx="5760720" cy="3076575"/>
            <wp:effectExtent l="0" t="0" r="0" b="0"/>
            <wp:docPr id="1205007181" name="Chart 12050071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1B87D5E7" w14:textId="55E3EC4D" w:rsidR="001D0E65" w:rsidRPr="00DE7F9B" w:rsidRDefault="001D0E65" w:rsidP="00A402AB">
      <w:pPr>
        <w:pStyle w:val="hinhabinh"/>
        <w:outlineLvl w:val="0"/>
        <w:rPr>
          <w:rFonts w:asciiTheme="majorHAnsi" w:eastAsia="Times New Roman" w:hAnsiTheme="majorHAnsi" w:cstheme="majorHAnsi"/>
          <w:bCs/>
          <w:noProof/>
          <w:kern w:val="32"/>
          <w:szCs w:val="32"/>
          <w:lang w:val="en-US"/>
        </w:rPr>
      </w:pPr>
      <w:bookmarkStart w:id="744" w:name="_Toc229624632"/>
      <w:bookmarkStart w:id="745" w:name="_Toc229626473"/>
      <w:bookmarkStart w:id="746" w:name="_Toc229626922"/>
      <w:r w:rsidRPr="00DE7F9B">
        <w:rPr>
          <w:rFonts w:asciiTheme="majorHAnsi" w:eastAsia="Times New Roman" w:hAnsiTheme="majorHAnsi" w:cstheme="majorHAnsi"/>
          <w:bCs/>
          <w:noProof/>
          <w:kern w:val="32"/>
          <w:szCs w:val="32"/>
          <w:lang w:val="en-US"/>
        </w:rPr>
        <w:t>Hình 2.</w:t>
      </w:r>
      <w:r w:rsidR="00A402AB" w:rsidRPr="00DE7F9B">
        <w:rPr>
          <w:rFonts w:asciiTheme="majorHAnsi" w:eastAsia="Times New Roman" w:hAnsiTheme="majorHAnsi" w:cstheme="majorHAnsi"/>
          <w:bCs/>
          <w:noProof/>
          <w:kern w:val="32"/>
          <w:szCs w:val="32"/>
          <w:lang w:val="en-US"/>
        </w:rPr>
        <w:t>63</w:t>
      </w:r>
      <w:r w:rsidRPr="00DE7F9B">
        <w:rPr>
          <w:rFonts w:asciiTheme="majorHAnsi" w:eastAsia="Times New Roman" w:hAnsiTheme="majorHAnsi" w:cstheme="majorHAnsi"/>
          <w:bCs/>
          <w:noProof/>
          <w:kern w:val="32"/>
          <w:szCs w:val="32"/>
          <w:lang w:val="en-US"/>
        </w:rPr>
        <w:t>. Biểu đồ thể hiện hàm lượng Coliform trong nước dưới đất</w:t>
      </w:r>
      <w:bookmarkEnd w:id="742"/>
      <w:bookmarkEnd w:id="743"/>
      <w:r w:rsidRPr="00DE7F9B">
        <w:rPr>
          <w:rFonts w:asciiTheme="majorHAnsi" w:eastAsia="Times New Roman" w:hAnsiTheme="majorHAnsi" w:cstheme="majorHAnsi"/>
          <w:bCs/>
          <w:noProof/>
          <w:kern w:val="32"/>
          <w:szCs w:val="32"/>
          <w:lang w:val="en-US"/>
        </w:rPr>
        <w:t xml:space="preserve"> khu vực chăn nuôi và nuôi trồng thủy sản</w:t>
      </w:r>
      <w:bookmarkEnd w:id="744"/>
      <w:bookmarkEnd w:id="745"/>
      <w:bookmarkEnd w:id="746"/>
    </w:p>
    <w:p w14:paraId="4525ADE6" w14:textId="77777777" w:rsidR="001D0E65" w:rsidRPr="00DE7F9B" w:rsidRDefault="001D0E65" w:rsidP="001D0E65">
      <w:pPr>
        <w:ind w:firstLine="567"/>
        <w:rPr>
          <w:rFonts w:asciiTheme="majorHAnsi" w:hAnsiTheme="majorHAnsi" w:cstheme="majorHAnsi"/>
          <w:b/>
          <w:bCs/>
          <w:szCs w:val="28"/>
          <w:lang w:val="vi-VN"/>
        </w:rPr>
      </w:pPr>
      <w:r w:rsidRPr="00DE7F9B">
        <w:rPr>
          <w:rFonts w:asciiTheme="majorHAnsi" w:hAnsiTheme="majorHAnsi" w:cstheme="majorHAnsi"/>
          <w:b/>
          <w:bCs/>
          <w:szCs w:val="28"/>
          <w:lang w:val="vi-VN"/>
        </w:rPr>
        <w:lastRenderedPageBreak/>
        <w:t>Nhận xét:</w:t>
      </w:r>
    </w:p>
    <w:p w14:paraId="518D261F" w14:textId="77777777" w:rsidR="001D0E65" w:rsidRPr="00DE7F9B" w:rsidRDefault="001D0E65" w:rsidP="001D0E65">
      <w:pPr>
        <w:ind w:firstLine="567"/>
        <w:rPr>
          <w:rFonts w:asciiTheme="majorHAnsi" w:hAnsiTheme="majorHAnsi" w:cstheme="majorHAnsi"/>
          <w:szCs w:val="28"/>
          <w:lang w:val="nl-NL"/>
        </w:rPr>
      </w:pPr>
      <w:r w:rsidRPr="00DE7F9B">
        <w:rPr>
          <w:rFonts w:asciiTheme="majorHAnsi" w:hAnsiTheme="majorHAnsi" w:cstheme="majorHAnsi"/>
          <w:szCs w:val="28"/>
          <w:lang w:val="vi-VN"/>
        </w:rPr>
        <w:t xml:space="preserve">- Năm 2025 có 3 vị trí nước dưới đất tại khu vực chăn nuôi và nuôi trồng thủy sản được phân tích đánh giá thông số Coliform. Qua 2 đợt quan trắc thông Coliform dao động từ KPH đến 13 MPN/100ml. Có 1/3 vị trí ở đợt 1 bị vượt ngưỡng 4,3 lần so với </w:t>
      </w:r>
      <w:r w:rsidRPr="00DE7F9B">
        <w:rPr>
          <w:rFonts w:asciiTheme="majorHAnsi" w:hAnsiTheme="majorHAnsi" w:cstheme="majorHAnsi"/>
          <w:bCs/>
          <w:szCs w:val="28"/>
          <w:lang w:val="nl-NL" w:eastAsia="ja-JP"/>
        </w:rPr>
        <w:t>QCVN 09:2023/BTNMT là NN17(</w:t>
      </w:r>
      <w:r w:rsidRPr="00DE7F9B">
        <w:rPr>
          <w:rFonts w:asciiTheme="majorHAnsi" w:eastAsia="Calibri" w:hAnsiTheme="majorHAnsi" w:cstheme="majorHAnsi"/>
          <w:noProof/>
          <w:lang w:val="vi-VN" w:eastAsia="vi-VN"/>
        </w:rPr>
        <w:t>Nước giếng gần khu chăn nuôi tập trung xã Hoài Ân)</w:t>
      </w:r>
      <w:r w:rsidRPr="00DE7F9B">
        <w:rPr>
          <w:rFonts w:asciiTheme="majorHAnsi" w:hAnsiTheme="majorHAnsi" w:cstheme="majorHAnsi"/>
          <w:bCs/>
          <w:szCs w:val="28"/>
          <w:lang w:val="nl-NL" w:eastAsia="ja-JP"/>
        </w:rPr>
        <w:t xml:space="preserve">. Ở đợt quan trắc thứ 2 (tháng 11) </w:t>
      </w:r>
      <w:r w:rsidRPr="00DE7F9B">
        <w:rPr>
          <w:rFonts w:asciiTheme="majorHAnsi" w:hAnsiTheme="majorHAnsi" w:cstheme="majorHAnsi"/>
          <w:szCs w:val="28"/>
          <w:lang w:val="vi-VN"/>
        </w:rPr>
        <w:t>trắc thông Coliform</w:t>
      </w:r>
      <w:r w:rsidRPr="00DE7F9B">
        <w:rPr>
          <w:rFonts w:asciiTheme="majorHAnsi" w:hAnsiTheme="majorHAnsi" w:cstheme="majorHAnsi"/>
          <w:szCs w:val="28"/>
          <w:lang w:val="nl-NL"/>
        </w:rPr>
        <w:t xml:space="preserve"> tại các điểm quan trắc đều có giá trị thấp và đạt quy chuẩn cho phép.</w:t>
      </w:r>
    </w:p>
    <w:p w14:paraId="2EFC5DBC" w14:textId="77777777" w:rsidR="001D0E65" w:rsidRPr="00DE7F9B" w:rsidRDefault="001D0E65" w:rsidP="00FC2DB2">
      <w:pPr>
        <w:pStyle w:val="mclcabinh"/>
        <w:spacing w:before="0" w:after="0" w:line="288" w:lineRule="auto"/>
        <w:ind w:firstLine="567"/>
        <w:outlineLvl w:val="2"/>
        <w:rPr>
          <w:rFonts w:asciiTheme="majorHAnsi" w:hAnsiTheme="majorHAnsi" w:cstheme="majorHAnsi"/>
          <w:lang w:val="nl-NL"/>
        </w:rPr>
      </w:pPr>
      <w:bookmarkStart w:id="747" w:name="_Toc156914964"/>
      <w:bookmarkStart w:id="748" w:name="_Toc156915962"/>
      <w:bookmarkStart w:id="749" w:name="_Toc190421102"/>
      <w:bookmarkStart w:id="750" w:name="_Toc190421670"/>
      <w:bookmarkStart w:id="751" w:name="_Toc193377025"/>
      <w:bookmarkStart w:id="752" w:name="_Toc229624232"/>
      <w:bookmarkStart w:id="753" w:name="_Toc229624633"/>
      <w:bookmarkStart w:id="754" w:name="_Toc229626474"/>
      <w:bookmarkStart w:id="755" w:name="_Toc229626923"/>
      <w:r w:rsidRPr="00DE7F9B">
        <w:rPr>
          <w:rFonts w:asciiTheme="majorHAnsi" w:hAnsiTheme="majorHAnsi" w:cstheme="majorHAnsi"/>
          <w:lang w:val="nl-NL"/>
        </w:rPr>
        <w:t>2.3.4. Nước dưới đất tại khu vực KCN, CCN, làng nghề</w:t>
      </w:r>
      <w:bookmarkEnd w:id="747"/>
      <w:bookmarkEnd w:id="748"/>
      <w:r w:rsidRPr="00DE7F9B">
        <w:rPr>
          <w:rFonts w:asciiTheme="majorHAnsi" w:hAnsiTheme="majorHAnsi" w:cstheme="majorHAnsi"/>
          <w:lang w:val="nl-NL"/>
        </w:rPr>
        <w:t>.</w:t>
      </w:r>
      <w:bookmarkEnd w:id="749"/>
      <w:bookmarkEnd w:id="750"/>
      <w:bookmarkEnd w:id="751"/>
      <w:bookmarkEnd w:id="752"/>
      <w:bookmarkEnd w:id="753"/>
      <w:bookmarkEnd w:id="754"/>
      <w:bookmarkEnd w:id="755"/>
    </w:p>
    <w:p w14:paraId="22A4D369" w14:textId="77777777" w:rsidR="001D0E65" w:rsidRPr="00DE7F9B" w:rsidRDefault="001D0E65" w:rsidP="001D0E65">
      <w:pPr>
        <w:ind w:firstLine="567"/>
        <w:rPr>
          <w:rFonts w:asciiTheme="majorHAnsi" w:hAnsiTheme="majorHAnsi" w:cstheme="majorHAnsi"/>
          <w:bCs/>
          <w:szCs w:val="28"/>
          <w:lang w:val="nl-NL"/>
        </w:rPr>
      </w:pPr>
      <w:r w:rsidRPr="00DE7F9B">
        <w:rPr>
          <w:rFonts w:asciiTheme="majorHAnsi" w:hAnsiTheme="majorHAnsi" w:cstheme="majorHAnsi"/>
          <w:bCs/>
          <w:szCs w:val="28"/>
          <w:lang w:val="nl-NL"/>
        </w:rPr>
        <w:t xml:space="preserve">- Năm 2025 thực hiện quan trắc 08 điểm nước dưới đất tại khu vực </w:t>
      </w:r>
      <w:r w:rsidRPr="00DE7F9B">
        <w:rPr>
          <w:rFonts w:asciiTheme="majorHAnsi" w:hAnsiTheme="majorHAnsi" w:cstheme="majorHAnsi"/>
          <w:bCs/>
          <w:spacing w:val="-6"/>
          <w:szCs w:val="28"/>
          <w:lang w:val="nl-NL"/>
        </w:rPr>
        <w:t>KCN, CCN, làng nghề. Trong đó có 07 điểm là KCN và CCN, 01 điểm tại khu vực làng nghề</w:t>
      </w:r>
      <w:r w:rsidRPr="00DE7F9B">
        <w:rPr>
          <w:rFonts w:asciiTheme="majorHAnsi" w:hAnsiTheme="majorHAnsi" w:cstheme="majorHAnsi"/>
          <w:bCs/>
          <w:szCs w:val="28"/>
          <w:lang w:val="nl-NL"/>
        </w:rPr>
        <w:t xml:space="preserve">. </w:t>
      </w:r>
    </w:p>
    <w:p w14:paraId="284F1C04" w14:textId="77777777" w:rsidR="001D0E65" w:rsidRPr="00DE7F9B" w:rsidRDefault="001D0E65" w:rsidP="001D0E65">
      <w:pPr>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rPr>
        <w:t xml:space="preserve">- Qua kết quả quan trắc cho thấy hầu hết các thông số quan trắc đều nằm trong quy chuẩn cho phép của </w:t>
      </w:r>
      <w:r w:rsidRPr="00DE7F9B">
        <w:rPr>
          <w:rFonts w:asciiTheme="majorHAnsi" w:hAnsiTheme="majorHAnsi" w:cstheme="majorHAnsi"/>
          <w:bCs/>
          <w:szCs w:val="28"/>
          <w:lang w:val="nl-NL" w:eastAsia="ja-JP"/>
        </w:rPr>
        <w:t>QCVN 09:2023/BTNMT. Thông số Coliform và Nitrat tại vị trí NN10 (</w:t>
      </w:r>
      <w:r w:rsidRPr="00DE7F9B">
        <w:rPr>
          <w:rFonts w:asciiTheme="majorHAnsi" w:eastAsia="Calibri" w:hAnsiTheme="majorHAnsi" w:cstheme="majorHAnsi"/>
          <w:noProof/>
          <w:lang w:val="vi-VN" w:eastAsia="vi-VN"/>
        </w:rPr>
        <w:t>Khu vực KCN Long Mỹ, Phường Quy Nhơn Tây</w:t>
      </w:r>
      <w:r w:rsidRPr="00DE7F9B">
        <w:rPr>
          <w:rFonts w:asciiTheme="majorHAnsi" w:eastAsia="Calibri" w:hAnsiTheme="majorHAnsi" w:cstheme="majorHAnsi"/>
          <w:noProof/>
          <w:lang w:val="nl-NL" w:eastAsia="vi-VN"/>
        </w:rPr>
        <w:t>)</w:t>
      </w:r>
      <w:r w:rsidRPr="00DE7F9B">
        <w:rPr>
          <w:rFonts w:asciiTheme="majorHAnsi" w:hAnsiTheme="majorHAnsi" w:cstheme="majorHAnsi"/>
          <w:bCs/>
          <w:szCs w:val="28"/>
          <w:lang w:val="nl-NL" w:eastAsia="ja-JP"/>
        </w:rPr>
        <w:t xml:space="preserve"> bị vượt ngưỡng cho phép của quy chuẩn.</w:t>
      </w:r>
    </w:p>
    <w:p w14:paraId="7DF29A1E" w14:textId="731A6922" w:rsidR="001D0E65" w:rsidRPr="00DE7F9B" w:rsidRDefault="001D0E65" w:rsidP="00A402AB">
      <w:pPr>
        <w:pStyle w:val="hinhabinh"/>
        <w:outlineLvl w:val="0"/>
        <w:rPr>
          <w:rFonts w:asciiTheme="majorHAnsi" w:eastAsia="Times New Roman" w:hAnsiTheme="majorHAnsi" w:cstheme="majorHAnsi"/>
          <w:bCs/>
          <w:noProof/>
          <w:kern w:val="32"/>
          <w:szCs w:val="32"/>
          <w:lang w:val="en-US"/>
        </w:rPr>
      </w:pPr>
      <w:bookmarkStart w:id="756" w:name="_Toc156914259"/>
      <w:bookmarkStart w:id="757" w:name="_Toc229624634"/>
      <w:bookmarkStart w:id="758" w:name="_Toc229626475"/>
      <w:bookmarkStart w:id="759" w:name="_Toc229626924"/>
      <w:r w:rsidRPr="00DE7F9B">
        <w:rPr>
          <w:rFonts w:asciiTheme="majorHAnsi" w:eastAsia="Times New Roman" w:hAnsiTheme="majorHAnsi" w:cstheme="majorHAnsi"/>
          <w:bCs/>
          <w:noProof/>
          <w:kern w:val="32"/>
          <w:szCs w:val="32"/>
          <w:lang w:val="en-US"/>
        </w:rPr>
        <w:t>Bảng 2.1</w:t>
      </w:r>
      <w:r w:rsidR="00A402AB" w:rsidRPr="00DE7F9B">
        <w:rPr>
          <w:rFonts w:asciiTheme="majorHAnsi" w:eastAsia="Times New Roman" w:hAnsiTheme="majorHAnsi" w:cstheme="majorHAnsi"/>
          <w:bCs/>
          <w:noProof/>
          <w:kern w:val="32"/>
          <w:szCs w:val="32"/>
          <w:lang w:val="en-US"/>
        </w:rPr>
        <w:t>9</w:t>
      </w:r>
      <w:r w:rsidRPr="00DE7F9B">
        <w:rPr>
          <w:rFonts w:asciiTheme="majorHAnsi" w:eastAsia="Times New Roman" w:hAnsiTheme="majorHAnsi" w:cstheme="majorHAnsi"/>
          <w:bCs/>
          <w:noProof/>
          <w:kern w:val="32"/>
          <w:szCs w:val="32"/>
          <w:lang w:val="en-US"/>
        </w:rPr>
        <w:t>. Giá trị dao động của các thông số môi trường của nước dưới đất tại khu vực KCN, CCN, làng nghề 2025.</w:t>
      </w:r>
      <w:bookmarkEnd w:id="756"/>
      <w:bookmarkEnd w:id="757"/>
      <w:bookmarkEnd w:id="758"/>
      <w:bookmarkEnd w:id="75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1843"/>
        <w:gridCol w:w="2268"/>
        <w:gridCol w:w="2658"/>
      </w:tblGrid>
      <w:tr w:rsidR="00DE7F9B" w:rsidRPr="00DE7F9B" w14:paraId="73AAC918" w14:textId="77777777" w:rsidTr="00FD47D1">
        <w:trPr>
          <w:cantSplit/>
        </w:trPr>
        <w:tc>
          <w:tcPr>
            <w:tcW w:w="1356" w:type="pct"/>
            <w:vAlign w:val="center"/>
          </w:tcPr>
          <w:p w14:paraId="5F0F7AD7"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Thông số môi trường</w:t>
            </w:r>
          </w:p>
        </w:tc>
        <w:tc>
          <w:tcPr>
            <w:tcW w:w="992" w:type="pct"/>
            <w:vAlign w:val="center"/>
          </w:tcPr>
          <w:p w14:paraId="6FE87361" w14:textId="77777777" w:rsidR="001D0E65" w:rsidRPr="00DE7F9B" w:rsidRDefault="001D0E65" w:rsidP="00FD47D1">
            <w:pPr>
              <w:spacing w:line="336" w:lineRule="auto"/>
              <w:jc w:val="center"/>
              <w:rPr>
                <w:rFonts w:asciiTheme="majorHAnsi" w:hAnsiTheme="majorHAnsi" w:cstheme="majorHAnsi"/>
                <w:b/>
                <w:sz w:val="26"/>
                <w:szCs w:val="26"/>
                <w:lang w:eastAsia="ja-JP"/>
              </w:rPr>
            </w:pPr>
            <w:r w:rsidRPr="00DE7F9B">
              <w:rPr>
                <w:rFonts w:asciiTheme="majorHAnsi" w:hAnsiTheme="majorHAnsi" w:cstheme="majorHAnsi"/>
                <w:b/>
                <w:sz w:val="26"/>
                <w:szCs w:val="26"/>
                <w:lang w:eastAsia="ja-JP"/>
              </w:rPr>
              <w:t>Đơn vị</w:t>
            </w:r>
          </w:p>
        </w:tc>
        <w:tc>
          <w:tcPr>
            <w:tcW w:w="1221" w:type="pct"/>
            <w:vAlign w:val="center"/>
          </w:tcPr>
          <w:p w14:paraId="439F31F2"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Giá trị dao động</w:t>
            </w:r>
          </w:p>
        </w:tc>
        <w:tc>
          <w:tcPr>
            <w:tcW w:w="1431" w:type="pct"/>
            <w:vAlign w:val="center"/>
          </w:tcPr>
          <w:p w14:paraId="4D4BE55C"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nl-NL" w:eastAsia="ja-JP"/>
              </w:rPr>
              <w:t>QCVN 09-2023/BTNMT</w:t>
            </w:r>
          </w:p>
        </w:tc>
      </w:tr>
      <w:tr w:rsidR="00DE7F9B" w:rsidRPr="00DE7F9B" w14:paraId="7CFB7410" w14:textId="77777777" w:rsidTr="00FD47D1">
        <w:trPr>
          <w:cantSplit/>
        </w:trPr>
        <w:tc>
          <w:tcPr>
            <w:tcW w:w="1356" w:type="pct"/>
            <w:vAlign w:val="center"/>
          </w:tcPr>
          <w:p w14:paraId="79F19347"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rPr>
              <w:t>pH</w:t>
            </w:r>
          </w:p>
        </w:tc>
        <w:tc>
          <w:tcPr>
            <w:tcW w:w="992" w:type="pct"/>
            <w:vAlign w:val="center"/>
          </w:tcPr>
          <w:p w14:paraId="43AC0AD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w:t>
            </w:r>
          </w:p>
        </w:tc>
        <w:tc>
          <w:tcPr>
            <w:tcW w:w="1221" w:type="pct"/>
            <w:vAlign w:val="center"/>
          </w:tcPr>
          <w:p w14:paraId="3A28EAA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6,15 – 8,0</w:t>
            </w:r>
          </w:p>
        </w:tc>
        <w:tc>
          <w:tcPr>
            <w:tcW w:w="1431" w:type="pct"/>
            <w:vAlign w:val="center"/>
          </w:tcPr>
          <w:p w14:paraId="4EBE7E2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5,5 – 8,5</w:t>
            </w:r>
          </w:p>
        </w:tc>
      </w:tr>
      <w:tr w:rsidR="00DE7F9B" w:rsidRPr="00DE7F9B" w14:paraId="7B1A5886" w14:textId="77777777" w:rsidTr="00FD47D1">
        <w:trPr>
          <w:cantSplit/>
        </w:trPr>
        <w:tc>
          <w:tcPr>
            <w:tcW w:w="1356" w:type="pct"/>
            <w:vAlign w:val="center"/>
          </w:tcPr>
          <w:p w14:paraId="55A0835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lang w:val="pt-BR"/>
              </w:rPr>
              <w:t>TDS</w:t>
            </w:r>
          </w:p>
        </w:tc>
        <w:tc>
          <w:tcPr>
            <w:tcW w:w="992" w:type="pct"/>
            <w:vAlign w:val="center"/>
          </w:tcPr>
          <w:p w14:paraId="09DBB8C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4D4CCD7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13 - 283</w:t>
            </w:r>
          </w:p>
        </w:tc>
        <w:tc>
          <w:tcPr>
            <w:tcW w:w="1431" w:type="pct"/>
            <w:vAlign w:val="center"/>
          </w:tcPr>
          <w:p w14:paraId="1673FF6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1500</w:t>
            </w:r>
          </w:p>
        </w:tc>
      </w:tr>
      <w:tr w:rsidR="00DE7F9B" w:rsidRPr="00DE7F9B" w14:paraId="613C1E30" w14:textId="77777777" w:rsidTr="00FD47D1">
        <w:trPr>
          <w:cantSplit/>
        </w:trPr>
        <w:tc>
          <w:tcPr>
            <w:tcW w:w="1356" w:type="pct"/>
            <w:vAlign w:val="center"/>
          </w:tcPr>
          <w:p w14:paraId="3CC316C6" w14:textId="77777777" w:rsidR="001D0E65" w:rsidRPr="00DE7F9B" w:rsidRDefault="001D0E65" w:rsidP="00FD47D1">
            <w:pPr>
              <w:spacing w:line="336" w:lineRule="auto"/>
              <w:jc w:val="center"/>
              <w:rPr>
                <w:rFonts w:asciiTheme="majorHAnsi" w:hAnsiTheme="majorHAnsi" w:cstheme="majorHAnsi"/>
                <w:sz w:val="26"/>
                <w:szCs w:val="26"/>
                <w:lang w:val="pt-BR"/>
              </w:rPr>
            </w:pPr>
            <w:r w:rsidRPr="00DE7F9B">
              <w:rPr>
                <w:rFonts w:asciiTheme="majorHAnsi" w:hAnsiTheme="majorHAnsi" w:cstheme="majorHAnsi"/>
                <w:sz w:val="26"/>
                <w:szCs w:val="26"/>
              </w:rPr>
              <w:t>Chỉ số permanganat</w:t>
            </w:r>
          </w:p>
        </w:tc>
        <w:tc>
          <w:tcPr>
            <w:tcW w:w="992" w:type="pct"/>
            <w:vAlign w:val="center"/>
          </w:tcPr>
          <w:p w14:paraId="234D7AC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6E6BFDC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3FF2D0AC" w14:textId="77777777" w:rsidR="001D0E65" w:rsidRPr="00DE7F9B" w:rsidRDefault="001D0E65" w:rsidP="00FD47D1">
            <w:pPr>
              <w:spacing w:line="336" w:lineRule="auto"/>
              <w:jc w:val="center"/>
              <w:rPr>
                <w:rFonts w:asciiTheme="majorHAnsi" w:hAnsiTheme="majorHAnsi" w:cstheme="majorHAnsi"/>
                <w:bCs/>
                <w:sz w:val="26"/>
                <w:szCs w:val="26"/>
                <w:lang w:eastAsia="ja-JP"/>
              </w:rPr>
            </w:pPr>
            <w:r w:rsidRPr="00DE7F9B">
              <w:rPr>
                <w:rFonts w:asciiTheme="majorHAnsi" w:hAnsiTheme="majorHAnsi" w:cstheme="majorHAnsi"/>
                <w:bCs/>
                <w:sz w:val="26"/>
                <w:szCs w:val="26"/>
                <w:lang w:eastAsia="ja-JP"/>
              </w:rPr>
              <w:t>4</w:t>
            </w:r>
          </w:p>
        </w:tc>
      </w:tr>
      <w:tr w:rsidR="00DE7F9B" w:rsidRPr="00DE7F9B" w14:paraId="1050667D" w14:textId="77777777" w:rsidTr="00FD47D1">
        <w:trPr>
          <w:cantSplit/>
        </w:trPr>
        <w:tc>
          <w:tcPr>
            <w:tcW w:w="1356" w:type="pct"/>
            <w:vAlign w:val="center"/>
          </w:tcPr>
          <w:p w14:paraId="5A5F111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rPr>
              <w:t>Độ cứng tổng số</w:t>
            </w:r>
          </w:p>
        </w:tc>
        <w:tc>
          <w:tcPr>
            <w:tcW w:w="992" w:type="pct"/>
            <w:vAlign w:val="center"/>
          </w:tcPr>
          <w:p w14:paraId="0C20AB8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5C603426"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11 - 96</w:t>
            </w:r>
          </w:p>
        </w:tc>
        <w:tc>
          <w:tcPr>
            <w:tcW w:w="1431" w:type="pct"/>
            <w:vAlign w:val="center"/>
          </w:tcPr>
          <w:p w14:paraId="71BD9029"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500</w:t>
            </w:r>
          </w:p>
        </w:tc>
      </w:tr>
      <w:tr w:rsidR="00DE7F9B" w:rsidRPr="00DE7F9B" w14:paraId="347C962D" w14:textId="77777777" w:rsidTr="00FD47D1">
        <w:trPr>
          <w:cantSplit/>
        </w:trPr>
        <w:tc>
          <w:tcPr>
            <w:tcW w:w="1356" w:type="pct"/>
            <w:vAlign w:val="center"/>
          </w:tcPr>
          <w:p w14:paraId="77788AF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lang w:val="pt-BR"/>
              </w:rPr>
              <w:t>NH</w:t>
            </w:r>
            <w:r w:rsidRPr="00DE7F9B">
              <w:rPr>
                <w:rFonts w:asciiTheme="majorHAnsi" w:hAnsiTheme="majorHAnsi" w:cstheme="majorHAnsi"/>
                <w:spacing w:val="10"/>
                <w:sz w:val="26"/>
                <w:szCs w:val="26"/>
                <w:vertAlign w:val="subscript"/>
                <w:lang w:val="pt-BR"/>
              </w:rPr>
              <w:t>4</w:t>
            </w:r>
            <w:r w:rsidRPr="00DE7F9B">
              <w:rPr>
                <w:rFonts w:asciiTheme="majorHAnsi" w:hAnsiTheme="majorHAnsi" w:cstheme="majorHAnsi"/>
                <w:spacing w:val="10"/>
                <w:sz w:val="26"/>
                <w:szCs w:val="26"/>
                <w:vertAlign w:val="superscript"/>
                <w:lang w:val="pt-BR"/>
              </w:rPr>
              <w:t>+</w:t>
            </w:r>
          </w:p>
        </w:tc>
        <w:tc>
          <w:tcPr>
            <w:tcW w:w="992" w:type="pct"/>
            <w:vAlign w:val="center"/>
          </w:tcPr>
          <w:p w14:paraId="667849D2"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2FB4F5B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4C42A9E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w:t>
            </w:r>
          </w:p>
        </w:tc>
      </w:tr>
      <w:tr w:rsidR="00DE7F9B" w:rsidRPr="00DE7F9B" w14:paraId="0CAA5A7C" w14:textId="77777777" w:rsidTr="00FD47D1">
        <w:trPr>
          <w:cantSplit/>
        </w:trPr>
        <w:tc>
          <w:tcPr>
            <w:tcW w:w="1356" w:type="pct"/>
            <w:vAlign w:val="center"/>
          </w:tcPr>
          <w:p w14:paraId="2A9A09F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lang w:val="pt-BR"/>
              </w:rPr>
              <w:t>NO</w:t>
            </w:r>
            <w:r w:rsidRPr="00DE7F9B">
              <w:rPr>
                <w:rFonts w:asciiTheme="majorHAnsi" w:hAnsiTheme="majorHAnsi" w:cstheme="majorHAnsi"/>
                <w:spacing w:val="10"/>
                <w:sz w:val="26"/>
                <w:szCs w:val="26"/>
                <w:vertAlign w:val="subscript"/>
                <w:lang w:val="pt-BR"/>
              </w:rPr>
              <w:t>3</w:t>
            </w:r>
            <w:r w:rsidRPr="00DE7F9B">
              <w:rPr>
                <w:rFonts w:asciiTheme="majorHAnsi" w:hAnsiTheme="majorHAnsi" w:cstheme="majorHAnsi"/>
                <w:spacing w:val="10"/>
                <w:sz w:val="26"/>
                <w:szCs w:val="26"/>
                <w:vertAlign w:val="superscript"/>
                <w:lang w:val="pt-BR"/>
              </w:rPr>
              <w:t>-</w:t>
            </w:r>
          </w:p>
        </w:tc>
        <w:tc>
          <w:tcPr>
            <w:tcW w:w="992" w:type="pct"/>
            <w:vAlign w:val="center"/>
          </w:tcPr>
          <w:p w14:paraId="727D7630"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522BFC62"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15,3</w:t>
            </w:r>
          </w:p>
        </w:tc>
        <w:tc>
          <w:tcPr>
            <w:tcW w:w="1431" w:type="pct"/>
            <w:vAlign w:val="center"/>
          </w:tcPr>
          <w:p w14:paraId="7C7E19A2"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w:t>
            </w:r>
          </w:p>
        </w:tc>
      </w:tr>
      <w:tr w:rsidR="00DE7F9B" w:rsidRPr="00DE7F9B" w14:paraId="4B9F5B52" w14:textId="77777777" w:rsidTr="00FD47D1">
        <w:trPr>
          <w:cantSplit/>
        </w:trPr>
        <w:tc>
          <w:tcPr>
            <w:tcW w:w="1356" w:type="pct"/>
            <w:vAlign w:val="center"/>
          </w:tcPr>
          <w:p w14:paraId="7E5DF99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pacing w:val="10"/>
                <w:sz w:val="26"/>
                <w:szCs w:val="26"/>
              </w:rPr>
              <w:t>Fe</w:t>
            </w:r>
          </w:p>
        </w:tc>
        <w:tc>
          <w:tcPr>
            <w:tcW w:w="992" w:type="pct"/>
            <w:vAlign w:val="center"/>
          </w:tcPr>
          <w:p w14:paraId="763E39E7"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4C40378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0,08</w:t>
            </w:r>
          </w:p>
        </w:tc>
        <w:tc>
          <w:tcPr>
            <w:tcW w:w="1431" w:type="pct"/>
            <w:vAlign w:val="center"/>
          </w:tcPr>
          <w:p w14:paraId="569FCD99"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w:t>
            </w:r>
          </w:p>
        </w:tc>
      </w:tr>
      <w:tr w:rsidR="00DE7F9B" w:rsidRPr="00DE7F9B" w14:paraId="0FE9BC68" w14:textId="77777777" w:rsidTr="00FD47D1">
        <w:trPr>
          <w:cantSplit/>
        </w:trPr>
        <w:tc>
          <w:tcPr>
            <w:tcW w:w="1356" w:type="pct"/>
            <w:vAlign w:val="center"/>
          </w:tcPr>
          <w:p w14:paraId="3B7F327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pacing w:val="-6"/>
                <w:sz w:val="26"/>
                <w:szCs w:val="26"/>
              </w:rPr>
              <w:t>As</w:t>
            </w:r>
          </w:p>
        </w:tc>
        <w:tc>
          <w:tcPr>
            <w:tcW w:w="992" w:type="pct"/>
            <w:vAlign w:val="center"/>
          </w:tcPr>
          <w:p w14:paraId="19C05C6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3A65682"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1F516057"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0,05</w:t>
            </w:r>
          </w:p>
        </w:tc>
      </w:tr>
      <w:tr w:rsidR="00DE7F9B" w:rsidRPr="00DE7F9B" w14:paraId="7842CC27" w14:textId="77777777" w:rsidTr="00FD47D1">
        <w:trPr>
          <w:cantSplit/>
        </w:trPr>
        <w:tc>
          <w:tcPr>
            <w:tcW w:w="1356" w:type="pct"/>
            <w:vAlign w:val="center"/>
          </w:tcPr>
          <w:p w14:paraId="14ED8A3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lang w:val="pt-BR"/>
              </w:rPr>
              <w:t>Coliform</w:t>
            </w:r>
          </w:p>
        </w:tc>
        <w:tc>
          <w:tcPr>
            <w:tcW w:w="992" w:type="pct"/>
            <w:vAlign w:val="center"/>
          </w:tcPr>
          <w:p w14:paraId="77DD49A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MPN/100ml</w:t>
            </w:r>
          </w:p>
        </w:tc>
        <w:tc>
          <w:tcPr>
            <w:tcW w:w="1221" w:type="pct"/>
            <w:vAlign w:val="center"/>
          </w:tcPr>
          <w:p w14:paraId="7F5FA9C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- 17</w:t>
            </w:r>
          </w:p>
        </w:tc>
        <w:tc>
          <w:tcPr>
            <w:tcW w:w="1431" w:type="pct"/>
            <w:vAlign w:val="center"/>
          </w:tcPr>
          <w:p w14:paraId="1400A83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3</w:t>
            </w:r>
          </w:p>
        </w:tc>
      </w:tr>
      <w:tr w:rsidR="00DE7F9B" w:rsidRPr="00DE7F9B" w14:paraId="32075FA4" w14:textId="77777777" w:rsidTr="00FD47D1">
        <w:trPr>
          <w:cantSplit/>
        </w:trPr>
        <w:tc>
          <w:tcPr>
            <w:tcW w:w="1356" w:type="pct"/>
            <w:vAlign w:val="center"/>
          </w:tcPr>
          <w:p w14:paraId="359EE38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z w:val="26"/>
                <w:szCs w:val="26"/>
              </w:rPr>
              <w:t>Cl</w:t>
            </w:r>
            <w:r w:rsidRPr="00DE7F9B">
              <w:rPr>
                <w:rFonts w:asciiTheme="majorHAnsi" w:hAnsiTheme="majorHAnsi" w:cstheme="majorHAnsi"/>
                <w:sz w:val="26"/>
                <w:szCs w:val="26"/>
                <w:vertAlign w:val="superscript"/>
              </w:rPr>
              <w:t>-</w:t>
            </w:r>
          </w:p>
        </w:tc>
        <w:tc>
          <w:tcPr>
            <w:tcW w:w="992" w:type="pct"/>
            <w:vAlign w:val="center"/>
          </w:tcPr>
          <w:p w14:paraId="2B8AEF6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C103CC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6 - 70</w:t>
            </w:r>
          </w:p>
        </w:tc>
        <w:tc>
          <w:tcPr>
            <w:tcW w:w="1431" w:type="pct"/>
            <w:vAlign w:val="center"/>
          </w:tcPr>
          <w:p w14:paraId="65F98F9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250</w:t>
            </w:r>
          </w:p>
        </w:tc>
      </w:tr>
    </w:tbl>
    <w:p w14:paraId="5FECD5BE" w14:textId="77777777" w:rsidR="001D0E65" w:rsidRPr="00DE7F9B" w:rsidRDefault="001D0E65" w:rsidP="001D0E65">
      <w:pPr>
        <w:pStyle w:val="ListParagraph"/>
        <w:numPr>
          <w:ilvl w:val="1"/>
          <w:numId w:val="32"/>
        </w:numPr>
        <w:ind w:left="1134" w:hanging="567"/>
        <w:rPr>
          <w:rFonts w:asciiTheme="majorHAnsi" w:hAnsiTheme="majorHAnsi" w:cstheme="majorHAnsi"/>
          <w:b/>
          <w:szCs w:val="28"/>
          <w:lang w:val="nl-NL" w:eastAsia="ja-JP"/>
        </w:rPr>
      </w:pPr>
      <w:r w:rsidRPr="00DE7F9B">
        <w:rPr>
          <w:rFonts w:asciiTheme="majorHAnsi" w:hAnsiTheme="majorHAnsi" w:cstheme="majorHAnsi"/>
          <w:b/>
          <w:szCs w:val="28"/>
          <w:lang w:val="nl-NL" w:eastAsia="ja-JP"/>
        </w:rPr>
        <w:t xml:space="preserve">Các thông số pH, TDS, </w:t>
      </w:r>
      <w:r w:rsidRPr="00DE7F9B">
        <w:rPr>
          <w:rFonts w:asciiTheme="majorHAnsi" w:hAnsiTheme="majorHAnsi" w:cstheme="majorHAnsi"/>
          <w:b/>
          <w:bCs/>
          <w:sz w:val="24"/>
          <w:szCs w:val="24"/>
          <w:lang w:val="vi-VN"/>
        </w:rPr>
        <w:t>CaCO</w:t>
      </w:r>
      <w:r w:rsidRPr="00DE7F9B">
        <w:rPr>
          <w:rFonts w:asciiTheme="majorHAnsi" w:hAnsiTheme="majorHAnsi" w:cstheme="majorHAnsi"/>
          <w:b/>
          <w:bCs/>
          <w:sz w:val="24"/>
          <w:szCs w:val="24"/>
          <w:vertAlign w:val="subscript"/>
          <w:lang w:val="vi-VN"/>
        </w:rPr>
        <w:t>3</w:t>
      </w:r>
      <w:r w:rsidRPr="00DE7F9B">
        <w:rPr>
          <w:rFonts w:asciiTheme="majorHAnsi" w:hAnsiTheme="majorHAnsi" w:cstheme="majorHAnsi"/>
          <w:b/>
          <w:bCs/>
          <w:sz w:val="24"/>
          <w:szCs w:val="24"/>
          <w:vertAlign w:val="subscript"/>
        </w:rPr>
        <w:t>,</w:t>
      </w:r>
      <w:r w:rsidRPr="00DE7F9B">
        <w:rPr>
          <w:rFonts w:asciiTheme="majorHAnsi" w:hAnsiTheme="majorHAnsi" w:cstheme="majorHAnsi"/>
          <w:sz w:val="24"/>
          <w:szCs w:val="24"/>
          <w:vertAlign w:val="subscript"/>
        </w:rPr>
        <w:t xml:space="preserve"> </w:t>
      </w:r>
      <w:r w:rsidRPr="00DE7F9B">
        <w:rPr>
          <w:rFonts w:asciiTheme="majorHAnsi" w:hAnsiTheme="majorHAnsi" w:cstheme="majorHAnsi"/>
          <w:b/>
          <w:szCs w:val="28"/>
          <w:lang w:val="nl-NL" w:eastAsia="ja-JP"/>
        </w:rPr>
        <w:t>Cl</w:t>
      </w:r>
      <w:r w:rsidRPr="00DE7F9B">
        <w:rPr>
          <w:rFonts w:asciiTheme="majorHAnsi" w:hAnsiTheme="majorHAnsi" w:cstheme="majorHAnsi"/>
          <w:b/>
          <w:szCs w:val="28"/>
          <w:vertAlign w:val="superscript"/>
          <w:lang w:val="nl-NL" w:eastAsia="ja-JP"/>
        </w:rPr>
        <w:t>-</w:t>
      </w:r>
    </w:p>
    <w:p w14:paraId="1BD0B896" w14:textId="34BD2403" w:rsidR="001D0E65" w:rsidRPr="00DE7F9B" w:rsidRDefault="001D0E65" w:rsidP="00635374">
      <w:pPr>
        <w:pStyle w:val="hinhabinh"/>
        <w:rPr>
          <w:rFonts w:asciiTheme="majorHAnsi" w:eastAsia="Times New Roman" w:hAnsiTheme="majorHAnsi" w:cstheme="majorHAnsi"/>
          <w:bCs/>
          <w:noProof/>
          <w:kern w:val="32"/>
          <w:szCs w:val="32"/>
          <w:lang w:val="en-US"/>
        </w:rPr>
      </w:pPr>
      <w:r w:rsidRPr="00DE7F9B">
        <w:rPr>
          <w:rFonts w:asciiTheme="majorHAnsi" w:hAnsiTheme="majorHAnsi" w:cstheme="majorHAnsi"/>
          <w:noProof/>
          <w:sz w:val="24"/>
          <w:szCs w:val="24"/>
          <w:lang w:val="en-US" w:eastAsia="en-US"/>
        </w:rPr>
        <w:lastRenderedPageBreak/>
        <w:drawing>
          <wp:inline distT="0" distB="0" distL="0" distR="0" wp14:anchorId="45E24BA6" wp14:editId="7FB7D8CD">
            <wp:extent cx="5762846" cy="3955312"/>
            <wp:effectExtent l="0" t="0" r="0" b="0"/>
            <wp:docPr id="1162104269" name="Chart 116210426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sidRPr="00DE7F9B">
        <w:rPr>
          <w:rFonts w:asciiTheme="majorHAnsi" w:hAnsiTheme="majorHAnsi" w:cstheme="majorHAnsi"/>
          <w:sz w:val="24"/>
          <w:szCs w:val="24"/>
        </w:rPr>
        <w:t xml:space="preserve"> </w:t>
      </w:r>
      <w:bookmarkStart w:id="760" w:name="_Toc229624635"/>
      <w:bookmarkStart w:id="761" w:name="_Toc229626476"/>
      <w:bookmarkStart w:id="762" w:name="_Toc229626925"/>
      <w:r w:rsidRPr="00DE7F9B">
        <w:rPr>
          <w:rFonts w:asciiTheme="majorHAnsi" w:eastAsia="Times New Roman" w:hAnsiTheme="majorHAnsi" w:cstheme="majorHAnsi"/>
          <w:bCs/>
          <w:noProof/>
          <w:kern w:val="32"/>
          <w:szCs w:val="32"/>
          <w:lang w:val="en-US"/>
        </w:rPr>
        <w:t xml:space="preserve">Hình </w:t>
      </w:r>
      <w:r w:rsidR="00A402AB"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A402AB" w:rsidRPr="00DE7F9B">
        <w:rPr>
          <w:rFonts w:asciiTheme="majorHAnsi" w:eastAsia="Times New Roman" w:hAnsiTheme="majorHAnsi" w:cstheme="majorHAnsi"/>
          <w:bCs/>
          <w:noProof/>
          <w:kern w:val="32"/>
          <w:szCs w:val="32"/>
          <w:lang w:val="en-US"/>
        </w:rPr>
        <w:t>64.</w:t>
      </w:r>
      <w:r w:rsidRPr="00DE7F9B">
        <w:rPr>
          <w:rFonts w:asciiTheme="majorHAnsi" w:eastAsia="Times New Roman" w:hAnsiTheme="majorHAnsi" w:cstheme="majorHAnsi"/>
          <w:bCs/>
          <w:noProof/>
          <w:kern w:val="32"/>
          <w:szCs w:val="32"/>
          <w:lang w:val="en-US"/>
        </w:rPr>
        <w:t xml:space="preserve"> Đồ thị thể hiện hàm lượng pH tại khu vực KCN, CCN, làng nghề năm 2025</w:t>
      </w:r>
      <w:bookmarkEnd w:id="760"/>
      <w:bookmarkEnd w:id="761"/>
      <w:bookmarkEnd w:id="762"/>
    </w:p>
    <w:p w14:paraId="5AF47E8B" w14:textId="77777777" w:rsidR="007837C3" w:rsidRPr="00DE7F9B" w:rsidRDefault="007837C3" w:rsidP="007837C3">
      <w:pPr>
        <w:pStyle w:val="hinhabinh"/>
        <w:rPr>
          <w:rFonts w:asciiTheme="majorHAnsi" w:eastAsia="Times New Roman" w:hAnsiTheme="majorHAnsi" w:cstheme="majorHAnsi"/>
          <w:bCs/>
          <w:noProof/>
          <w:kern w:val="32"/>
          <w:szCs w:val="32"/>
          <w:lang w:val="en-US"/>
        </w:rPr>
      </w:pPr>
    </w:p>
    <w:p w14:paraId="74C50BC2" w14:textId="1637C338" w:rsidR="00635374" w:rsidRPr="00DE7F9B" w:rsidRDefault="007837C3" w:rsidP="00635374">
      <w:pPr>
        <w:pStyle w:val="hinhabinh"/>
        <w:rPr>
          <w:lang w:val="en-US"/>
        </w:rPr>
      </w:pPr>
      <w:r w:rsidRPr="00DE7F9B">
        <w:rPr>
          <w:rFonts w:asciiTheme="majorHAnsi" w:hAnsiTheme="majorHAnsi" w:cstheme="majorHAnsi"/>
          <w:noProof/>
          <w:sz w:val="24"/>
          <w:szCs w:val="24"/>
          <w:lang w:val="en-US" w:eastAsia="en-US"/>
        </w:rPr>
        <w:drawing>
          <wp:inline distT="0" distB="0" distL="0" distR="0" wp14:anchorId="37BE973F" wp14:editId="46FB60CB">
            <wp:extent cx="5760720" cy="3295650"/>
            <wp:effectExtent l="0" t="0" r="0" b="0"/>
            <wp:docPr id="1443192132" name="Chart 14431921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bookmarkStart w:id="763" w:name="_Toc229624636"/>
      <w:bookmarkStart w:id="764" w:name="_Toc229626477"/>
      <w:bookmarkStart w:id="765" w:name="_Toc229626926"/>
    </w:p>
    <w:p w14:paraId="3F87BB28" w14:textId="66556308" w:rsidR="007837C3" w:rsidRPr="00DE7F9B" w:rsidRDefault="007837C3" w:rsidP="00635374">
      <w:pPr>
        <w:pStyle w:val="hinhabinh"/>
        <w:rPr>
          <w:rFonts w:asciiTheme="majorHAnsi" w:eastAsia="Times New Roman" w:hAnsiTheme="majorHAnsi" w:cstheme="majorHAnsi"/>
          <w:bCs/>
          <w:noProof/>
          <w:kern w:val="32"/>
          <w:szCs w:val="32"/>
          <w:lang w:val="en-US"/>
        </w:rPr>
      </w:pPr>
      <w:r w:rsidRPr="00DE7F9B">
        <w:t>Hình 2.65. Đồ thị thể hiện hàm lượng TDS tại khu vực KCN, CCN, làng nghề năm 2025</w:t>
      </w:r>
      <w:bookmarkEnd w:id="763"/>
      <w:bookmarkEnd w:id="764"/>
      <w:bookmarkEnd w:id="765"/>
      <w:r w:rsidRPr="00DE7F9B">
        <w:rPr>
          <w:sz w:val="24"/>
          <w:szCs w:val="24"/>
          <w:lang w:val="nl-NL"/>
        </w:rPr>
        <w:t xml:space="preserve"> </w:t>
      </w:r>
    </w:p>
    <w:p w14:paraId="34B908FC" w14:textId="6C39BA67" w:rsidR="007837C3" w:rsidRPr="00DE7F9B" w:rsidRDefault="007837C3" w:rsidP="007837C3">
      <w:pPr>
        <w:pStyle w:val="hinhabinh"/>
        <w:rPr>
          <w:rFonts w:asciiTheme="majorHAnsi" w:eastAsia="Times New Roman" w:hAnsiTheme="majorHAnsi" w:cstheme="majorHAnsi"/>
          <w:bCs/>
          <w:noProof/>
          <w:kern w:val="32"/>
          <w:szCs w:val="32"/>
          <w:lang w:val="en-US"/>
        </w:rPr>
      </w:pPr>
    </w:p>
    <w:p w14:paraId="67B2FD81" w14:textId="40DE688B" w:rsidR="001D0E65" w:rsidRPr="00DE7F9B" w:rsidRDefault="001D0E65" w:rsidP="00E35529">
      <w:pPr>
        <w:pStyle w:val="hinhabinh"/>
        <w:rPr>
          <w:rFonts w:asciiTheme="majorHAnsi" w:eastAsia="Times New Roman" w:hAnsiTheme="majorHAnsi" w:cstheme="majorHAnsi"/>
          <w:bCs/>
          <w:noProof/>
          <w:kern w:val="32"/>
          <w:szCs w:val="32"/>
          <w:lang w:val="en-US"/>
        </w:rPr>
      </w:pPr>
      <w:r w:rsidRPr="00DE7F9B">
        <w:rPr>
          <w:rFonts w:asciiTheme="majorHAnsi" w:hAnsiTheme="majorHAnsi" w:cstheme="majorHAnsi"/>
          <w:noProof/>
          <w:sz w:val="24"/>
          <w:szCs w:val="24"/>
          <w:lang w:val="en-US" w:eastAsia="en-US"/>
        </w:rPr>
        <w:lastRenderedPageBreak/>
        <w:drawing>
          <wp:inline distT="0" distB="0" distL="0" distR="0" wp14:anchorId="764A789B" wp14:editId="21B32864">
            <wp:extent cx="5762625" cy="3838575"/>
            <wp:effectExtent l="0" t="0" r="0" b="0"/>
            <wp:docPr id="1606210831" name="Chart 16062108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r w:rsidRPr="00DE7F9B">
        <w:rPr>
          <w:rFonts w:asciiTheme="majorHAnsi" w:hAnsiTheme="majorHAnsi" w:cstheme="majorHAnsi"/>
          <w:sz w:val="24"/>
          <w:szCs w:val="24"/>
        </w:rPr>
        <w:t xml:space="preserve"> </w:t>
      </w:r>
      <w:bookmarkStart w:id="766" w:name="_Toc229624637"/>
      <w:bookmarkStart w:id="767" w:name="_Toc229626478"/>
      <w:bookmarkStart w:id="768" w:name="_Toc229626927"/>
      <w:r w:rsidRPr="00DE7F9B">
        <w:rPr>
          <w:rFonts w:asciiTheme="majorHAnsi" w:eastAsia="Times New Roman" w:hAnsiTheme="majorHAnsi" w:cstheme="majorHAnsi"/>
          <w:bCs/>
          <w:noProof/>
          <w:kern w:val="32"/>
          <w:szCs w:val="32"/>
          <w:lang w:val="en-US"/>
        </w:rPr>
        <w:t xml:space="preserve">Hình </w:t>
      </w:r>
      <w:r w:rsidR="00A402AB"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A402AB" w:rsidRPr="00DE7F9B">
        <w:rPr>
          <w:rFonts w:asciiTheme="majorHAnsi" w:eastAsia="Times New Roman" w:hAnsiTheme="majorHAnsi" w:cstheme="majorHAnsi"/>
          <w:bCs/>
          <w:noProof/>
          <w:kern w:val="32"/>
          <w:szCs w:val="32"/>
          <w:lang w:val="en-US"/>
        </w:rPr>
        <w:t>66.</w:t>
      </w:r>
      <w:r w:rsidRPr="00DE7F9B">
        <w:rPr>
          <w:rFonts w:asciiTheme="majorHAnsi" w:eastAsia="Times New Roman" w:hAnsiTheme="majorHAnsi" w:cstheme="majorHAnsi"/>
          <w:bCs/>
          <w:noProof/>
          <w:kern w:val="32"/>
          <w:szCs w:val="32"/>
          <w:lang w:val="en-US"/>
        </w:rPr>
        <w:t xml:space="preserve"> Đồ thị thể hiện thông số CaCO3  tại khu vực KCN, CCN và làng nghề năm 2025</w:t>
      </w:r>
      <w:bookmarkEnd w:id="766"/>
      <w:bookmarkEnd w:id="767"/>
      <w:bookmarkEnd w:id="768"/>
    </w:p>
    <w:p w14:paraId="58B423B1" w14:textId="77777777" w:rsidR="001D0E65" w:rsidRPr="00DE7F9B" w:rsidRDefault="001D0E65" w:rsidP="001D0E65">
      <w:pPr>
        <w:jc w:val="center"/>
        <w:rPr>
          <w:rFonts w:asciiTheme="majorHAnsi" w:hAnsiTheme="majorHAnsi" w:cstheme="majorHAnsi"/>
          <w:b/>
          <w:bCs/>
          <w:sz w:val="24"/>
          <w:szCs w:val="24"/>
          <w:lang w:val="vi-VN"/>
        </w:rPr>
      </w:pPr>
    </w:p>
    <w:p w14:paraId="4DABFCB0" w14:textId="77777777" w:rsidR="007837C3" w:rsidRPr="00DE7F9B" w:rsidRDefault="001D0E65" w:rsidP="007837C3">
      <w:pPr>
        <w:rPr>
          <w:rFonts w:asciiTheme="majorHAnsi" w:hAnsiTheme="majorHAnsi" w:cstheme="majorHAnsi"/>
          <w:b/>
          <w:bCs/>
          <w:sz w:val="24"/>
          <w:szCs w:val="24"/>
          <w:lang w:val="nl-NL"/>
        </w:rPr>
      </w:pPr>
      <w:r w:rsidRPr="00DE7F9B">
        <w:rPr>
          <w:rFonts w:asciiTheme="majorHAnsi" w:hAnsiTheme="majorHAnsi" w:cstheme="majorHAnsi"/>
          <w:noProof/>
          <w:sz w:val="24"/>
          <w:szCs w:val="24"/>
        </w:rPr>
        <w:drawing>
          <wp:inline distT="0" distB="0" distL="0" distR="0" wp14:anchorId="36D10D22" wp14:editId="71213853">
            <wp:extent cx="5760720" cy="3295650"/>
            <wp:effectExtent l="0" t="0" r="0" b="0"/>
            <wp:docPr id="13609600" name="Chart 1360960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r w:rsidRPr="00DE7F9B">
        <w:rPr>
          <w:rFonts w:asciiTheme="majorHAnsi" w:hAnsiTheme="majorHAnsi" w:cstheme="majorHAnsi"/>
          <w:b/>
          <w:bCs/>
          <w:sz w:val="24"/>
          <w:szCs w:val="24"/>
          <w:lang w:val="nl-NL"/>
        </w:rPr>
        <w:t xml:space="preserve"> </w:t>
      </w:r>
    </w:p>
    <w:p w14:paraId="11CA1160" w14:textId="2E7806DC" w:rsidR="001D0E65" w:rsidRPr="00DE7F9B" w:rsidRDefault="001D0E65" w:rsidP="007837C3">
      <w:pPr>
        <w:pStyle w:val="Heading1"/>
        <w:rPr>
          <w:lang w:val="nl-NL"/>
        </w:rPr>
      </w:pPr>
      <w:bookmarkStart w:id="769" w:name="_Toc229624638"/>
      <w:bookmarkStart w:id="770" w:name="_Toc229626479"/>
      <w:bookmarkStart w:id="771" w:name="_Toc229626928"/>
      <w:r w:rsidRPr="00DE7F9B">
        <w:t xml:space="preserve">Hình </w:t>
      </w:r>
      <w:r w:rsidR="00A402AB" w:rsidRPr="00DE7F9B">
        <w:t>2</w:t>
      </w:r>
      <w:r w:rsidRPr="00DE7F9B">
        <w:t>.</w:t>
      </w:r>
      <w:r w:rsidR="00A402AB" w:rsidRPr="00DE7F9B">
        <w:t>67.</w:t>
      </w:r>
      <w:r w:rsidRPr="00DE7F9B">
        <w:t xml:space="preserve"> Đồ thị thể hiện hàm lượng Cl -  tại khu vực KCN, CCN, làng nghề năm 2025</w:t>
      </w:r>
      <w:bookmarkEnd w:id="769"/>
      <w:bookmarkEnd w:id="770"/>
      <w:bookmarkEnd w:id="771"/>
    </w:p>
    <w:p w14:paraId="10093BB6" w14:textId="77777777" w:rsidR="001D0E65" w:rsidRPr="00DE7F9B" w:rsidRDefault="001D0E65" w:rsidP="001D0E65">
      <w:pPr>
        <w:jc w:val="center"/>
        <w:rPr>
          <w:rFonts w:asciiTheme="majorHAnsi" w:hAnsiTheme="majorHAnsi" w:cstheme="majorHAnsi"/>
          <w:sz w:val="2"/>
          <w:szCs w:val="28"/>
          <w:lang w:val="nl-NL"/>
        </w:rPr>
      </w:pPr>
    </w:p>
    <w:p w14:paraId="1224588A" w14:textId="77777777" w:rsidR="00E35529" w:rsidRPr="00DE7F9B" w:rsidRDefault="00E35529" w:rsidP="00E35529">
      <w:pPr>
        <w:spacing w:line="312" w:lineRule="auto"/>
        <w:ind w:firstLine="567"/>
        <w:rPr>
          <w:rFonts w:asciiTheme="majorHAnsi" w:hAnsiTheme="majorHAnsi" w:cstheme="majorHAnsi"/>
          <w:b/>
          <w:bCs/>
          <w:szCs w:val="28"/>
          <w:lang w:val="nl-NL"/>
        </w:rPr>
      </w:pPr>
    </w:p>
    <w:p w14:paraId="4D44728F" w14:textId="77777777" w:rsidR="001D0E65" w:rsidRPr="00DE7F9B" w:rsidRDefault="001D0E65" w:rsidP="00E35529">
      <w:pPr>
        <w:spacing w:line="312" w:lineRule="auto"/>
        <w:ind w:firstLine="567"/>
        <w:rPr>
          <w:rFonts w:asciiTheme="majorHAnsi" w:hAnsiTheme="majorHAnsi" w:cstheme="majorHAnsi"/>
          <w:b/>
          <w:bCs/>
          <w:szCs w:val="28"/>
          <w:lang w:val="nl-NL"/>
        </w:rPr>
      </w:pPr>
      <w:r w:rsidRPr="00DE7F9B">
        <w:rPr>
          <w:rFonts w:asciiTheme="majorHAnsi" w:hAnsiTheme="majorHAnsi" w:cstheme="majorHAnsi"/>
          <w:b/>
          <w:bCs/>
          <w:szCs w:val="28"/>
          <w:lang w:val="nl-NL"/>
        </w:rPr>
        <w:lastRenderedPageBreak/>
        <w:t>Nhận xét:</w:t>
      </w:r>
    </w:p>
    <w:p w14:paraId="55EBAFB0" w14:textId="77777777" w:rsidR="001D0E65" w:rsidRPr="00DE7F9B" w:rsidRDefault="001D0E65" w:rsidP="00E35529">
      <w:pPr>
        <w:widowControl w:val="0"/>
        <w:spacing w:line="312" w:lineRule="auto"/>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eastAsia="ja-JP"/>
        </w:rPr>
        <w:t xml:space="preserve">- Các thông số pH, TDS, </w:t>
      </w:r>
      <w:r w:rsidRPr="00DE7F9B">
        <w:rPr>
          <w:rFonts w:asciiTheme="majorHAnsi" w:hAnsiTheme="majorHAnsi" w:cstheme="majorHAnsi"/>
          <w:sz w:val="24"/>
          <w:szCs w:val="24"/>
          <w:lang w:val="vi-VN"/>
        </w:rPr>
        <w:t>CaCO</w:t>
      </w:r>
      <w:r w:rsidRPr="00DE7F9B">
        <w:rPr>
          <w:rFonts w:asciiTheme="majorHAnsi" w:hAnsiTheme="majorHAnsi" w:cstheme="majorHAnsi"/>
          <w:sz w:val="24"/>
          <w:szCs w:val="24"/>
          <w:vertAlign w:val="subscript"/>
          <w:lang w:val="vi-VN"/>
        </w:rPr>
        <w:t>3</w:t>
      </w:r>
      <w:r w:rsidRPr="00DE7F9B">
        <w:rPr>
          <w:rFonts w:asciiTheme="majorHAnsi" w:hAnsiTheme="majorHAnsi" w:cstheme="majorHAnsi"/>
          <w:sz w:val="24"/>
          <w:szCs w:val="24"/>
          <w:vertAlign w:val="subscript"/>
          <w:lang w:val="nl-NL"/>
        </w:rPr>
        <w:t xml:space="preserve"> </w:t>
      </w:r>
      <w:r w:rsidRPr="00DE7F9B">
        <w:rPr>
          <w:rFonts w:asciiTheme="majorHAnsi" w:hAnsiTheme="majorHAnsi" w:cstheme="majorHAnsi"/>
          <w:bCs/>
          <w:szCs w:val="28"/>
          <w:lang w:val="nl-NL" w:eastAsia="ja-JP"/>
        </w:rPr>
        <w:t>và clorua trong nước dưới đất khu vực KCN, CCN và làng nghề qua 2 đợt quan trắc trong năm 2025 có giá trị thấp và đạt mức cho phép của QCVN 09:2023/BTNMT. Các thông số này biến động không nhiều qua 2 đợt quan trắc.</w:t>
      </w:r>
    </w:p>
    <w:p w14:paraId="4DBFE7AD" w14:textId="77777777" w:rsidR="001D0E65" w:rsidRPr="00DE7F9B" w:rsidRDefault="001D0E65" w:rsidP="00E35529">
      <w:pPr>
        <w:spacing w:line="312" w:lineRule="auto"/>
        <w:ind w:firstLine="567"/>
        <w:rPr>
          <w:rFonts w:asciiTheme="majorHAnsi" w:hAnsiTheme="majorHAnsi" w:cstheme="majorHAnsi"/>
          <w:b/>
          <w:szCs w:val="28"/>
          <w:lang w:eastAsia="ja-JP"/>
        </w:rPr>
      </w:pPr>
      <w:r w:rsidRPr="00DE7F9B">
        <w:rPr>
          <w:rFonts w:asciiTheme="majorHAnsi" w:hAnsiTheme="majorHAnsi" w:cstheme="majorHAnsi"/>
          <w:b/>
          <w:szCs w:val="28"/>
          <w:lang w:eastAsia="ja-JP"/>
        </w:rPr>
        <w:t>b. Hàm lượng Nitrat.</w:t>
      </w:r>
    </w:p>
    <w:p w14:paraId="5627B189" w14:textId="77777777" w:rsidR="001D0E65" w:rsidRPr="00DE7F9B" w:rsidRDefault="001D0E65" w:rsidP="001D0E65">
      <w:pPr>
        <w:rPr>
          <w:rFonts w:asciiTheme="majorHAnsi" w:hAnsiTheme="majorHAnsi" w:cstheme="majorHAnsi"/>
          <w:szCs w:val="28"/>
        </w:rPr>
      </w:pPr>
      <w:r w:rsidRPr="00DE7F9B">
        <w:rPr>
          <w:rFonts w:asciiTheme="majorHAnsi" w:hAnsiTheme="majorHAnsi" w:cstheme="majorHAnsi"/>
          <w:noProof/>
          <w:sz w:val="24"/>
          <w:szCs w:val="24"/>
        </w:rPr>
        <w:drawing>
          <wp:inline distT="0" distB="0" distL="0" distR="0" wp14:anchorId="2E32E91F" wp14:editId="722611E4">
            <wp:extent cx="5760720" cy="3390900"/>
            <wp:effectExtent l="0" t="0" r="0" b="0"/>
            <wp:docPr id="1842444729" name="Chart 18424447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4BD2BEDE" w14:textId="77777777" w:rsidR="001D0E65" w:rsidRPr="00DE7F9B" w:rsidRDefault="001D0E65" w:rsidP="001D0E65">
      <w:pPr>
        <w:jc w:val="center"/>
        <w:rPr>
          <w:rFonts w:asciiTheme="majorHAnsi" w:hAnsiTheme="majorHAnsi" w:cstheme="majorHAnsi"/>
          <w:b/>
          <w:bCs/>
          <w:sz w:val="2"/>
          <w:szCs w:val="26"/>
        </w:rPr>
      </w:pPr>
    </w:p>
    <w:p w14:paraId="6EF12C47" w14:textId="4DF98A06" w:rsidR="001D0E65" w:rsidRPr="00DE7F9B" w:rsidRDefault="001D0E65" w:rsidP="00DD7D7B">
      <w:pPr>
        <w:pStyle w:val="hinhabinh"/>
        <w:outlineLvl w:val="0"/>
        <w:rPr>
          <w:rFonts w:asciiTheme="majorHAnsi" w:eastAsia="Times New Roman" w:hAnsiTheme="majorHAnsi" w:cstheme="majorHAnsi"/>
          <w:bCs/>
          <w:noProof/>
          <w:kern w:val="32"/>
          <w:szCs w:val="32"/>
          <w:lang w:val="en-US"/>
        </w:rPr>
      </w:pPr>
      <w:bookmarkStart w:id="772" w:name="_Toc156912393"/>
      <w:bookmarkStart w:id="773" w:name="_Toc193377132"/>
      <w:bookmarkStart w:id="774" w:name="_Toc229624639"/>
      <w:bookmarkStart w:id="775" w:name="_Toc229626480"/>
      <w:bookmarkStart w:id="776" w:name="_Toc229626929"/>
      <w:r w:rsidRPr="00DE7F9B">
        <w:rPr>
          <w:rFonts w:asciiTheme="majorHAnsi" w:eastAsia="Times New Roman" w:hAnsiTheme="majorHAnsi" w:cstheme="majorHAnsi"/>
          <w:bCs/>
          <w:noProof/>
          <w:kern w:val="32"/>
          <w:szCs w:val="32"/>
          <w:lang w:val="en-US"/>
        </w:rPr>
        <w:t xml:space="preserve">Hình </w:t>
      </w:r>
      <w:r w:rsidR="00DD7D7B"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DD7D7B" w:rsidRPr="00DE7F9B">
        <w:rPr>
          <w:rFonts w:asciiTheme="majorHAnsi" w:eastAsia="Times New Roman" w:hAnsiTheme="majorHAnsi" w:cstheme="majorHAnsi"/>
          <w:bCs/>
          <w:noProof/>
          <w:kern w:val="32"/>
          <w:szCs w:val="32"/>
          <w:lang w:val="en-US"/>
        </w:rPr>
        <w:t>68.</w:t>
      </w:r>
      <w:r w:rsidRPr="00DE7F9B">
        <w:rPr>
          <w:rFonts w:asciiTheme="majorHAnsi" w:eastAsia="Times New Roman" w:hAnsiTheme="majorHAnsi" w:cstheme="majorHAnsi"/>
          <w:bCs/>
          <w:noProof/>
          <w:kern w:val="32"/>
          <w:szCs w:val="32"/>
          <w:lang w:val="en-US"/>
        </w:rPr>
        <w:t xml:space="preserve"> Biểu đồ thể hiện hàm lượng Nitrat tại khu vực KCN, CCN, làng nghề</w:t>
      </w:r>
      <w:bookmarkEnd w:id="772"/>
      <w:r w:rsidRPr="00DE7F9B">
        <w:rPr>
          <w:rFonts w:asciiTheme="majorHAnsi" w:eastAsia="Times New Roman" w:hAnsiTheme="majorHAnsi" w:cstheme="majorHAnsi"/>
          <w:bCs/>
          <w:noProof/>
          <w:kern w:val="32"/>
          <w:szCs w:val="32"/>
          <w:lang w:val="en-US"/>
        </w:rPr>
        <w:t xml:space="preserve"> năm 2025.</w:t>
      </w:r>
      <w:bookmarkEnd w:id="773"/>
      <w:bookmarkEnd w:id="774"/>
      <w:bookmarkEnd w:id="775"/>
      <w:bookmarkEnd w:id="776"/>
    </w:p>
    <w:p w14:paraId="353C93A2" w14:textId="77777777" w:rsidR="001D0E65" w:rsidRPr="00DE7F9B" w:rsidRDefault="001D0E65" w:rsidP="00E35529">
      <w:pPr>
        <w:spacing w:line="312" w:lineRule="auto"/>
        <w:ind w:firstLine="567"/>
        <w:rPr>
          <w:rFonts w:asciiTheme="majorHAnsi" w:hAnsiTheme="majorHAnsi" w:cstheme="majorHAnsi"/>
          <w:b/>
          <w:bCs/>
          <w:szCs w:val="28"/>
          <w:lang w:val="vi-VN"/>
        </w:rPr>
      </w:pPr>
      <w:r w:rsidRPr="00DE7F9B">
        <w:rPr>
          <w:rFonts w:asciiTheme="majorHAnsi" w:hAnsiTheme="majorHAnsi" w:cstheme="majorHAnsi"/>
          <w:b/>
          <w:bCs/>
          <w:szCs w:val="28"/>
          <w:lang w:val="vi-VN"/>
        </w:rPr>
        <w:t>Nhận xét:</w:t>
      </w:r>
    </w:p>
    <w:p w14:paraId="6FF880CB" w14:textId="77777777" w:rsidR="001D0E65" w:rsidRPr="00DE7F9B" w:rsidRDefault="001D0E65" w:rsidP="00E35529">
      <w:pPr>
        <w:spacing w:line="312" w:lineRule="auto"/>
        <w:ind w:firstLine="567"/>
        <w:rPr>
          <w:rFonts w:asciiTheme="majorHAnsi" w:hAnsiTheme="majorHAnsi" w:cstheme="majorHAnsi"/>
          <w:bCs/>
          <w:szCs w:val="28"/>
          <w:lang w:val="nl-NL" w:eastAsia="ja-JP"/>
        </w:rPr>
      </w:pPr>
      <w:r w:rsidRPr="00DE7F9B">
        <w:rPr>
          <w:rFonts w:asciiTheme="majorHAnsi" w:hAnsiTheme="majorHAnsi" w:cstheme="majorHAnsi"/>
          <w:szCs w:val="28"/>
          <w:lang w:val="vi-VN"/>
        </w:rPr>
        <w:t xml:space="preserve">- Hàm lượng nitrat dao động từ KPH đến 15,3 mg/l. Hầu hết các điểm quan trắc đều có hàm lượng Nitrat thấp, đạt quy định theo </w:t>
      </w:r>
      <w:r w:rsidRPr="00DE7F9B">
        <w:rPr>
          <w:rFonts w:asciiTheme="majorHAnsi" w:hAnsiTheme="majorHAnsi" w:cstheme="majorHAnsi"/>
          <w:bCs/>
          <w:szCs w:val="28"/>
          <w:lang w:val="nl-NL" w:eastAsia="ja-JP"/>
        </w:rPr>
        <w:t>QCVN 09:2023/BTNMT</w:t>
      </w:r>
      <w:r w:rsidRPr="00DE7F9B">
        <w:rPr>
          <w:rFonts w:asciiTheme="majorHAnsi" w:hAnsiTheme="majorHAnsi" w:cstheme="majorHAnsi"/>
          <w:szCs w:val="28"/>
          <w:lang w:val="nl-NL"/>
        </w:rPr>
        <w:t>. Có 1/8 vị trí bị vượt 1,02 lần so với ngưỡng cho phép là NN10 (</w:t>
      </w:r>
      <w:r w:rsidRPr="00DE7F9B">
        <w:rPr>
          <w:rFonts w:asciiTheme="majorHAnsi" w:eastAsia="Calibri" w:hAnsiTheme="majorHAnsi" w:cstheme="majorHAnsi"/>
          <w:noProof/>
          <w:lang w:val="vi-VN" w:eastAsia="vi-VN"/>
        </w:rPr>
        <w:t>Khu vực KCN Long Mỹ, Phường Quy Nhơn Tây</w:t>
      </w:r>
      <w:r w:rsidRPr="00DE7F9B">
        <w:rPr>
          <w:rFonts w:asciiTheme="majorHAnsi" w:eastAsia="Calibri" w:hAnsiTheme="majorHAnsi" w:cstheme="majorHAnsi"/>
          <w:noProof/>
          <w:lang w:val="nl-NL" w:eastAsia="vi-VN"/>
        </w:rPr>
        <w:t>)</w:t>
      </w:r>
      <w:r w:rsidRPr="00DE7F9B">
        <w:rPr>
          <w:rFonts w:asciiTheme="majorHAnsi" w:hAnsiTheme="majorHAnsi" w:cstheme="majorHAnsi"/>
          <w:bCs/>
          <w:szCs w:val="28"/>
          <w:lang w:val="nl-NL" w:eastAsia="ja-JP"/>
        </w:rPr>
        <w:t>, tuy nhiên chỉ vượt ở đợt 1 (tháng 9), đến đợt 2 giá trị Nitrat giảm khá nhiều và đạt quy chuẩn cho phép.</w:t>
      </w:r>
    </w:p>
    <w:p w14:paraId="2B71EEDF" w14:textId="77777777" w:rsidR="001D0E65" w:rsidRPr="00DE7F9B" w:rsidRDefault="001D0E65" w:rsidP="00E35529">
      <w:pPr>
        <w:spacing w:line="312" w:lineRule="auto"/>
        <w:ind w:firstLine="567"/>
        <w:rPr>
          <w:rFonts w:asciiTheme="majorHAnsi" w:hAnsiTheme="majorHAnsi" w:cstheme="majorHAnsi"/>
          <w:spacing w:val="-6"/>
          <w:szCs w:val="28"/>
          <w:lang w:val="nl-NL"/>
        </w:rPr>
      </w:pPr>
      <w:r w:rsidRPr="00DE7F9B">
        <w:rPr>
          <w:rFonts w:asciiTheme="majorHAnsi" w:hAnsiTheme="majorHAnsi" w:cstheme="majorHAnsi"/>
          <w:bCs/>
          <w:szCs w:val="28"/>
          <w:lang w:val="nl-NL" w:eastAsia="ja-JP"/>
        </w:rPr>
        <w:t xml:space="preserve">- Từ biểu đồ cho thấy hàm lượng Nitrat trong nước dưới đất tại </w:t>
      </w:r>
      <w:r w:rsidRPr="00DE7F9B">
        <w:rPr>
          <w:rFonts w:asciiTheme="majorHAnsi" w:hAnsiTheme="majorHAnsi" w:cstheme="majorHAnsi"/>
          <w:szCs w:val="28"/>
          <w:lang w:val="nl-NL"/>
        </w:rPr>
        <w:t xml:space="preserve">khu vực </w:t>
      </w:r>
      <w:r w:rsidRPr="00DE7F9B">
        <w:rPr>
          <w:rFonts w:asciiTheme="majorHAnsi" w:hAnsiTheme="majorHAnsi" w:cstheme="majorHAnsi"/>
          <w:spacing w:val="-6"/>
          <w:szCs w:val="28"/>
          <w:lang w:val="nl-NL"/>
        </w:rPr>
        <w:t xml:space="preserve">KCN, CCN, làng nghề dao động nhẹ qua 2 đợt quan trắc và có chiều hướng giảm dần. </w:t>
      </w:r>
    </w:p>
    <w:p w14:paraId="4CE5B60E" w14:textId="77777777" w:rsidR="001D0E65" w:rsidRPr="00DE7F9B" w:rsidRDefault="001D0E65" w:rsidP="00E35529">
      <w:pPr>
        <w:spacing w:line="312" w:lineRule="auto"/>
        <w:ind w:firstLine="567"/>
        <w:rPr>
          <w:rFonts w:asciiTheme="majorHAnsi" w:hAnsiTheme="majorHAnsi" w:cstheme="majorHAnsi"/>
          <w:b/>
          <w:bCs/>
          <w:szCs w:val="28"/>
          <w:lang w:val="nl-NL" w:eastAsia="ja-JP"/>
        </w:rPr>
      </w:pPr>
      <w:r w:rsidRPr="00DE7F9B">
        <w:rPr>
          <w:rFonts w:asciiTheme="majorHAnsi" w:hAnsiTheme="majorHAnsi" w:cstheme="majorHAnsi"/>
          <w:b/>
          <w:bCs/>
          <w:spacing w:val="-6"/>
          <w:szCs w:val="28"/>
          <w:lang w:val="pl-PL"/>
        </w:rPr>
        <w:t xml:space="preserve">c. </w:t>
      </w:r>
      <w:r w:rsidRPr="00DE7F9B">
        <w:rPr>
          <w:rFonts w:asciiTheme="majorHAnsi" w:hAnsiTheme="majorHAnsi" w:cstheme="majorHAnsi"/>
          <w:b/>
          <w:bCs/>
          <w:szCs w:val="28"/>
        </w:rPr>
        <w:t>Hàm lượng coliform.</w:t>
      </w:r>
    </w:p>
    <w:p w14:paraId="23861725" w14:textId="77777777" w:rsidR="001D0E65" w:rsidRPr="00DE7F9B" w:rsidRDefault="001D0E65" w:rsidP="001D0E65">
      <w:pPr>
        <w:rPr>
          <w:rFonts w:asciiTheme="majorHAnsi" w:hAnsiTheme="majorHAnsi" w:cstheme="majorHAnsi"/>
          <w:sz w:val="2"/>
          <w:szCs w:val="28"/>
        </w:rPr>
      </w:pPr>
    </w:p>
    <w:p w14:paraId="6A32BB08" w14:textId="77777777" w:rsidR="001D0E65" w:rsidRPr="00DE7F9B" w:rsidRDefault="001D0E65" w:rsidP="001D0E65">
      <w:pPr>
        <w:jc w:val="center"/>
        <w:rPr>
          <w:rFonts w:asciiTheme="majorHAnsi" w:hAnsiTheme="majorHAnsi" w:cstheme="majorHAnsi"/>
          <w:b/>
          <w:szCs w:val="26"/>
        </w:rPr>
      </w:pPr>
      <w:bookmarkStart w:id="777" w:name="_Toc156912398"/>
      <w:r w:rsidRPr="00DE7F9B">
        <w:rPr>
          <w:rFonts w:asciiTheme="majorHAnsi" w:hAnsiTheme="majorHAnsi" w:cstheme="majorHAnsi"/>
          <w:noProof/>
          <w:sz w:val="24"/>
          <w:szCs w:val="24"/>
        </w:rPr>
        <w:lastRenderedPageBreak/>
        <w:drawing>
          <wp:inline distT="0" distB="0" distL="0" distR="0" wp14:anchorId="39894A8B" wp14:editId="0EF6031B">
            <wp:extent cx="5760720" cy="3390900"/>
            <wp:effectExtent l="0" t="0" r="0" b="0"/>
            <wp:docPr id="564575557" name="Chart 5645755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373E24E2" w14:textId="4BBCF344" w:rsidR="001D0E65" w:rsidRPr="00DE7F9B" w:rsidRDefault="001D0E65" w:rsidP="00DD7D7B">
      <w:pPr>
        <w:pStyle w:val="hinhabinh"/>
        <w:outlineLvl w:val="0"/>
        <w:rPr>
          <w:rFonts w:asciiTheme="majorHAnsi" w:eastAsia="Times New Roman" w:hAnsiTheme="majorHAnsi" w:cstheme="majorHAnsi"/>
          <w:bCs/>
          <w:noProof/>
          <w:kern w:val="32"/>
          <w:szCs w:val="32"/>
          <w:lang w:val="en-US"/>
        </w:rPr>
      </w:pPr>
      <w:bookmarkStart w:id="778" w:name="_Toc229624640"/>
      <w:bookmarkStart w:id="779" w:name="_Toc229626481"/>
      <w:bookmarkStart w:id="780" w:name="_Toc229626930"/>
      <w:r w:rsidRPr="00DE7F9B">
        <w:rPr>
          <w:rFonts w:asciiTheme="majorHAnsi" w:eastAsia="Times New Roman" w:hAnsiTheme="majorHAnsi" w:cstheme="majorHAnsi"/>
          <w:bCs/>
          <w:noProof/>
          <w:kern w:val="32"/>
          <w:szCs w:val="32"/>
          <w:lang w:val="en-US"/>
        </w:rPr>
        <w:t xml:space="preserve">Hình </w:t>
      </w:r>
      <w:r w:rsidR="00DD7D7B"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DD7D7B" w:rsidRPr="00DE7F9B">
        <w:rPr>
          <w:rFonts w:asciiTheme="majorHAnsi" w:eastAsia="Times New Roman" w:hAnsiTheme="majorHAnsi" w:cstheme="majorHAnsi"/>
          <w:bCs/>
          <w:noProof/>
          <w:kern w:val="32"/>
          <w:szCs w:val="32"/>
          <w:lang w:val="en-US"/>
        </w:rPr>
        <w:t>69.</w:t>
      </w:r>
      <w:r w:rsidRPr="00DE7F9B">
        <w:rPr>
          <w:rFonts w:asciiTheme="majorHAnsi" w:eastAsia="Times New Roman" w:hAnsiTheme="majorHAnsi" w:cstheme="majorHAnsi"/>
          <w:bCs/>
          <w:noProof/>
          <w:kern w:val="32"/>
          <w:szCs w:val="32"/>
          <w:lang w:val="en-US"/>
        </w:rPr>
        <w:t xml:space="preserve"> Biểu đồ thể hiện hàm lượng Coliform tại khu vực KCN, CCN, làng nghề</w:t>
      </w:r>
      <w:bookmarkEnd w:id="777"/>
      <w:r w:rsidRPr="00DE7F9B">
        <w:rPr>
          <w:rFonts w:asciiTheme="majorHAnsi" w:eastAsia="Times New Roman" w:hAnsiTheme="majorHAnsi" w:cstheme="majorHAnsi"/>
          <w:bCs/>
          <w:noProof/>
          <w:kern w:val="32"/>
          <w:szCs w:val="32"/>
          <w:lang w:val="en-US"/>
        </w:rPr>
        <w:t xml:space="preserve"> năm 2025</w:t>
      </w:r>
      <w:bookmarkEnd w:id="778"/>
      <w:bookmarkEnd w:id="779"/>
      <w:bookmarkEnd w:id="780"/>
    </w:p>
    <w:p w14:paraId="6619B90F" w14:textId="77777777" w:rsidR="001D0E65" w:rsidRPr="00DE7F9B" w:rsidRDefault="001D0E65" w:rsidP="001D0E65">
      <w:pPr>
        <w:ind w:firstLine="567"/>
        <w:rPr>
          <w:rFonts w:asciiTheme="majorHAnsi" w:hAnsiTheme="majorHAnsi" w:cstheme="majorHAnsi"/>
          <w:b/>
          <w:bCs/>
          <w:szCs w:val="28"/>
        </w:rPr>
      </w:pPr>
      <w:r w:rsidRPr="00DE7F9B">
        <w:rPr>
          <w:rFonts w:asciiTheme="majorHAnsi" w:hAnsiTheme="majorHAnsi" w:cstheme="majorHAnsi"/>
          <w:b/>
          <w:bCs/>
          <w:szCs w:val="28"/>
        </w:rPr>
        <w:t>Nhận xét:</w:t>
      </w:r>
    </w:p>
    <w:p w14:paraId="03DD4ED1" w14:textId="77777777" w:rsidR="001D0E65" w:rsidRPr="00DE7F9B" w:rsidRDefault="001D0E65" w:rsidP="001D0E65">
      <w:pPr>
        <w:ind w:firstLine="567"/>
        <w:rPr>
          <w:rFonts w:asciiTheme="majorHAnsi" w:hAnsiTheme="majorHAnsi" w:cstheme="majorHAnsi"/>
          <w:bCs/>
          <w:szCs w:val="28"/>
          <w:lang w:val="nl-NL" w:eastAsia="ja-JP"/>
        </w:rPr>
      </w:pPr>
      <w:r w:rsidRPr="00DE7F9B">
        <w:rPr>
          <w:rFonts w:asciiTheme="majorHAnsi" w:hAnsiTheme="majorHAnsi" w:cstheme="majorHAnsi"/>
          <w:szCs w:val="28"/>
        </w:rPr>
        <w:t xml:space="preserve">- Trong năm 2025, mật độ coliform trong nước dưới đất tại khu vực KCN, CCN, làng nghề dao động từ KPH đến 17 MPN/100ml. Hầu hết các điểm quan trắc có mật độ Coliform ở mức thấp, phần lớn là KPH. Có 1/8 điểm quan trắc phát hiện thông số coliform ở mức cao, vượt 5,7 lần cho với </w:t>
      </w:r>
      <w:r w:rsidRPr="00DE7F9B">
        <w:rPr>
          <w:rFonts w:asciiTheme="majorHAnsi" w:hAnsiTheme="majorHAnsi" w:cstheme="majorHAnsi"/>
          <w:bCs/>
          <w:szCs w:val="28"/>
          <w:lang w:val="nl-NL" w:eastAsia="ja-JP"/>
        </w:rPr>
        <w:t>QCVN 09:2023/BTNMT</w:t>
      </w:r>
      <w:r w:rsidRPr="00DE7F9B">
        <w:rPr>
          <w:rFonts w:asciiTheme="majorHAnsi" w:hAnsiTheme="majorHAnsi" w:cstheme="majorHAnsi"/>
          <w:szCs w:val="28"/>
        </w:rPr>
        <w:t xml:space="preserve"> là NN10 (</w:t>
      </w:r>
      <w:r w:rsidRPr="00DE7F9B">
        <w:rPr>
          <w:rFonts w:asciiTheme="majorHAnsi" w:eastAsia="Calibri" w:hAnsiTheme="majorHAnsi" w:cstheme="majorHAnsi"/>
          <w:noProof/>
          <w:lang w:val="vi-VN" w:eastAsia="vi-VN"/>
        </w:rPr>
        <w:t>Khu vực KCN Long Mỹ, Phường Quy Nhơn Tây</w:t>
      </w:r>
      <w:r w:rsidRPr="00DE7F9B">
        <w:rPr>
          <w:rFonts w:asciiTheme="majorHAnsi" w:hAnsiTheme="majorHAnsi" w:cstheme="majorHAnsi"/>
          <w:szCs w:val="28"/>
        </w:rPr>
        <w:t xml:space="preserve">), </w:t>
      </w:r>
    </w:p>
    <w:p w14:paraId="5C255DA6" w14:textId="77777777" w:rsidR="001D0E65" w:rsidRPr="00DE7F9B" w:rsidRDefault="001D0E65" w:rsidP="001D0E65">
      <w:pPr>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eastAsia="ja-JP"/>
        </w:rPr>
        <w:t xml:space="preserve">- Diễn biến mật độ coliform qua 2 đợt quan trắc có chiều hướng giảm mạnh. Điển hình tại vị trí NN10 (đợt 1 vượt 5,7 lần, đợt 2 đạt quy chuẩn cho phép); tại vị trí NN15 (đợt 1 có giá trị 2 </w:t>
      </w:r>
      <w:r w:rsidRPr="00DE7F9B">
        <w:rPr>
          <w:rFonts w:asciiTheme="majorHAnsi" w:hAnsiTheme="majorHAnsi" w:cstheme="majorHAnsi"/>
          <w:szCs w:val="28"/>
          <w:lang w:val="nl-NL"/>
        </w:rPr>
        <w:t>MPN/100ml, đợt 2 KPH).</w:t>
      </w:r>
    </w:p>
    <w:p w14:paraId="20868C36" w14:textId="77777777" w:rsidR="001D0E65" w:rsidRPr="00DE7F9B" w:rsidRDefault="001D0E65" w:rsidP="00FC2DB2">
      <w:pPr>
        <w:pStyle w:val="mclcabinh"/>
        <w:spacing w:before="0" w:after="0" w:line="288" w:lineRule="auto"/>
        <w:outlineLvl w:val="2"/>
        <w:rPr>
          <w:rFonts w:asciiTheme="majorHAnsi" w:hAnsiTheme="majorHAnsi" w:cstheme="majorHAnsi"/>
          <w:lang w:val="nl-NL"/>
        </w:rPr>
      </w:pPr>
      <w:bookmarkStart w:id="781" w:name="_Toc229624233"/>
      <w:bookmarkStart w:id="782" w:name="_Toc229624641"/>
      <w:bookmarkStart w:id="783" w:name="_Toc229626482"/>
      <w:bookmarkStart w:id="784" w:name="_Toc229626931"/>
      <w:r w:rsidRPr="00DE7F9B">
        <w:rPr>
          <w:rFonts w:asciiTheme="majorHAnsi" w:hAnsiTheme="majorHAnsi" w:cstheme="majorHAnsi"/>
          <w:lang w:val="nl-NL"/>
        </w:rPr>
        <w:t>2.3.5. Nước dưới đất tại khu vực nghĩa trang</w:t>
      </w:r>
      <w:bookmarkEnd w:id="781"/>
      <w:bookmarkEnd w:id="782"/>
      <w:bookmarkEnd w:id="783"/>
      <w:bookmarkEnd w:id="784"/>
    </w:p>
    <w:p w14:paraId="5825CC7E" w14:textId="5ADDD70A" w:rsidR="00DD7D7B" w:rsidRPr="00DE7F9B" w:rsidRDefault="00DD7D7B" w:rsidP="00DD7D7B">
      <w:pPr>
        <w:pStyle w:val="hinhabinh"/>
        <w:outlineLvl w:val="0"/>
        <w:rPr>
          <w:rFonts w:asciiTheme="majorHAnsi" w:eastAsia="Times New Roman" w:hAnsiTheme="majorHAnsi" w:cstheme="majorHAnsi"/>
          <w:bCs/>
          <w:noProof/>
          <w:kern w:val="32"/>
          <w:szCs w:val="32"/>
          <w:lang w:val="en-US"/>
        </w:rPr>
      </w:pPr>
      <w:bookmarkStart w:id="785" w:name="_Toc229624642"/>
      <w:bookmarkStart w:id="786" w:name="_Toc229626483"/>
      <w:bookmarkStart w:id="787" w:name="_Toc229626932"/>
      <w:r w:rsidRPr="00DE7F9B">
        <w:rPr>
          <w:rFonts w:asciiTheme="majorHAnsi" w:eastAsia="Times New Roman" w:hAnsiTheme="majorHAnsi" w:cstheme="majorHAnsi"/>
          <w:bCs/>
          <w:noProof/>
          <w:kern w:val="32"/>
          <w:szCs w:val="32"/>
          <w:lang w:val="en-US"/>
        </w:rPr>
        <w:t>Bảng 2.20. Giá trị dao động của các thông số môi trường của nước dưới đất tại khu vực nghĩa trang 2025.</w:t>
      </w:r>
      <w:bookmarkEnd w:id="785"/>
      <w:bookmarkEnd w:id="786"/>
      <w:bookmarkEnd w:id="78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1843"/>
        <w:gridCol w:w="2268"/>
        <w:gridCol w:w="2658"/>
      </w:tblGrid>
      <w:tr w:rsidR="00DE7F9B" w:rsidRPr="00DE7F9B" w14:paraId="02AE29F1" w14:textId="77777777" w:rsidTr="00FD47D1">
        <w:trPr>
          <w:cantSplit/>
        </w:trPr>
        <w:tc>
          <w:tcPr>
            <w:tcW w:w="1356" w:type="pct"/>
            <w:vAlign w:val="center"/>
          </w:tcPr>
          <w:p w14:paraId="64BDC477"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Thông số môi trường</w:t>
            </w:r>
          </w:p>
        </w:tc>
        <w:tc>
          <w:tcPr>
            <w:tcW w:w="992" w:type="pct"/>
            <w:vAlign w:val="center"/>
          </w:tcPr>
          <w:p w14:paraId="5F26E2B1" w14:textId="77777777" w:rsidR="001D0E65" w:rsidRPr="00DE7F9B" w:rsidRDefault="001D0E65" w:rsidP="00FD47D1">
            <w:pPr>
              <w:spacing w:line="336" w:lineRule="auto"/>
              <w:jc w:val="center"/>
              <w:rPr>
                <w:rFonts w:asciiTheme="majorHAnsi" w:hAnsiTheme="majorHAnsi" w:cstheme="majorHAnsi"/>
                <w:b/>
                <w:sz w:val="26"/>
                <w:szCs w:val="26"/>
                <w:lang w:eastAsia="ja-JP"/>
              </w:rPr>
            </w:pPr>
            <w:r w:rsidRPr="00DE7F9B">
              <w:rPr>
                <w:rFonts w:asciiTheme="majorHAnsi" w:hAnsiTheme="majorHAnsi" w:cstheme="majorHAnsi"/>
                <w:b/>
                <w:sz w:val="26"/>
                <w:szCs w:val="26"/>
                <w:lang w:eastAsia="ja-JP"/>
              </w:rPr>
              <w:t>Đơn vị</w:t>
            </w:r>
          </w:p>
        </w:tc>
        <w:tc>
          <w:tcPr>
            <w:tcW w:w="1221" w:type="pct"/>
            <w:vAlign w:val="center"/>
          </w:tcPr>
          <w:p w14:paraId="71D39BDB"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eastAsia="ja-JP"/>
              </w:rPr>
              <w:t>Giá trị dao động</w:t>
            </w:r>
          </w:p>
        </w:tc>
        <w:tc>
          <w:tcPr>
            <w:tcW w:w="1431" w:type="pct"/>
            <w:vAlign w:val="center"/>
          </w:tcPr>
          <w:p w14:paraId="5E0F0E8D" w14:textId="77777777" w:rsidR="001D0E65" w:rsidRPr="00DE7F9B" w:rsidRDefault="001D0E65" w:rsidP="00FD47D1">
            <w:pPr>
              <w:spacing w:line="336" w:lineRule="auto"/>
              <w:jc w:val="center"/>
              <w:rPr>
                <w:rFonts w:asciiTheme="majorHAnsi" w:eastAsia="Times New Roman" w:hAnsiTheme="majorHAnsi" w:cstheme="majorHAnsi"/>
                <w:b/>
                <w:spacing w:val="-6"/>
                <w:sz w:val="26"/>
                <w:szCs w:val="26"/>
                <w:lang w:val="nl-NL"/>
              </w:rPr>
            </w:pPr>
            <w:r w:rsidRPr="00DE7F9B">
              <w:rPr>
                <w:rFonts w:asciiTheme="majorHAnsi" w:hAnsiTheme="majorHAnsi" w:cstheme="majorHAnsi"/>
                <w:b/>
                <w:sz w:val="26"/>
                <w:szCs w:val="26"/>
                <w:lang w:val="nl-NL" w:eastAsia="ja-JP"/>
              </w:rPr>
              <w:t>QCVN 09-2023/BTNMT</w:t>
            </w:r>
          </w:p>
        </w:tc>
      </w:tr>
      <w:tr w:rsidR="00DE7F9B" w:rsidRPr="00DE7F9B" w14:paraId="78F94DBA" w14:textId="77777777" w:rsidTr="00FD47D1">
        <w:trPr>
          <w:cantSplit/>
        </w:trPr>
        <w:tc>
          <w:tcPr>
            <w:tcW w:w="1356" w:type="pct"/>
            <w:vAlign w:val="center"/>
          </w:tcPr>
          <w:p w14:paraId="6E8BB98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rPr>
              <w:t>pH</w:t>
            </w:r>
          </w:p>
        </w:tc>
        <w:tc>
          <w:tcPr>
            <w:tcW w:w="992" w:type="pct"/>
            <w:vAlign w:val="center"/>
          </w:tcPr>
          <w:p w14:paraId="015A162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w:t>
            </w:r>
          </w:p>
        </w:tc>
        <w:tc>
          <w:tcPr>
            <w:tcW w:w="1221" w:type="pct"/>
            <w:vAlign w:val="center"/>
          </w:tcPr>
          <w:p w14:paraId="78102B3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6,3 – 7,52</w:t>
            </w:r>
          </w:p>
        </w:tc>
        <w:tc>
          <w:tcPr>
            <w:tcW w:w="1431" w:type="pct"/>
            <w:vAlign w:val="center"/>
          </w:tcPr>
          <w:p w14:paraId="1F57739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5,5 – 8,5</w:t>
            </w:r>
          </w:p>
        </w:tc>
      </w:tr>
      <w:tr w:rsidR="00DE7F9B" w:rsidRPr="00DE7F9B" w14:paraId="303B3ED5" w14:textId="77777777" w:rsidTr="00FD47D1">
        <w:trPr>
          <w:cantSplit/>
        </w:trPr>
        <w:tc>
          <w:tcPr>
            <w:tcW w:w="1356" w:type="pct"/>
            <w:vAlign w:val="center"/>
          </w:tcPr>
          <w:p w14:paraId="0F27C06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lang w:val="pt-BR"/>
              </w:rPr>
              <w:t>TDS</w:t>
            </w:r>
          </w:p>
        </w:tc>
        <w:tc>
          <w:tcPr>
            <w:tcW w:w="992" w:type="pct"/>
            <w:vAlign w:val="center"/>
          </w:tcPr>
          <w:p w14:paraId="030DBFC9"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41833F9C"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39 - 130</w:t>
            </w:r>
          </w:p>
        </w:tc>
        <w:tc>
          <w:tcPr>
            <w:tcW w:w="1431" w:type="pct"/>
            <w:vAlign w:val="center"/>
          </w:tcPr>
          <w:p w14:paraId="632C295A"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1500</w:t>
            </w:r>
          </w:p>
        </w:tc>
      </w:tr>
      <w:tr w:rsidR="00DE7F9B" w:rsidRPr="00DE7F9B" w14:paraId="23E5787C" w14:textId="77777777" w:rsidTr="00FD47D1">
        <w:trPr>
          <w:cantSplit/>
        </w:trPr>
        <w:tc>
          <w:tcPr>
            <w:tcW w:w="1356" w:type="pct"/>
            <w:vAlign w:val="center"/>
          </w:tcPr>
          <w:p w14:paraId="6BE642C0" w14:textId="77777777" w:rsidR="001D0E65" w:rsidRPr="00DE7F9B" w:rsidRDefault="001D0E65" w:rsidP="00FD47D1">
            <w:pPr>
              <w:spacing w:line="336" w:lineRule="auto"/>
              <w:jc w:val="center"/>
              <w:rPr>
                <w:rFonts w:asciiTheme="majorHAnsi" w:hAnsiTheme="majorHAnsi" w:cstheme="majorHAnsi"/>
                <w:sz w:val="26"/>
                <w:szCs w:val="26"/>
                <w:lang w:val="pt-BR"/>
              </w:rPr>
            </w:pPr>
            <w:r w:rsidRPr="00DE7F9B">
              <w:rPr>
                <w:rFonts w:asciiTheme="majorHAnsi" w:hAnsiTheme="majorHAnsi" w:cstheme="majorHAnsi"/>
                <w:sz w:val="26"/>
                <w:szCs w:val="26"/>
              </w:rPr>
              <w:t>Chỉ số permanganat</w:t>
            </w:r>
          </w:p>
        </w:tc>
        <w:tc>
          <w:tcPr>
            <w:tcW w:w="992" w:type="pct"/>
            <w:vAlign w:val="center"/>
          </w:tcPr>
          <w:p w14:paraId="7B9BA3A0"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1CE13646"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06EBECBB" w14:textId="77777777" w:rsidR="001D0E65" w:rsidRPr="00DE7F9B" w:rsidRDefault="001D0E65" w:rsidP="00FD47D1">
            <w:pPr>
              <w:spacing w:line="336" w:lineRule="auto"/>
              <w:jc w:val="center"/>
              <w:rPr>
                <w:rFonts w:asciiTheme="majorHAnsi" w:hAnsiTheme="majorHAnsi" w:cstheme="majorHAnsi"/>
                <w:bCs/>
                <w:sz w:val="26"/>
                <w:szCs w:val="26"/>
                <w:lang w:eastAsia="ja-JP"/>
              </w:rPr>
            </w:pPr>
            <w:r w:rsidRPr="00DE7F9B">
              <w:rPr>
                <w:rFonts w:asciiTheme="majorHAnsi" w:hAnsiTheme="majorHAnsi" w:cstheme="majorHAnsi"/>
                <w:bCs/>
                <w:sz w:val="26"/>
                <w:szCs w:val="26"/>
                <w:lang w:eastAsia="ja-JP"/>
              </w:rPr>
              <w:t>4</w:t>
            </w:r>
          </w:p>
        </w:tc>
      </w:tr>
      <w:tr w:rsidR="00DE7F9B" w:rsidRPr="00DE7F9B" w14:paraId="29C17A61" w14:textId="77777777" w:rsidTr="00FD47D1">
        <w:trPr>
          <w:cantSplit/>
        </w:trPr>
        <w:tc>
          <w:tcPr>
            <w:tcW w:w="1356" w:type="pct"/>
            <w:vAlign w:val="center"/>
          </w:tcPr>
          <w:p w14:paraId="354BE984"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rPr>
              <w:t>Độ cứng tổng số</w:t>
            </w:r>
          </w:p>
        </w:tc>
        <w:tc>
          <w:tcPr>
            <w:tcW w:w="992" w:type="pct"/>
            <w:vAlign w:val="center"/>
          </w:tcPr>
          <w:p w14:paraId="3C4A36D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62666F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58 - 64</w:t>
            </w:r>
          </w:p>
        </w:tc>
        <w:tc>
          <w:tcPr>
            <w:tcW w:w="1431" w:type="pct"/>
            <w:vAlign w:val="center"/>
          </w:tcPr>
          <w:p w14:paraId="0A48E68E"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500</w:t>
            </w:r>
          </w:p>
        </w:tc>
      </w:tr>
      <w:tr w:rsidR="00DE7F9B" w:rsidRPr="00DE7F9B" w14:paraId="5F0AC90B" w14:textId="77777777" w:rsidTr="00FD47D1">
        <w:trPr>
          <w:cantSplit/>
        </w:trPr>
        <w:tc>
          <w:tcPr>
            <w:tcW w:w="1356" w:type="pct"/>
            <w:vAlign w:val="center"/>
          </w:tcPr>
          <w:p w14:paraId="7E8095D4"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lang w:val="pt-BR"/>
              </w:rPr>
              <w:lastRenderedPageBreak/>
              <w:t>NH</w:t>
            </w:r>
            <w:r w:rsidRPr="00DE7F9B">
              <w:rPr>
                <w:rFonts w:asciiTheme="majorHAnsi" w:hAnsiTheme="majorHAnsi" w:cstheme="majorHAnsi"/>
                <w:spacing w:val="10"/>
                <w:sz w:val="26"/>
                <w:szCs w:val="26"/>
                <w:vertAlign w:val="subscript"/>
                <w:lang w:val="pt-BR"/>
              </w:rPr>
              <w:t>4</w:t>
            </w:r>
            <w:r w:rsidRPr="00DE7F9B">
              <w:rPr>
                <w:rFonts w:asciiTheme="majorHAnsi" w:hAnsiTheme="majorHAnsi" w:cstheme="majorHAnsi"/>
                <w:spacing w:val="10"/>
                <w:sz w:val="26"/>
                <w:szCs w:val="26"/>
                <w:vertAlign w:val="superscript"/>
                <w:lang w:val="pt-BR"/>
              </w:rPr>
              <w:t>+</w:t>
            </w:r>
          </w:p>
        </w:tc>
        <w:tc>
          <w:tcPr>
            <w:tcW w:w="992" w:type="pct"/>
            <w:vAlign w:val="center"/>
          </w:tcPr>
          <w:p w14:paraId="2600E7DE"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BCC0140"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2C58A04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w:t>
            </w:r>
          </w:p>
        </w:tc>
      </w:tr>
      <w:tr w:rsidR="00DE7F9B" w:rsidRPr="00DE7F9B" w14:paraId="4B5E3A1E" w14:textId="77777777" w:rsidTr="00FD47D1">
        <w:trPr>
          <w:cantSplit/>
        </w:trPr>
        <w:tc>
          <w:tcPr>
            <w:tcW w:w="1356" w:type="pct"/>
            <w:vAlign w:val="center"/>
          </w:tcPr>
          <w:p w14:paraId="3BCF9CB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pacing w:val="10"/>
                <w:sz w:val="26"/>
                <w:szCs w:val="26"/>
                <w:lang w:val="pt-BR"/>
              </w:rPr>
              <w:t>NO</w:t>
            </w:r>
            <w:r w:rsidRPr="00DE7F9B">
              <w:rPr>
                <w:rFonts w:asciiTheme="majorHAnsi" w:hAnsiTheme="majorHAnsi" w:cstheme="majorHAnsi"/>
                <w:spacing w:val="10"/>
                <w:sz w:val="26"/>
                <w:szCs w:val="26"/>
                <w:vertAlign w:val="subscript"/>
                <w:lang w:val="pt-BR"/>
              </w:rPr>
              <w:t>3</w:t>
            </w:r>
            <w:r w:rsidRPr="00DE7F9B">
              <w:rPr>
                <w:rFonts w:asciiTheme="majorHAnsi" w:hAnsiTheme="majorHAnsi" w:cstheme="majorHAnsi"/>
                <w:spacing w:val="10"/>
                <w:sz w:val="26"/>
                <w:szCs w:val="26"/>
                <w:vertAlign w:val="superscript"/>
                <w:lang w:val="pt-BR"/>
              </w:rPr>
              <w:t>-</w:t>
            </w:r>
          </w:p>
        </w:tc>
        <w:tc>
          <w:tcPr>
            <w:tcW w:w="992" w:type="pct"/>
            <w:vAlign w:val="center"/>
          </w:tcPr>
          <w:p w14:paraId="26BCCE29"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343DCA0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0,29 – 5,65</w:t>
            </w:r>
          </w:p>
        </w:tc>
        <w:tc>
          <w:tcPr>
            <w:tcW w:w="1431" w:type="pct"/>
            <w:vAlign w:val="center"/>
          </w:tcPr>
          <w:p w14:paraId="417BF476"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15</w:t>
            </w:r>
          </w:p>
        </w:tc>
      </w:tr>
      <w:tr w:rsidR="00DE7F9B" w:rsidRPr="00DE7F9B" w14:paraId="43E70CD3" w14:textId="77777777" w:rsidTr="00FD47D1">
        <w:trPr>
          <w:cantSplit/>
        </w:trPr>
        <w:tc>
          <w:tcPr>
            <w:tcW w:w="1356" w:type="pct"/>
            <w:vAlign w:val="center"/>
          </w:tcPr>
          <w:p w14:paraId="78E87646"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pacing w:val="10"/>
                <w:sz w:val="26"/>
                <w:szCs w:val="26"/>
              </w:rPr>
              <w:t>Fe</w:t>
            </w:r>
          </w:p>
        </w:tc>
        <w:tc>
          <w:tcPr>
            <w:tcW w:w="992" w:type="pct"/>
            <w:vAlign w:val="center"/>
          </w:tcPr>
          <w:p w14:paraId="090E526B"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057C976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0,06 – 0,17</w:t>
            </w:r>
          </w:p>
        </w:tc>
        <w:tc>
          <w:tcPr>
            <w:tcW w:w="1431" w:type="pct"/>
            <w:vAlign w:val="center"/>
          </w:tcPr>
          <w:p w14:paraId="17CA3885"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5</w:t>
            </w:r>
          </w:p>
        </w:tc>
      </w:tr>
      <w:tr w:rsidR="00DE7F9B" w:rsidRPr="00DE7F9B" w14:paraId="02186BEB" w14:textId="77777777" w:rsidTr="00FD47D1">
        <w:trPr>
          <w:cantSplit/>
        </w:trPr>
        <w:tc>
          <w:tcPr>
            <w:tcW w:w="1356" w:type="pct"/>
            <w:vAlign w:val="center"/>
          </w:tcPr>
          <w:p w14:paraId="11E3D19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pacing w:val="-6"/>
                <w:sz w:val="26"/>
                <w:szCs w:val="26"/>
              </w:rPr>
              <w:t>As</w:t>
            </w:r>
          </w:p>
        </w:tc>
        <w:tc>
          <w:tcPr>
            <w:tcW w:w="992" w:type="pct"/>
            <w:vAlign w:val="center"/>
          </w:tcPr>
          <w:p w14:paraId="6BEB9C7D"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48DF4811"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w:t>
            </w:r>
          </w:p>
        </w:tc>
        <w:tc>
          <w:tcPr>
            <w:tcW w:w="1431" w:type="pct"/>
            <w:vAlign w:val="center"/>
          </w:tcPr>
          <w:p w14:paraId="38DC9A4E"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0,05</w:t>
            </w:r>
          </w:p>
        </w:tc>
      </w:tr>
      <w:tr w:rsidR="00DE7F9B" w:rsidRPr="00DE7F9B" w14:paraId="6AD6A64A" w14:textId="77777777" w:rsidTr="00FD47D1">
        <w:trPr>
          <w:cantSplit/>
        </w:trPr>
        <w:tc>
          <w:tcPr>
            <w:tcW w:w="1356" w:type="pct"/>
            <w:vAlign w:val="center"/>
          </w:tcPr>
          <w:p w14:paraId="7DF0D814"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sz w:val="26"/>
                <w:szCs w:val="26"/>
                <w:lang w:val="pt-BR"/>
              </w:rPr>
              <w:t>Coliform</w:t>
            </w:r>
          </w:p>
        </w:tc>
        <w:tc>
          <w:tcPr>
            <w:tcW w:w="992" w:type="pct"/>
            <w:vAlign w:val="center"/>
          </w:tcPr>
          <w:p w14:paraId="1B9E82F0"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MPN/100ml</w:t>
            </w:r>
          </w:p>
        </w:tc>
        <w:tc>
          <w:tcPr>
            <w:tcW w:w="1221" w:type="pct"/>
            <w:vAlign w:val="center"/>
          </w:tcPr>
          <w:p w14:paraId="2B11EB8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KPH - 17</w:t>
            </w:r>
          </w:p>
        </w:tc>
        <w:tc>
          <w:tcPr>
            <w:tcW w:w="1431" w:type="pct"/>
            <w:vAlign w:val="center"/>
          </w:tcPr>
          <w:p w14:paraId="69869388"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3</w:t>
            </w:r>
          </w:p>
        </w:tc>
      </w:tr>
      <w:tr w:rsidR="00DE7F9B" w:rsidRPr="00DE7F9B" w14:paraId="709A8A59" w14:textId="77777777" w:rsidTr="00FD47D1">
        <w:trPr>
          <w:cantSplit/>
        </w:trPr>
        <w:tc>
          <w:tcPr>
            <w:tcW w:w="1356" w:type="pct"/>
            <w:vAlign w:val="center"/>
          </w:tcPr>
          <w:p w14:paraId="47B65593"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rPr>
            </w:pPr>
            <w:r w:rsidRPr="00DE7F9B">
              <w:rPr>
                <w:rFonts w:asciiTheme="majorHAnsi" w:hAnsiTheme="majorHAnsi" w:cstheme="majorHAnsi"/>
                <w:sz w:val="26"/>
                <w:szCs w:val="26"/>
              </w:rPr>
              <w:t>Cl</w:t>
            </w:r>
            <w:r w:rsidRPr="00DE7F9B">
              <w:rPr>
                <w:rFonts w:asciiTheme="majorHAnsi" w:hAnsiTheme="majorHAnsi" w:cstheme="majorHAnsi"/>
                <w:sz w:val="26"/>
                <w:szCs w:val="26"/>
                <w:vertAlign w:val="superscript"/>
              </w:rPr>
              <w:t>-</w:t>
            </w:r>
          </w:p>
        </w:tc>
        <w:tc>
          <w:tcPr>
            <w:tcW w:w="992" w:type="pct"/>
            <w:vAlign w:val="center"/>
          </w:tcPr>
          <w:p w14:paraId="38FDC96F"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mg/l</w:t>
            </w:r>
          </w:p>
        </w:tc>
        <w:tc>
          <w:tcPr>
            <w:tcW w:w="1221" w:type="pct"/>
            <w:vAlign w:val="center"/>
          </w:tcPr>
          <w:p w14:paraId="7B2589C7"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eastAsia="Times New Roman" w:hAnsiTheme="majorHAnsi" w:cstheme="majorHAnsi"/>
                <w:spacing w:val="-6"/>
                <w:sz w:val="26"/>
                <w:szCs w:val="26"/>
                <w:lang w:val="nl-NL"/>
              </w:rPr>
              <w:t>12 - 30</w:t>
            </w:r>
          </w:p>
        </w:tc>
        <w:tc>
          <w:tcPr>
            <w:tcW w:w="1431" w:type="pct"/>
            <w:vAlign w:val="center"/>
          </w:tcPr>
          <w:p w14:paraId="6A238B0E" w14:textId="77777777" w:rsidR="001D0E65" w:rsidRPr="00DE7F9B" w:rsidRDefault="001D0E65" w:rsidP="00FD47D1">
            <w:pPr>
              <w:spacing w:line="336" w:lineRule="auto"/>
              <w:jc w:val="center"/>
              <w:rPr>
                <w:rFonts w:asciiTheme="majorHAnsi" w:eastAsia="Times New Roman" w:hAnsiTheme="majorHAnsi" w:cstheme="majorHAnsi"/>
                <w:spacing w:val="-6"/>
                <w:sz w:val="26"/>
                <w:szCs w:val="26"/>
                <w:lang w:val="nl-NL"/>
              </w:rPr>
            </w:pPr>
            <w:r w:rsidRPr="00DE7F9B">
              <w:rPr>
                <w:rFonts w:asciiTheme="majorHAnsi" w:hAnsiTheme="majorHAnsi" w:cstheme="majorHAnsi"/>
                <w:bCs/>
                <w:sz w:val="26"/>
                <w:szCs w:val="26"/>
                <w:lang w:eastAsia="ja-JP"/>
              </w:rPr>
              <w:t>250</w:t>
            </w:r>
          </w:p>
        </w:tc>
      </w:tr>
    </w:tbl>
    <w:p w14:paraId="73BA789B" w14:textId="77777777" w:rsidR="001D0E65" w:rsidRPr="00DE7F9B" w:rsidRDefault="001D0E65" w:rsidP="001D0E65">
      <w:pPr>
        <w:pStyle w:val="ListParagraph"/>
        <w:numPr>
          <w:ilvl w:val="1"/>
          <w:numId w:val="33"/>
        </w:numPr>
        <w:ind w:left="1134" w:hanging="567"/>
        <w:rPr>
          <w:rFonts w:asciiTheme="majorHAnsi" w:hAnsiTheme="majorHAnsi" w:cstheme="majorHAnsi"/>
          <w:b/>
          <w:szCs w:val="28"/>
          <w:lang w:val="nl-NL" w:eastAsia="ja-JP"/>
        </w:rPr>
      </w:pPr>
      <w:r w:rsidRPr="00DE7F9B">
        <w:rPr>
          <w:rFonts w:asciiTheme="majorHAnsi" w:hAnsiTheme="majorHAnsi" w:cstheme="majorHAnsi"/>
          <w:b/>
          <w:szCs w:val="28"/>
          <w:lang w:val="nl-NL" w:eastAsia="ja-JP"/>
        </w:rPr>
        <w:t xml:space="preserve">Các thông số pH, TDS, </w:t>
      </w:r>
      <w:r w:rsidRPr="00DE7F9B">
        <w:rPr>
          <w:rFonts w:asciiTheme="majorHAnsi" w:hAnsiTheme="majorHAnsi" w:cstheme="majorHAnsi"/>
          <w:b/>
          <w:bCs/>
          <w:sz w:val="24"/>
          <w:szCs w:val="24"/>
          <w:lang w:val="vi-VN"/>
        </w:rPr>
        <w:t>CaCO</w:t>
      </w:r>
      <w:r w:rsidRPr="00DE7F9B">
        <w:rPr>
          <w:rFonts w:asciiTheme="majorHAnsi" w:hAnsiTheme="majorHAnsi" w:cstheme="majorHAnsi"/>
          <w:b/>
          <w:bCs/>
          <w:sz w:val="24"/>
          <w:szCs w:val="24"/>
          <w:vertAlign w:val="subscript"/>
          <w:lang w:val="vi-VN"/>
        </w:rPr>
        <w:t>3</w:t>
      </w:r>
      <w:r w:rsidRPr="00DE7F9B">
        <w:rPr>
          <w:rFonts w:asciiTheme="majorHAnsi" w:hAnsiTheme="majorHAnsi" w:cstheme="majorHAnsi"/>
          <w:b/>
          <w:bCs/>
          <w:sz w:val="24"/>
          <w:szCs w:val="24"/>
          <w:vertAlign w:val="subscript"/>
        </w:rPr>
        <w:t>,</w:t>
      </w:r>
      <w:r w:rsidRPr="00DE7F9B">
        <w:rPr>
          <w:rFonts w:asciiTheme="majorHAnsi" w:hAnsiTheme="majorHAnsi" w:cstheme="majorHAnsi"/>
          <w:sz w:val="24"/>
          <w:szCs w:val="24"/>
          <w:vertAlign w:val="subscript"/>
        </w:rPr>
        <w:t xml:space="preserve"> </w:t>
      </w:r>
      <w:r w:rsidRPr="00DE7F9B">
        <w:rPr>
          <w:rFonts w:asciiTheme="majorHAnsi" w:hAnsiTheme="majorHAnsi" w:cstheme="majorHAnsi"/>
          <w:b/>
          <w:szCs w:val="28"/>
          <w:lang w:val="nl-NL" w:eastAsia="ja-JP"/>
        </w:rPr>
        <w:t>Cl</w:t>
      </w:r>
      <w:r w:rsidRPr="00DE7F9B">
        <w:rPr>
          <w:rFonts w:asciiTheme="majorHAnsi" w:hAnsiTheme="majorHAnsi" w:cstheme="majorHAnsi"/>
          <w:b/>
          <w:szCs w:val="28"/>
          <w:vertAlign w:val="superscript"/>
          <w:lang w:val="nl-NL" w:eastAsia="ja-JP"/>
        </w:rPr>
        <w:t>-</w:t>
      </w:r>
    </w:p>
    <w:p w14:paraId="3E87A9B9" w14:textId="18020D1E" w:rsidR="00DD7D7B" w:rsidRPr="00DE7F9B" w:rsidRDefault="001D0E65" w:rsidP="00DD7D7B">
      <w:pPr>
        <w:pStyle w:val="hinhabinh"/>
        <w:rPr>
          <w:rFonts w:asciiTheme="majorHAnsi" w:hAnsiTheme="majorHAnsi" w:cstheme="majorHAnsi"/>
          <w:sz w:val="24"/>
          <w:szCs w:val="24"/>
          <w:lang w:val="en-US"/>
        </w:rPr>
      </w:pPr>
      <w:r w:rsidRPr="00DE7F9B">
        <w:rPr>
          <w:rFonts w:asciiTheme="majorHAnsi" w:hAnsiTheme="majorHAnsi" w:cstheme="majorHAnsi"/>
          <w:noProof/>
          <w:sz w:val="24"/>
          <w:szCs w:val="24"/>
          <w:lang w:val="en-US" w:eastAsia="en-US"/>
        </w:rPr>
        <w:drawing>
          <wp:inline distT="0" distB="0" distL="0" distR="0" wp14:anchorId="3520FEB5" wp14:editId="7402519E">
            <wp:extent cx="5762625" cy="3048000"/>
            <wp:effectExtent l="0" t="0" r="0" b="0"/>
            <wp:docPr id="475970054" name="Chart 4759700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53B1D150" w14:textId="4CA79D6D" w:rsidR="001D0E65" w:rsidRPr="00DE7F9B" w:rsidRDefault="001D0E65" w:rsidP="00DD7D7B">
      <w:pPr>
        <w:pStyle w:val="hinhabinh"/>
        <w:outlineLvl w:val="0"/>
        <w:rPr>
          <w:rFonts w:asciiTheme="majorHAnsi" w:eastAsia="Times New Roman" w:hAnsiTheme="majorHAnsi" w:cstheme="majorHAnsi"/>
          <w:bCs/>
          <w:noProof/>
          <w:kern w:val="32"/>
          <w:szCs w:val="32"/>
          <w:lang w:val="en-US"/>
        </w:rPr>
      </w:pPr>
      <w:bookmarkStart w:id="788" w:name="_Toc229624643"/>
      <w:bookmarkStart w:id="789" w:name="_Toc229626484"/>
      <w:bookmarkStart w:id="790" w:name="_Toc229626933"/>
      <w:r w:rsidRPr="00DE7F9B">
        <w:rPr>
          <w:rFonts w:asciiTheme="majorHAnsi" w:eastAsia="Times New Roman" w:hAnsiTheme="majorHAnsi" w:cstheme="majorHAnsi"/>
          <w:bCs/>
          <w:noProof/>
          <w:kern w:val="32"/>
          <w:szCs w:val="32"/>
          <w:lang w:val="en-US"/>
        </w:rPr>
        <w:t xml:space="preserve">Hình </w:t>
      </w:r>
      <w:r w:rsidR="00DD7D7B"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DD7D7B" w:rsidRPr="00DE7F9B">
        <w:rPr>
          <w:rFonts w:asciiTheme="majorHAnsi" w:eastAsia="Times New Roman" w:hAnsiTheme="majorHAnsi" w:cstheme="majorHAnsi"/>
          <w:bCs/>
          <w:noProof/>
          <w:kern w:val="32"/>
          <w:szCs w:val="32"/>
          <w:lang w:val="en-US"/>
        </w:rPr>
        <w:t>70.</w:t>
      </w:r>
      <w:r w:rsidRPr="00DE7F9B">
        <w:rPr>
          <w:rFonts w:asciiTheme="majorHAnsi" w:eastAsia="Times New Roman" w:hAnsiTheme="majorHAnsi" w:cstheme="majorHAnsi"/>
          <w:bCs/>
          <w:noProof/>
          <w:kern w:val="32"/>
          <w:szCs w:val="32"/>
          <w:lang w:val="en-US"/>
        </w:rPr>
        <w:t xml:space="preserve"> Đồ thị thể hiện hàm lượng pH tại khu vực nghĩa trang </w:t>
      </w:r>
      <w:bookmarkEnd w:id="788"/>
      <w:bookmarkEnd w:id="789"/>
      <w:bookmarkEnd w:id="790"/>
    </w:p>
    <w:p w14:paraId="34DE434D" w14:textId="73546F5A" w:rsidR="007837C3" w:rsidRPr="00DE7F9B" w:rsidRDefault="001D0E65" w:rsidP="00E35529">
      <w:pPr>
        <w:jc w:val="center"/>
        <w:rPr>
          <w:rFonts w:asciiTheme="majorHAnsi" w:eastAsia="Times New Roman" w:hAnsiTheme="majorHAnsi" w:cstheme="majorHAnsi"/>
          <w:b/>
          <w:noProof/>
          <w:kern w:val="32"/>
          <w:szCs w:val="32"/>
          <w:lang w:eastAsia="vi-VN"/>
        </w:rPr>
      </w:pPr>
      <w:r w:rsidRPr="00DE7F9B">
        <w:rPr>
          <w:rFonts w:asciiTheme="majorHAnsi" w:hAnsiTheme="majorHAnsi" w:cstheme="majorHAnsi"/>
          <w:noProof/>
          <w:sz w:val="24"/>
          <w:szCs w:val="24"/>
        </w:rPr>
        <w:drawing>
          <wp:inline distT="0" distB="0" distL="0" distR="0" wp14:anchorId="7B154702" wp14:editId="140D57FB">
            <wp:extent cx="5762625" cy="3076575"/>
            <wp:effectExtent l="0" t="0" r="0" b="0"/>
            <wp:docPr id="692298257" name="Chart 6922982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bookmarkStart w:id="791" w:name="_Toc229624644"/>
      <w:bookmarkStart w:id="792" w:name="_Toc229626485"/>
      <w:bookmarkStart w:id="793" w:name="_Toc229626934"/>
      <w:r w:rsidR="007837C3" w:rsidRPr="00DE7F9B">
        <w:rPr>
          <w:b/>
        </w:rPr>
        <w:t>Hình 2.71. Đồ thị thể hiện hàm lượng TDS tại khu vực nghĩa trang</w:t>
      </w:r>
      <w:bookmarkEnd w:id="791"/>
      <w:bookmarkEnd w:id="792"/>
      <w:bookmarkEnd w:id="793"/>
    </w:p>
    <w:p w14:paraId="4F1B19F4" w14:textId="77777777" w:rsidR="007837C3" w:rsidRPr="00DE7F9B" w:rsidRDefault="001D0E65" w:rsidP="007837C3">
      <w:pPr>
        <w:pStyle w:val="hinhabinh"/>
        <w:rPr>
          <w:rFonts w:asciiTheme="majorHAnsi" w:hAnsiTheme="majorHAnsi" w:cstheme="majorHAnsi"/>
          <w:sz w:val="24"/>
          <w:szCs w:val="24"/>
          <w:lang w:val="en-US"/>
        </w:rPr>
      </w:pPr>
      <w:r w:rsidRPr="00DE7F9B">
        <w:rPr>
          <w:rFonts w:asciiTheme="majorHAnsi" w:hAnsiTheme="majorHAnsi" w:cstheme="majorHAnsi"/>
          <w:noProof/>
          <w:sz w:val="24"/>
          <w:szCs w:val="24"/>
          <w:lang w:val="en-US" w:eastAsia="en-US"/>
        </w:rPr>
        <w:lastRenderedPageBreak/>
        <w:drawing>
          <wp:inline distT="0" distB="0" distL="0" distR="0" wp14:anchorId="3BBA4835" wp14:editId="7470E800">
            <wp:extent cx="5760720" cy="3295650"/>
            <wp:effectExtent l="0" t="0" r="0" b="0"/>
            <wp:docPr id="340076961" name="Chart 3400769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r w:rsidRPr="00DE7F9B">
        <w:rPr>
          <w:rFonts w:asciiTheme="majorHAnsi" w:hAnsiTheme="majorHAnsi" w:cstheme="majorHAnsi"/>
          <w:sz w:val="24"/>
          <w:szCs w:val="24"/>
        </w:rPr>
        <w:t xml:space="preserve"> </w:t>
      </w:r>
    </w:p>
    <w:p w14:paraId="0F36CE5A" w14:textId="2FA7B016" w:rsidR="001D0E65" w:rsidRPr="00DE7F9B" w:rsidRDefault="001D0E65" w:rsidP="007837C3">
      <w:pPr>
        <w:pStyle w:val="hinhabinh"/>
        <w:outlineLvl w:val="0"/>
        <w:rPr>
          <w:rFonts w:asciiTheme="majorHAnsi" w:hAnsiTheme="majorHAnsi" w:cstheme="majorHAnsi"/>
          <w:sz w:val="24"/>
          <w:szCs w:val="24"/>
          <w:lang w:val="nl-NL"/>
        </w:rPr>
      </w:pPr>
      <w:bookmarkStart w:id="794" w:name="_Toc229624645"/>
      <w:bookmarkStart w:id="795" w:name="_Toc229626486"/>
      <w:bookmarkStart w:id="796" w:name="_Toc229626935"/>
      <w:r w:rsidRPr="00DE7F9B">
        <w:rPr>
          <w:rFonts w:asciiTheme="majorHAnsi" w:eastAsia="Times New Roman" w:hAnsiTheme="majorHAnsi" w:cstheme="majorHAnsi"/>
          <w:bCs/>
          <w:noProof/>
          <w:kern w:val="32"/>
          <w:szCs w:val="32"/>
          <w:lang w:val="en-US"/>
        </w:rPr>
        <w:t xml:space="preserve">Hình </w:t>
      </w:r>
      <w:r w:rsidR="00DD7D7B" w:rsidRPr="00DE7F9B">
        <w:rPr>
          <w:rFonts w:asciiTheme="majorHAnsi" w:eastAsia="Times New Roman" w:hAnsiTheme="majorHAnsi" w:cstheme="majorHAnsi"/>
          <w:bCs/>
          <w:noProof/>
          <w:kern w:val="32"/>
          <w:szCs w:val="32"/>
          <w:lang w:val="en-US"/>
        </w:rPr>
        <w:t>2</w:t>
      </w:r>
      <w:r w:rsidRPr="00DE7F9B">
        <w:rPr>
          <w:rFonts w:asciiTheme="majorHAnsi" w:eastAsia="Times New Roman" w:hAnsiTheme="majorHAnsi" w:cstheme="majorHAnsi"/>
          <w:bCs/>
          <w:noProof/>
          <w:kern w:val="32"/>
          <w:szCs w:val="32"/>
          <w:lang w:val="en-US"/>
        </w:rPr>
        <w:t>.</w:t>
      </w:r>
      <w:r w:rsidR="00DD7D7B" w:rsidRPr="00DE7F9B">
        <w:rPr>
          <w:rFonts w:asciiTheme="majorHAnsi" w:eastAsia="Times New Roman" w:hAnsiTheme="majorHAnsi" w:cstheme="majorHAnsi"/>
          <w:bCs/>
          <w:noProof/>
          <w:kern w:val="32"/>
          <w:szCs w:val="32"/>
          <w:lang w:val="en-US"/>
        </w:rPr>
        <w:t>72.</w:t>
      </w:r>
      <w:r w:rsidRPr="00DE7F9B">
        <w:rPr>
          <w:rFonts w:asciiTheme="majorHAnsi" w:eastAsia="Times New Roman" w:hAnsiTheme="majorHAnsi" w:cstheme="majorHAnsi"/>
          <w:bCs/>
          <w:noProof/>
          <w:kern w:val="32"/>
          <w:szCs w:val="32"/>
          <w:lang w:val="en-US"/>
        </w:rPr>
        <w:t xml:space="preserve"> Đồ thị thể hiện thông số CaCO</w:t>
      </w:r>
      <w:r w:rsidRPr="00DE7F9B">
        <w:rPr>
          <w:rFonts w:asciiTheme="majorHAnsi" w:eastAsia="Times New Roman" w:hAnsiTheme="majorHAnsi" w:cstheme="majorHAnsi"/>
          <w:bCs/>
          <w:noProof/>
          <w:kern w:val="32"/>
          <w:szCs w:val="32"/>
          <w:vertAlign w:val="subscript"/>
          <w:lang w:val="en-US"/>
        </w:rPr>
        <w:t>3</w:t>
      </w:r>
      <w:r w:rsidRPr="00DE7F9B">
        <w:rPr>
          <w:rFonts w:asciiTheme="majorHAnsi" w:eastAsia="Times New Roman" w:hAnsiTheme="majorHAnsi" w:cstheme="majorHAnsi"/>
          <w:bCs/>
          <w:noProof/>
          <w:kern w:val="32"/>
          <w:szCs w:val="32"/>
          <w:lang w:val="en-US"/>
        </w:rPr>
        <w:t xml:space="preserve">  tại khu vực nghĩa trang năm 2025</w:t>
      </w:r>
      <w:bookmarkEnd w:id="794"/>
      <w:bookmarkEnd w:id="795"/>
      <w:bookmarkEnd w:id="796"/>
    </w:p>
    <w:p w14:paraId="7352BAF1" w14:textId="24587ECF" w:rsidR="001D0E65" w:rsidRPr="00DE7F9B" w:rsidRDefault="001D0E65" w:rsidP="00E35529">
      <w:pPr>
        <w:jc w:val="center"/>
        <w:rPr>
          <w:rFonts w:asciiTheme="majorHAnsi" w:hAnsiTheme="majorHAnsi" w:cstheme="majorHAnsi"/>
          <w:b/>
          <w:sz w:val="2"/>
          <w:szCs w:val="28"/>
          <w:lang w:val="nl-NL"/>
        </w:rPr>
      </w:pPr>
      <w:r w:rsidRPr="00DE7F9B">
        <w:rPr>
          <w:rFonts w:asciiTheme="majorHAnsi" w:hAnsiTheme="majorHAnsi" w:cstheme="majorHAnsi"/>
          <w:noProof/>
          <w:sz w:val="24"/>
          <w:szCs w:val="24"/>
        </w:rPr>
        <w:drawing>
          <wp:inline distT="0" distB="0" distL="0" distR="0" wp14:anchorId="2A814488" wp14:editId="591B7609">
            <wp:extent cx="5762625" cy="3152775"/>
            <wp:effectExtent l="0" t="0" r="0" b="0"/>
            <wp:docPr id="660976601" name="Chart 66097660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bookmarkStart w:id="797" w:name="_Toc229624646"/>
      <w:bookmarkStart w:id="798" w:name="_Toc229626487"/>
      <w:bookmarkStart w:id="799" w:name="_Toc229626936"/>
      <w:r w:rsidRPr="00DE7F9B">
        <w:rPr>
          <w:b/>
        </w:rPr>
        <w:t xml:space="preserve">Hình </w:t>
      </w:r>
      <w:r w:rsidR="00DD7D7B" w:rsidRPr="00DE7F9B">
        <w:rPr>
          <w:b/>
        </w:rPr>
        <w:t>2</w:t>
      </w:r>
      <w:r w:rsidRPr="00DE7F9B">
        <w:rPr>
          <w:b/>
        </w:rPr>
        <w:t>.</w:t>
      </w:r>
      <w:r w:rsidR="00DD7D7B" w:rsidRPr="00DE7F9B">
        <w:rPr>
          <w:b/>
        </w:rPr>
        <w:t>73.</w:t>
      </w:r>
      <w:r w:rsidRPr="00DE7F9B">
        <w:rPr>
          <w:b/>
        </w:rPr>
        <w:t xml:space="preserve"> Đồ thị thể hiện hàm lượng Cl </w:t>
      </w:r>
      <w:r w:rsidRPr="00DE7F9B">
        <w:rPr>
          <w:b/>
          <w:vertAlign w:val="superscript"/>
        </w:rPr>
        <w:t>-</w:t>
      </w:r>
      <w:r w:rsidRPr="00DE7F9B">
        <w:rPr>
          <w:b/>
        </w:rPr>
        <w:t xml:space="preserve">  tại khu vực nghĩa trang</w:t>
      </w:r>
      <w:bookmarkEnd w:id="797"/>
      <w:bookmarkEnd w:id="798"/>
      <w:bookmarkEnd w:id="799"/>
    </w:p>
    <w:p w14:paraId="47DAB526" w14:textId="77777777" w:rsidR="001D0E65" w:rsidRPr="00DE7F9B" w:rsidRDefault="001D0E65" w:rsidP="001D0E65">
      <w:pPr>
        <w:ind w:firstLine="567"/>
        <w:rPr>
          <w:rFonts w:asciiTheme="majorHAnsi" w:hAnsiTheme="majorHAnsi" w:cstheme="majorHAnsi"/>
          <w:b/>
          <w:bCs/>
          <w:szCs w:val="28"/>
          <w:lang w:val="nl-NL"/>
        </w:rPr>
      </w:pPr>
      <w:r w:rsidRPr="00DE7F9B">
        <w:rPr>
          <w:rFonts w:asciiTheme="majorHAnsi" w:hAnsiTheme="majorHAnsi" w:cstheme="majorHAnsi"/>
          <w:b/>
          <w:bCs/>
          <w:szCs w:val="28"/>
          <w:lang w:val="nl-NL"/>
        </w:rPr>
        <w:t>Nhận xét:</w:t>
      </w:r>
    </w:p>
    <w:p w14:paraId="2C64478D" w14:textId="77777777" w:rsidR="001D0E65" w:rsidRPr="00DE7F9B" w:rsidRDefault="001D0E65" w:rsidP="001D0E65">
      <w:pPr>
        <w:widowControl w:val="0"/>
        <w:ind w:firstLine="567"/>
        <w:rPr>
          <w:rFonts w:asciiTheme="majorHAnsi" w:hAnsiTheme="majorHAnsi" w:cstheme="majorHAnsi"/>
          <w:bCs/>
          <w:szCs w:val="28"/>
          <w:lang w:val="nl-NL" w:eastAsia="ja-JP"/>
        </w:rPr>
      </w:pPr>
      <w:r w:rsidRPr="00DE7F9B">
        <w:rPr>
          <w:rFonts w:asciiTheme="majorHAnsi" w:hAnsiTheme="majorHAnsi" w:cstheme="majorHAnsi"/>
          <w:bCs/>
          <w:szCs w:val="28"/>
          <w:lang w:val="nl-NL" w:eastAsia="ja-JP"/>
        </w:rPr>
        <w:t xml:space="preserve">- Các thông số pH, TDS, </w:t>
      </w:r>
      <w:r w:rsidRPr="00DE7F9B">
        <w:rPr>
          <w:rFonts w:asciiTheme="majorHAnsi" w:hAnsiTheme="majorHAnsi" w:cstheme="majorHAnsi"/>
          <w:szCs w:val="28"/>
          <w:lang w:val="vi-VN"/>
        </w:rPr>
        <w:t>CaCO</w:t>
      </w:r>
      <w:r w:rsidRPr="00DE7F9B">
        <w:rPr>
          <w:rFonts w:asciiTheme="majorHAnsi" w:hAnsiTheme="majorHAnsi" w:cstheme="majorHAnsi"/>
          <w:szCs w:val="28"/>
          <w:vertAlign w:val="subscript"/>
          <w:lang w:val="vi-VN"/>
        </w:rPr>
        <w:t>3</w:t>
      </w:r>
      <w:r w:rsidRPr="00DE7F9B">
        <w:rPr>
          <w:rFonts w:asciiTheme="majorHAnsi" w:hAnsiTheme="majorHAnsi" w:cstheme="majorHAnsi"/>
          <w:bCs/>
          <w:szCs w:val="28"/>
          <w:lang w:val="nl-NL" w:eastAsia="ja-JP"/>
        </w:rPr>
        <w:t xml:space="preserve"> và clorua trong nước dưới đất khu vực KCN, CCN và làng nghề qua 2 đợt quan trắc trong năm 2025 có giá trị thấp và đạt mức cho phép của QCVN 09:2023/BTNMT. Các thông số này ít có sự biến động qua 2 đợt quan trắc. Ở đợt 2 giá trị của các thông số này cao hơn đợt 1 nhưng không đáng kể.</w:t>
      </w:r>
    </w:p>
    <w:p w14:paraId="1E19B069" w14:textId="41E4E17D" w:rsidR="001D0E65" w:rsidRPr="00DE7F9B" w:rsidRDefault="001D0E65" w:rsidP="001D0E65">
      <w:pPr>
        <w:ind w:firstLine="567"/>
        <w:rPr>
          <w:rFonts w:asciiTheme="majorHAnsi" w:hAnsiTheme="majorHAnsi" w:cstheme="majorHAnsi"/>
          <w:b/>
          <w:szCs w:val="28"/>
          <w:lang w:val="pl-PL" w:eastAsia="ja-JP"/>
        </w:rPr>
      </w:pPr>
      <w:r w:rsidRPr="00DE7F9B">
        <w:rPr>
          <w:rFonts w:asciiTheme="majorHAnsi" w:hAnsiTheme="majorHAnsi" w:cstheme="majorHAnsi"/>
          <w:b/>
          <w:szCs w:val="28"/>
          <w:lang w:val="pl-PL" w:eastAsia="ja-JP"/>
        </w:rPr>
        <w:lastRenderedPageBreak/>
        <w:t xml:space="preserve">b. </w:t>
      </w:r>
      <w:r w:rsidR="001810BE" w:rsidRPr="00DE7F9B">
        <w:rPr>
          <w:rFonts w:asciiTheme="majorHAnsi" w:hAnsiTheme="majorHAnsi" w:cstheme="majorHAnsi"/>
          <w:b/>
          <w:szCs w:val="28"/>
          <w:lang w:val="pl-PL" w:eastAsia="ja-JP"/>
        </w:rPr>
        <w:t>H</w:t>
      </w:r>
      <w:r w:rsidRPr="00DE7F9B">
        <w:rPr>
          <w:rFonts w:asciiTheme="majorHAnsi" w:hAnsiTheme="majorHAnsi" w:cstheme="majorHAnsi"/>
          <w:b/>
          <w:szCs w:val="28"/>
          <w:lang w:val="pl-PL" w:eastAsia="ja-JP"/>
        </w:rPr>
        <w:t>àm lượng Nitrat</w:t>
      </w:r>
    </w:p>
    <w:p w14:paraId="5A916ADC" w14:textId="77777777" w:rsidR="001D0E65" w:rsidRPr="00DE7F9B" w:rsidRDefault="001D0E65" w:rsidP="001D0E65">
      <w:pPr>
        <w:jc w:val="left"/>
        <w:rPr>
          <w:rFonts w:asciiTheme="majorHAnsi" w:hAnsiTheme="majorHAnsi" w:cstheme="majorHAnsi"/>
          <w:b/>
          <w:szCs w:val="28"/>
          <w:lang w:val="pl-PL" w:eastAsia="ja-JP"/>
        </w:rPr>
      </w:pPr>
      <w:r w:rsidRPr="00DE7F9B">
        <w:rPr>
          <w:rFonts w:asciiTheme="majorHAnsi" w:hAnsiTheme="majorHAnsi" w:cstheme="majorHAnsi"/>
          <w:noProof/>
          <w:sz w:val="24"/>
          <w:szCs w:val="24"/>
        </w:rPr>
        <w:drawing>
          <wp:inline distT="0" distB="0" distL="0" distR="0" wp14:anchorId="6EFC1CCC" wp14:editId="0D6D0912">
            <wp:extent cx="5762625" cy="2533650"/>
            <wp:effectExtent l="0" t="0" r="0" b="0"/>
            <wp:docPr id="832852862" name="Chart 8328528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17BD550A" w14:textId="554F33DD" w:rsidR="001D0E65" w:rsidRPr="00DE7F9B" w:rsidRDefault="001D0E65" w:rsidP="007837C3">
      <w:pPr>
        <w:pStyle w:val="Heading1"/>
      </w:pPr>
      <w:bookmarkStart w:id="800" w:name="_Toc229624647"/>
      <w:bookmarkStart w:id="801" w:name="_Toc229626488"/>
      <w:bookmarkStart w:id="802" w:name="_Toc229626937"/>
      <w:r w:rsidRPr="00DE7F9B">
        <w:t>Hình 2.</w:t>
      </w:r>
      <w:r w:rsidR="00DD7D7B" w:rsidRPr="00DE7F9B">
        <w:t>74</w:t>
      </w:r>
      <w:r w:rsidRPr="00DE7F9B">
        <w:t xml:space="preserve">. Biểu đồ thể hiện hàm lượng Nitrat trong nước dưới đất tại khu nghĩa trang </w:t>
      </w:r>
      <w:bookmarkEnd w:id="800"/>
      <w:bookmarkEnd w:id="801"/>
      <w:bookmarkEnd w:id="802"/>
    </w:p>
    <w:p w14:paraId="55740F50" w14:textId="77777777" w:rsidR="001D0E65" w:rsidRPr="00DE7F9B" w:rsidRDefault="001D0E65" w:rsidP="001D0E65">
      <w:pPr>
        <w:ind w:firstLine="567"/>
        <w:rPr>
          <w:rFonts w:asciiTheme="majorHAnsi" w:hAnsiTheme="majorHAnsi" w:cstheme="majorHAnsi"/>
          <w:b/>
          <w:bCs/>
          <w:szCs w:val="28"/>
          <w:lang w:val="pl-PL"/>
        </w:rPr>
      </w:pPr>
      <w:r w:rsidRPr="00DE7F9B">
        <w:rPr>
          <w:rFonts w:asciiTheme="majorHAnsi" w:hAnsiTheme="majorHAnsi" w:cstheme="majorHAnsi"/>
          <w:b/>
          <w:bCs/>
          <w:szCs w:val="28"/>
          <w:lang w:val="pl-PL"/>
        </w:rPr>
        <w:t>Nhận xét:</w:t>
      </w:r>
    </w:p>
    <w:p w14:paraId="607C501E" w14:textId="77777777" w:rsidR="001D0E65" w:rsidRPr="00DE7F9B" w:rsidRDefault="001D0E65" w:rsidP="001D0E65">
      <w:pPr>
        <w:ind w:firstLine="567"/>
        <w:rPr>
          <w:rFonts w:asciiTheme="majorHAnsi" w:hAnsiTheme="majorHAnsi" w:cstheme="majorHAnsi"/>
          <w:szCs w:val="28"/>
          <w:lang w:val="pl-PL"/>
        </w:rPr>
      </w:pPr>
      <w:r w:rsidRPr="00DE7F9B">
        <w:rPr>
          <w:rFonts w:asciiTheme="majorHAnsi" w:hAnsiTheme="majorHAnsi" w:cstheme="majorHAnsi"/>
          <w:szCs w:val="28"/>
          <w:lang w:val="pl-PL"/>
        </w:rPr>
        <w:t xml:space="preserve">- Hàm lượng Nitrat tại 3/3 điểm quan trắc nước dưới đất tại khu vực nghĩa trang trong năm 2025 có chỉ số thấp, dao động từ 0,29 mg/l đến 5,65 mg/l và đạt quy định theo </w:t>
      </w:r>
      <w:r w:rsidRPr="00DE7F9B">
        <w:rPr>
          <w:rFonts w:asciiTheme="majorHAnsi" w:hAnsiTheme="majorHAnsi" w:cstheme="majorHAnsi"/>
          <w:bCs/>
          <w:szCs w:val="28"/>
          <w:lang w:val="nl-NL" w:eastAsia="ja-JP"/>
        </w:rPr>
        <w:t>QCVN 09:2023/BTNMT</w:t>
      </w:r>
      <w:r w:rsidRPr="00DE7F9B">
        <w:rPr>
          <w:rFonts w:asciiTheme="majorHAnsi" w:hAnsiTheme="majorHAnsi" w:cstheme="majorHAnsi"/>
          <w:szCs w:val="28"/>
          <w:lang w:val="pl-PL"/>
        </w:rPr>
        <w:t>. Chỉ số Nitrat ở đợt 2 thấp hơn so với đợt 1 cho thấy diễn biến hàm lượng Nitrat có chiều hướng giảm.</w:t>
      </w:r>
    </w:p>
    <w:p w14:paraId="1C1A89DC" w14:textId="77777777" w:rsidR="001D0E65" w:rsidRPr="00DE7F9B" w:rsidRDefault="001D0E65" w:rsidP="001D0E65">
      <w:pPr>
        <w:ind w:firstLine="567"/>
        <w:rPr>
          <w:rFonts w:asciiTheme="majorHAnsi" w:hAnsiTheme="majorHAnsi" w:cstheme="majorHAnsi"/>
          <w:b/>
          <w:bCs/>
          <w:szCs w:val="28"/>
        </w:rPr>
      </w:pPr>
      <w:r w:rsidRPr="00DE7F9B">
        <w:rPr>
          <w:rFonts w:asciiTheme="majorHAnsi" w:hAnsiTheme="majorHAnsi" w:cstheme="majorHAnsi"/>
          <w:b/>
          <w:bCs/>
          <w:szCs w:val="28"/>
        </w:rPr>
        <w:t>c. Hàm lượng coliform.</w:t>
      </w:r>
    </w:p>
    <w:p w14:paraId="217A25F2" w14:textId="5C7BB63D" w:rsidR="001D0E65" w:rsidRPr="00DE7F9B" w:rsidRDefault="001D0E65" w:rsidP="00E35529">
      <w:pPr>
        <w:jc w:val="center"/>
        <w:rPr>
          <w:rFonts w:asciiTheme="majorHAnsi" w:hAnsiTheme="majorHAnsi" w:cstheme="majorHAnsi"/>
          <w:b/>
          <w:sz w:val="24"/>
          <w:szCs w:val="24"/>
        </w:rPr>
      </w:pPr>
      <w:r w:rsidRPr="00DE7F9B">
        <w:rPr>
          <w:rFonts w:asciiTheme="majorHAnsi" w:hAnsiTheme="majorHAnsi" w:cstheme="majorHAnsi"/>
          <w:noProof/>
          <w:sz w:val="24"/>
          <w:szCs w:val="24"/>
        </w:rPr>
        <w:drawing>
          <wp:inline distT="0" distB="0" distL="0" distR="0" wp14:anchorId="1A3C948E" wp14:editId="2F652D18">
            <wp:extent cx="5762625" cy="3105150"/>
            <wp:effectExtent l="0" t="0" r="0" b="0"/>
            <wp:docPr id="831923325" name="Chart 8319233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bookmarkStart w:id="803" w:name="_Toc229624648"/>
      <w:bookmarkStart w:id="804" w:name="_Toc229626489"/>
      <w:bookmarkStart w:id="805" w:name="_Toc229626938"/>
      <w:r w:rsidRPr="00DE7F9B">
        <w:rPr>
          <w:b/>
        </w:rPr>
        <w:t>Hình 2.</w:t>
      </w:r>
      <w:r w:rsidR="00DD7D7B" w:rsidRPr="00DE7F9B">
        <w:rPr>
          <w:b/>
        </w:rPr>
        <w:t>75</w:t>
      </w:r>
      <w:r w:rsidRPr="00DE7F9B">
        <w:rPr>
          <w:b/>
        </w:rPr>
        <w:t xml:space="preserve">. Biểu đồ thể hiện hàm lượng Coliform trong nước dưới đất tại </w:t>
      </w:r>
      <w:r w:rsidR="00FC018A" w:rsidRPr="00DE7F9B">
        <w:rPr>
          <w:b/>
        </w:rPr>
        <w:t>khu vực nghĩa trang</w:t>
      </w:r>
      <w:r w:rsidRPr="00DE7F9B">
        <w:rPr>
          <w:b/>
          <w:spacing w:val="-6"/>
        </w:rPr>
        <w:t xml:space="preserve"> năm 2025</w:t>
      </w:r>
      <w:bookmarkEnd w:id="803"/>
      <w:bookmarkEnd w:id="804"/>
      <w:bookmarkEnd w:id="805"/>
    </w:p>
    <w:p w14:paraId="65154620" w14:textId="77777777" w:rsidR="00E35529" w:rsidRPr="00DE7F9B" w:rsidRDefault="00E35529" w:rsidP="001D0E65">
      <w:pPr>
        <w:ind w:firstLine="567"/>
        <w:rPr>
          <w:rFonts w:asciiTheme="majorHAnsi" w:hAnsiTheme="majorHAnsi" w:cstheme="majorHAnsi"/>
          <w:b/>
          <w:bCs/>
          <w:szCs w:val="28"/>
        </w:rPr>
      </w:pPr>
    </w:p>
    <w:p w14:paraId="660E68EA" w14:textId="77777777" w:rsidR="001D0E65" w:rsidRPr="00DE7F9B" w:rsidRDefault="001D0E65" w:rsidP="001D0E65">
      <w:pPr>
        <w:ind w:firstLine="567"/>
        <w:rPr>
          <w:rFonts w:asciiTheme="majorHAnsi" w:hAnsiTheme="majorHAnsi" w:cstheme="majorHAnsi"/>
          <w:b/>
          <w:bCs/>
          <w:szCs w:val="28"/>
        </w:rPr>
      </w:pPr>
      <w:r w:rsidRPr="00DE7F9B">
        <w:rPr>
          <w:rFonts w:asciiTheme="majorHAnsi" w:hAnsiTheme="majorHAnsi" w:cstheme="majorHAnsi"/>
          <w:b/>
          <w:bCs/>
          <w:szCs w:val="28"/>
        </w:rPr>
        <w:lastRenderedPageBreak/>
        <w:t>Nhận xét:</w:t>
      </w:r>
    </w:p>
    <w:p w14:paraId="10DC9A14" w14:textId="59174C6C" w:rsidR="0014328E" w:rsidRPr="00DE7F9B" w:rsidRDefault="001D0E65" w:rsidP="0014328E">
      <w:pPr>
        <w:pStyle w:val="bngbiu"/>
        <w:ind w:firstLine="567"/>
        <w:rPr>
          <w:rFonts w:asciiTheme="majorHAnsi" w:hAnsiTheme="majorHAnsi" w:cstheme="majorHAnsi"/>
          <w:sz w:val="28"/>
          <w:szCs w:val="28"/>
        </w:rPr>
      </w:pPr>
      <w:r w:rsidRPr="00DE7F9B">
        <w:rPr>
          <w:rFonts w:asciiTheme="majorHAnsi" w:hAnsiTheme="majorHAnsi" w:cstheme="majorHAnsi"/>
          <w:sz w:val="28"/>
          <w:szCs w:val="28"/>
        </w:rPr>
        <w:t>- Năm 2025 có 1/3 điểm quan trắc nước dưới đất tại khu vực nghĩa trang được phân tích đánh giá thông số Coliform là vị trí NN19 (</w:t>
      </w:r>
      <w:r w:rsidRPr="00DE7F9B">
        <w:rPr>
          <w:rFonts w:asciiTheme="majorHAnsi" w:hAnsiTheme="majorHAnsi" w:cstheme="majorHAnsi"/>
          <w:noProof/>
          <w:sz w:val="28"/>
          <w:szCs w:val="28"/>
          <w:lang w:val="vi-VN" w:eastAsia="vi-VN"/>
        </w:rPr>
        <w:t>Khu dân cư gần nghĩa trang Phường Quy Nhơn Tây</w:t>
      </w:r>
      <w:r w:rsidRPr="00DE7F9B">
        <w:rPr>
          <w:rFonts w:asciiTheme="majorHAnsi" w:hAnsiTheme="majorHAnsi" w:cstheme="majorHAnsi"/>
          <w:noProof/>
          <w:sz w:val="28"/>
          <w:szCs w:val="28"/>
          <w:lang w:eastAsia="vi-VN"/>
        </w:rPr>
        <w:t xml:space="preserve">). </w:t>
      </w:r>
      <w:r w:rsidRPr="00DE7F9B">
        <w:rPr>
          <w:rFonts w:asciiTheme="majorHAnsi" w:hAnsiTheme="majorHAnsi" w:cstheme="majorHAnsi"/>
          <w:sz w:val="28"/>
          <w:szCs w:val="28"/>
        </w:rPr>
        <w:t>Qua kết quả quan trắc và biểu đồ cho thấy chỉ số Coliform tại vị trí này đều KPH ở cả 2 đợt quan trắc.</w:t>
      </w:r>
      <w:bookmarkStart w:id="806" w:name="_Toc229624234"/>
      <w:bookmarkStart w:id="807" w:name="_Toc229624649"/>
      <w:bookmarkStart w:id="808" w:name="_Toc229626490"/>
      <w:bookmarkStart w:id="809" w:name="_Toc229626939"/>
    </w:p>
    <w:p w14:paraId="2194D570" w14:textId="597247C7" w:rsidR="002C5D3D" w:rsidRPr="00DE7F9B" w:rsidRDefault="002C5D3D" w:rsidP="002C5D3D">
      <w:pPr>
        <w:pStyle w:val="mclcabinh"/>
        <w:rPr>
          <w:rFonts w:asciiTheme="majorHAnsi" w:hAnsiTheme="majorHAnsi" w:cstheme="majorHAnsi"/>
        </w:rPr>
      </w:pPr>
      <w:r w:rsidRPr="00DE7F9B">
        <w:rPr>
          <w:rFonts w:asciiTheme="majorHAnsi" w:hAnsiTheme="majorHAnsi" w:cstheme="majorHAnsi"/>
          <w:lang w:val="en-US"/>
        </w:rPr>
        <w:t>2.4.</w:t>
      </w:r>
      <w:r w:rsidRPr="00DE7F9B">
        <w:rPr>
          <w:rFonts w:asciiTheme="majorHAnsi" w:hAnsiTheme="majorHAnsi" w:cstheme="majorHAnsi"/>
        </w:rPr>
        <w:t xml:space="preserve"> Kết quả quan trắc chất lượng đất trên địa bàn tỉnh</w:t>
      </w:r>
      <w:bookmarkEnd w:id="622"/>
      <w:bookmarkEnd w:id="623"/>
      <w:bookmarkEnd w:id="624"/>
      <w:bookmarkEnd w:id="625"/>
      <w:bookmarkEnd w:id="626"/>
      <w:bookmarkEnd w:id="627"/>
      <w:bookmarkEnd w:id="806"/>
      <w:bookmarkEnd w:id="807"/>
      <w:bookmarkEnd w:id="808"/>
      <w:bookmarkEnd w:id="809"/>
    </w:p>
    <w:p w14:paraId="65CCF836" w14:textId="77777777" w:rsidR="002C5D3D" w:rsidRPr="00DE7F9B" w:rsidRDefault="002C5D3D" w:rsidP="002C5D3D">
      <w:pPr>
        <w:shd w:val="clear" w:color="auto" w:fill="FFFFFF"/>
        <w:ind w:firstLine="567"/>
        <w:rPr>
          <w:rFonts w:asciiTheme="majorHAnsi" w:eastAsia="Times New Roman" w:hAnsiTheme="majorHAnsi" w:cstheme="majorHAnsi"/>
          <w:szCs w:val="28"/>
          <w:lang w:val="vi-VN"/>
        </w:rPr>
      </w:pPr>
      <w:r w:rsidRPr="00DE7F9B">
        <w:rPr>
          <w:rFonts w:asciiTheme="majorHAnsi" w:eastAsia="Times New Roman" w:hAnsiTheme="majorHAnsi" w:cstheme="majorHAnsi"/>
          <w:szCs w:val="28"/>
          <w:lang w:val="vi-VN"/>
        </w:rPr>
        <w:t>Chất lượng môi trường đất trên địa bàn tỉnh được được đánh giá thông qua các chỉ tiêu quan trắc gồm: Kim loại nặng trong đất (</w:t>
      </w:r>
      <w:r w:rsidRPr="00DE7F9B">
        <w:rPr>
          <w:rFonts w:asciiTheme="majorHAnsi" w:eastAsia="Times New Roman" w:hAnsiTheme="majorHAnsi" w:cstheme="majorHAnsi"/>
          <w:szCs w:val="28"/>
          <w:u w:color="FF0000"/>
          <w:lang w:val="vi-VN"/>
        </w:rPr>
        <w:t>As</w:t>
      </w:r>
      <w:r w:rsidRPr="00DE7F9B">
        <w:rPr>
          <w:rFonts w:asciiTheme="majorHAnsi" w:eastAsia="Times New Roman" w:hAnsiTheme="majorHAnsi" w:cstheme="majorHAnsi"/>
          <w:szCs w:val="28"/>
          <w:lang w:val="vi-VN"/>
        </w:rPr>
        <w:t xml:space="preserve">, Cd, Cu, </w:t>
      </w:r>
      <w:r w:rsidRPr="00DE7F9B">
        <w:rPr>
          <w:rFonts w:asciiTheme="majorHAnsi" w:eastAsia="Times New Roman" w:hAnsiTheme="majorHAnsi" w:cstheme="majorHAnsi"/>
          <w:szCs w:val="28"/>
          <w:u w:color="FF0000"/>
          <w:lang w:val="vi-VN"/>
        </w:rPr>
        <w:t>Pb</w:t>
      </w:r>
      <w:r w:rsidRPr="00DE7F9B">
        <w:rPr>
          <w:rFonts w:asciiTheme="majorHAnsi" w:eastAsia="Times New Roman" w:hAnsiTheme="majorHAnsi" w:cstheme="majorHAnsi"/>
          <w:szCs w:val="28"/>
          <w:lang w:val="vi-VN"/>
        </w:rPr>
        <w:t xml:space="preserve">, Zn, </w:t>
      </w:r>
      <w:r w:rsidRPr="00DE7F9B">
        <w:rPr>
          <w:rFonts w:asciiTheme="majorHAnsi" w:eastAsia="Times New Roman" w:hAnsiTheme="majorHAnsi" w:cstheme="majorHAnsi"/>
          <w:szCs w:val="28"/>
          <w:u w:color="FF0000"/>
          <w:lang w:val="vi-VN"/>
        </w:rPr>
        <w:t>Cr</w:t>
      </w:r>
      <w:r w:rsidRPr="00DE7F9B">
        <w:rPr>
          <w:rFonts w:asciiTheme="majorHAnsi" w:eastAsia="Times New Roman" w:hAnsiTheme="majorHAnsi" w:cstheme="majorHAnsi"/>
          <w:szCs w:val="28"/>
          <w:lang w:val="vi-VN"/>
        </w:rPr>
        <w:t>) tại 34 vị trí tại các khu dân cư, BCL, KCN, khu chăn nuôi, khu du lịch, đất nông nghiệp trên địa bàn tỉnh Gia Lai.</w:t>
      </w:r>
    </w:p>
    <w:p w14:paraId="035B173F" w14:textId="77777777" w:rsidR="002C5D3D" w:rsidRPr="00DE7F9B" w:rsidRDefault="002C5D3D" w:rsidP="002C5D3D">
      <w:pPr>
        <w:shd w:val="clear" w:color="auto" w:fill="FFFFFF"/>
        <w:ind w:firstLine="567"/>
        <w:rPr>
          <w:rFonts w:asciiTheme="majorHAnsi" w:eastAsia="Times New Roman" w:hAnsiTheme="majorHAnsi" w:cstheme="majorHAnsi"/>
          <w:szCs w:val="28"/>
          <w:lang w:val="vi-VN"/>
        </w:rPr>
      </w:pPr>
      <w:r w:rsidRPr="00DE7F9B">
        <w:rPr>
          <w:rFonts w:asciiTheme="majorHAnsi" w:eastAsia="Times New Roman" w:hAnsiTheme="majorHAnsi" w:cstheme="majorHAnsi"/>
          <w:szCs w:val="28"/>
          <w:lang w:val="vi-VN"/>
        </w:rPr>
        <w:t xml:space="preserve">Kết quả quan trắc môi trường đất năm 2025 trên địa bàn tỉnh so sánh với QCVN 03:2023/BTNMT - </w:t>
      </w:r>
      <w:r w:rsidRPr="00DE7F9B">
        <w:rPr>
          <w:rFonts w:asciiTheme="majorHAnsi" w:hAnsiTheme="majorHAnsi" w:cstheme="majorHAnsi"/>
          <w:szCs w:val="28"/>
          <w:lang w:val="vi-VN"/>
        </w:rPr>
        <w:t>Quy chuẩn kỹ thuật Quốc gia về chất lượng đất</w:t>
      </w:r>
      <w:r w:rsidRPr="00DE7F9B">
        <w:rPr>
          <w:rFonts w:asciiTheme="majorHAnsi" w:eastAsia="Times New Roman" w:hAnsiTheme="majorHAnsi" w:cstheme="majorHAnsi"/>
          <w:szCs w:val="28"/>
          <w:lang w:val="vi-VN"/>
        </w:rPr>
        <w:t xml:space="preserve"> cho thấy: Tất cả các mẫu đất tại các điểm quan trắc thuộc đất nông nghiệp (đất canh tác, hoa màu, đất rừng tự nhiên, rừng sản xuất, đất KCN, CCN) các thông số kim loại nặng đều nằm trong quy chuẩn cho phép</w:t>
      </w:r>
    </w:p>
    <w:p w14:paraId="58978761" w14:textId="77777777" w:rsidR="002C5D3D" w:rsidRPr="00DE7F9B" w:rsidRDefault="002C5D3D" w:rsidP="00FC2DB2">
      <w:pPr>
        <w:pStyle w:val="mclcabinh"/>
        <w:outlineLvl w:val="2"/>
        <w:rPr>
          <w:rFonts w:asciiTheme="majorHAnsi" w:hAnsiTheme="majorHAnsi" w:cstheme="majorHAnsi"/>
        </w:rPr>
      </w:pPr>
      <w:bookmarkStart w:id="810" w:name="_Toc156914967"/>
      <w:bookmarkStart w:id="811" w:name="_Toc156915965"/>
      <w:bookmarkStart w:id="812" w:name="_Toc190421105"/>
      <w:bookmarkStart w:id="813" w:name="_Toc190421673"/>
      <w:bookmarkStart w:id="814" w:name="_Toc193377028"/>
      <w:bookmarkStart w:id="815" w:name="_Toc229624235"/>
      <w:bookmarkStart w:id="816" w:name="_Toc229624650"/>
      <w:bookmarkStart w:id="817" w:name="_Toc229626491"/>
      <w:bookmarkStart w:id="818" w:name="_Toc229626940"/>
      <w:r w:rsidRPr="00DE7F9B">
        <w:rPr>
          <w:rFonts w:asciiTheme="majorHAnsi" w:hAnsiTheme="majorHAnsi" w:cstheme="majorHAnsi"/>
        </w:rPr>
        <w:t>2.4.1. Về hàm lượng kim loại nặng trong đất:</w:t>
      </w:r>
      <w:bookmarkEnd w:id="810"/>
      <w:bookmarkEnd w:id="811"/>
      <w:bookmarkEnd w:id="812"/>
      <w:bookmarkEnd w:id="813"/>
      <w:bookmarkEnd w:id="814"/>
      <w:bookmarkEnd w:id="815"/>
      <w:bookmarkEnd w:id="816"/>
      <w:bookmarkEnd w:id="817"/>
      <w:bookmarkEnd w:id="818"/>
    </w:p>
    <w:p w14:paraId="4831769E" w14:textId="307B8F27" w:rsidR="002C5D3D" w:rsidRPr="00DE7F9B" w:rsidRDefault="002C5D3D" w:rsidP="007837C3">
      <w:pPr>
        <w:pStyle w:val="bangabinh"/>
      </w:pPr>
      <w:bookmarkStart w:id="819" w:name="_Toc187328112"/>
      <w:bookmarkStart w:id="820" w:name="_Toc229624301"/>
      <w:bookmarkStart w:id="821" w:name="_Toc229624651"/>
      <w:bookmarkStart w:id="822" w:name="_Toc229626492"/>
      <w:bookmarkStart w:id="823" w:name="_Toc229626941"/>
      <w:r w:rsidRPr="00DE7F9B">
        <w:rPr>
          <w:lang w:val="vi-VN"/>
        </w:rPr>
        <w:t>Bảng 2.</w:t>
      </w:r>
      <w:r w:rsidR="00DD7D7B" w:rsidRPr="00DE7F9B">
        <w:t>21</w:t>
      </w:r>
      <w:r w:rsidRPr="00DE7F9B">
        <w:rPr>
          <w:lang w:val="vi-VN"/>
        </w:rPr>
        <w:t>. Vị trí môi trường lẫy mẫu</w:t>
      </w:r>
      <w:bookmarkEnd w:id="819"/>
      <w:r w:rsidR="00DD7D7B" w:rsidRPr="00DE7F9B">
        <w:t xml:space="preserve"> đất</w:t>
      </w:r>
      <w:bookmarkEnd w:id="820"/>
      <w:bookmarkEnd w:id="821"/>
      <w:bookmarkEnd w:id="822"/>
      <w:bookmarkEnd w:id="823"/>
    </w:p>
    <w:tbl>
      <w:tblPr>
        <w:tblW w:w="91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4"/>
        <w:gridCol w:w="2693"/>
        <w:gridCol w:w="709"/>
        <w:gridCol w:w="1134"/>
        <w:gridCol w:w="993"/>
        <w:gridCol w:w="992"/>
        <w:gridCol w:w="992"/>
        <w:gridCol w:w="1134"/>
      </w:tblGrid>
      <w:tr w:rsidR="00DE7F9B" w:rsidRPr="00DE7F9B" w14:paraId="5A916E90" w14:textId="77777777" w:rsidTr="0056580B">
        <w:trPr>
          <w:cantSplit/>
          <w:trHeight w:val="285"/>
          <w:tblHeader/>
        </w:trPr>
        <w:tc>
          <w:tcPr>
            <w:tcW w:w="534" w:type="dxa"/>
            <w:vMerge w:val="restart"/>
            <w:vAlign w:val="center"/>
          </w:tcPr>
          <w:p w14:paraId="2CA07832" w14:textId="77777777" w:rsidR="002C5D3D" w:rsidRPr="00DE7F9B" w:rsidRDefault="002C5D3D" w:rsidP="00FD47D1">
            <w:pPr>
              <w:pStyle w:val="bngbiu"/>
              <w:ind w:left="-142" w:right="-108"/>
              <w:jc w:val="center"/>
              <w:rPr>
                <w:rFonts w:asciiTheme="majorHAnsi" w:hAnsiTheme="majorHAnsi" w:cstheme="majorHAnsi"/>
                <w:b/>
                <w:sz w:val="22"/>
                <w:szCs w:val="22"/>
                <w:lang w:eastAsia="vi-VN"/>
              </w:rPr>
            </w:pPr>
            <w:r w:rsidRPr="00DE7F9B">
              <w:rPr>
                <w:rFonts w:asciiTheme="majorHAnsi" w:hAnsiTheme="majorHAnsi" w:cstheme="majorHAnsi"/>
                <w:b/>
                <w:sz w:val="22"/>
                <w:szCs w:val="22"/>
                <w:lang w:val="vi-VN" w:eastAsia="vi-VN"/>
              </w:rPr>
              <w:t>ST</w:t>
            </w:r>
            <w:r w:rsidRPr="00DE7F9B">
              <w:rPr>
                <w:rFonts w:asciiTheme="majorHAnsi" w:hAnsiTheme="majorHAnsi" w:cstheme="majorHAnsi"/>
                <w:b/>
                <w:sz w:val="22"/>
                <w:szCs w:val="22"/>
                <w:lang w:eastAsia="vi-VN"/>
              </w:rPr>
              <w:t>T</w:t>
            </w:r>
          </w:p>
        </w:tc>
        <w:tc>
          <w:tcPr>
            <w:tcW w:w="2693" w:type="dxa"/>
            <w:vMerge w:val="restart"/>
            <w:vAlign w:val="center"/>
          </w:tcPr>
          <w:p w14:paraId="232FE61D" w14:textId="77777777" w:rsidR="002C5D3D" w:rsidRPr="00DE7F9B" w:rsidRDefault="002C5D3D" w:rsidP="00FD47D1">
            <w:pPr>
              <w:pStyle w:val="bngbiu"/>
              <w:jc w:val="center"/>
              <w:rPr>
                <w:rFonts w:asciiTheme="majorHAnsi" w:hAnsiTheme="majorHAnsi" w:cstheme="majorHAnsi"/>
                <w:b/>
                <w:sz w:val="22"/>
                <w:szCs w:val="22"/>
                <w:lang w:eastAsia="vi-VN"/>
              </w:rPr>
            </w:pPr>
            <w:r w:rsidRPr="00DE7F9B">
              <w:rPr>
                <w:rFonts w:asciiTheme="majorHAnsi" w:hAnsiTheme="majorHAnsi" w:cstheme="majorHAnsi"/>
                <w:b/>
                <w:sz w:val="22"/>
                <w:szCs w:val="22"/>
                <w:lang w:val="vi-VN" w:eastAsia="vi-VN"/>
              </w:rPr>
              <w:t>Tên điểm</w:t>
            </w:r>
          </w:p>
          <w:p w14:paraId="7F9BB91A" w14:textId="77777777" w:rsidR="002C5D3D" w:rsidRPr="00DE7F9B" w:rsidRDefault="002C5D3D" w:rsidP="00FD47D1">
            <w:pPr>
              <w:pStyle w:val="bngbiu"/>
              <w:jc w:val="center"/>
              <w:rPr>
                <w:rFonts w:asciiTheme="majorHAnsi" w:hAnsiTheme="majorHAnsi" w:cstheme="majorHAnsi"/>
                <w:b/>
                <w:sz w:val="22"/>
                <w:szCs w:val="22"/>
                <w:lang w:val="vi-VN" w:eastAsia="vi-VN"/>
              </w:rPr>
            </w:pPr>
            <w:r w:rsidRPr="00DE7F9B">
              <w:rPr>
                <w:rFonts w:asciiTheme="majorHAnsi" w:hAnsiTheme="majorHAnsi" w:cstheme="majorHAnsi"/>
                <w:b/>
                <w:sz w:val="22"/>
                <w:szCs w:val="22"/>
                <w:lang w:val="vi-VN" w:eastAsia="vi-VN"/>
              </w:rPr>
              <w:t>quantrắc</w:t>
            </w:r>
          </w:p>
        </w:tc>
        <w:tc>
          <w:tcPr>
            <w:tcW w:w="709" w:type="dxa"/>
            <w:vMerge w:val="restart"/>
            <w:vAlign w:val="center"/>
          </w:tcPr>
          <w:p w14:paraId="14192118" w14:textId="77777777" w:rsidR="002C5D3D" w:rsidRPr="00DE7F9B" w:rsidRDefault="002C5D3D" w:rsidP="0056580B">
            <w:pPr>
              <w:pStyle w:val="bngbiu"/>
              <w:ind w:left="-108" w:right="-108"/>
              <w:jc w:val="center"/>
              <w:rPr>
                <w:rFonts w:asciiTheme="majorHAnsi" w:hAnsiTheme="majorHAnsi" w:cstheme="majorHAnsi"/>
                <w:b/>
                <w:sz w:val="22"/>
                <w:szCs w:val="22"/>
                <w:lang w:val="vi-VN" w:eastAsia="vi-VN"/>
              </w:rPr>
            </w:pPr>
            <w:r w:rsidRPr="00DE7F9B">
              <w:rPr>
                <w:rFonts w:asciiTheme="majorHAnsi" w:hAnsiTheme="majorHAnsi" w:cstheme="majorHAnsi"/>
                <w:b/>
                <w:sz w:val="22"/>
                <w:szCs w:val="22"/>
                <w:lang w:val="vi-VN" w:eastAsia="vi-VN"/>
              </w:rPr>
              <w:t xml:space="preserve">Ký hiệu </w:t>
            </w:r>
          </w:p>
        </w:tc>
        <w:tc>
          <w:tcPr>
            <w:tcW w:w="2127" w:type="dxa"/>
            <w:gridSpan w:val="2"/>
            <w:vAlign w:val="center"/>
          </w:tcPr>
          <w:p w14:paraId="231758EE" w14:textId="77777777" w:rsidR="002C5D3D" w:rsidRPr="00DE7F9B" w:rsidRDefault="002C5D3D" w:rsidP="00FD47D1">
            <w:pPr>
              <w:pStyle w:val="bngbiu"/>
              <w:jc w:val="center"/>
              <w:rPr>
                <w:rFonts w:asciiTheme="majorHAnsi" w:hAnsiTheme="majorHAnsi" w:cstheme="majorHAnsi"/>
                <w:b/>
                <w:sz w:val="22"/>
                <w:szCs w:val="22"/>
                <w:lang w:val="vi-VN" w:eastAsia="vi-VN"/>
              </w:rPr>
            </w:pPr>
            <w:r w:rsidRPr="00DE7F9B">
              <w:rPr>
                <w:rFonts w:asciiTheme="majorHAnsi" w:hAnsiTheme="majorHAnsi" w:cstheme="majorHAnsi"/>
                <w:b/>
                <w:sz w:val="22"/>
                <w:szCs w:val="22"/>
                <w:lang w:val="vi-VN" w:eastAsia="vi-VN"/>
              </w:rPr>
              <w:t>Vị trí lấy mẫu</w:t>
            </w:r>
          </w:p>
        </w:tc>
        <w:tc>
          <w:tcPr>
            <w:tcW w:w="992" w:type="dxa"/>
            <w:vMerge w:val="restart"/>
            <w:vAlign w:val="center"/>
          </w:tcPr>
          <w:p w14:paraId="51BB79AD" w14:textId="77777777" w:rsidR="002C5D3D" w:rsidRPr="00DE7F9B" w:rsidRDefault="002C5D3D" w:rsidP="00FD47D1">
            <w:pPr>
              <w:pStyle w:val="bngbiu"/>
              <w:jc w:val="center"/>
              <w:rPr>
                <w:rFonts w:asciiTheme="majorHAnsi" w:hAnsiTheme="majorHAnsi" w:cstheme="majorHAnsi"/>
                <w:b/>
                <w:sz w:val="22"/>
                <w:szCs w:val="22"/>
                <w:lang w:eastAsia="vi-VN"/>
              </w:rPr>
            </w:pPr>
            <w:r w:rsidRPr="00DE7F9B">
              <w:rPr>
                <w:rFonts w:asciiTheme="majorHAnsi" w:hAnsiTheme="majorHAnsi" w:cstheme="majorHAnsi"/>
                <w:b/>
                <w:sz w:val="22"/>
                <w:szCs w:val="22"/>
                <w:lang w:eastAsia="vi-VN"/>
              </w:rPr>
              <w:t>Địa bàn</w:t>
            </w:r>
          </w:p>
        </w:tc>
        <w:tc>
          <w:tcPr>
            <w:tcW w:w="992" w:type="dxa"/>
            <w:vMerge w:val="restart"/>
          </w:tcPr>
          <w:p w14:paraId="2037CC2C" w14:textId="77777777" w:rsidR="002C5D3D" w:rsidRPr="00DE7F9B" w:rsidRDefault="002C5D3D" w:rsidP="00FD47D1">
            <w:pPr>
              <w:pStyle w:val="bngbiu"/>
              <w:jc w:val="center"/>
              <w:rPr>
                <w:rFonts w:asciiTheme="majorHAnsi" w:hAnsiTheme="majorHAnsi" w:cstheme="majorHAnsi"/>
                <w:b/>
                <w:sz w:val="22"/>
                <w:szCs w:val="22"/>
                <w:lang w:eastAsia="vi-VN"/>
              </w:rPr>
            </w:pPr>
          </w:p>
          <w:p w14:paraId="17A08429" w14:textId="77777777" w:rsidR="002C5D3D" w:rsidRPr="00DE7F9B" w:rsidRDefault="002C5D3D" w:rsidP="00FD47D1">
            <w:pPr>
              <w:pStyle w:val="bngbiu"/>
              <w:jc w:val="center"/>
              <w:rPr>
                <w:rFonts w:asciiTheme="majorHAnsi" w:hAnsiTheme="majorHAnsi" w:cstheme="majorHAnsi"/>
                <w:b/>
                <w:sz w:val="22"/>
                <w:szCs w:val="22"/>
                <w:lang w:eastAsia="vi-VN"/>
              </w:rPr>
            </w:pPr>
            <w:r w:rsidRPr="00DE7F9B">
              <w:rPr>
                <w:rFonts w:asciiTheme="majorHAnsi" w:hAnsiTheme="majorHAnsi" w:cstheme="majorHAnsi"/>
                <w:b/>
                <w:sz w:val="22"/>
                <w:szCs w:val="22"/>
                <w:lang w:eastAsia="vi-VN"/>
              </w:rPr>
              <w:t>Thời gian</w:t>
            </w:r>
          </w:p>
        </w:tc>
        <w:tc>
          <w:tcPr>
            <w:tcW w:w="1134" w:type="dxa"/>
            <w:vMerge w:val="restart"/>
          </w:tcPr>
          <w:p w14:paraId="03FADA03" w14:textId="77777777" w:rsidR="002C5D3D" w:rsidRPr="00DE7F9B" w:rsidRDefault="002C5D3D" w:rsidP="00FD47D1">
            <w:pPr>
              <w:pStyle w:val="bngbiu"/>
              <w:rPr>
                <w:rFonts w:asciiTheme="majorHAnsi" w:hAnsiTheme="majorHAnsi" w:cstheme="majorHAnsi"/>
                <w:b/>
                <w:sz w:val="22"/>
                <w:szCs w:val="22"/>
                <w:lang w:eastAsia="vi-VN"/>
              </w:rPr>
            </w:pPr>
          </w:p>
          <w:p w14:paraId="498A52A5" w14:textId="77777777" w:rsidR="002C5D3D" w:rsidRPr="00DE7F9B" w:rsidRDefault="002C5D3D" w:rsidP="00FD47D1">
            <w:pPr>
              <w:pStyle w:val="bngbiu"/>
              <w:rPr>
                <w:rFonts w:asciiTheme="majorHAnsi" w:hAnsiTheme="majorHAnsi" w:cstheme="majorHAnsi"/>
                <w:b/>
                <w:sz w:val="22"/>
                <w:szCs w:val="22"/>
                <w:lang w:eastAsia="vi-VN"/>
              </w:rPr>
            </w:pPr>
            <w:r w:rsidRPr="00DE7F9B">
              <w:rPr>
                <w:rFonts w:asciiTheme="majorHAnsi" w:hAnsiTheme="majorHAnsi" w:cstheme="majorHAnsi"/>
                <w:b/>
                <w:sz w:val="22"/>
                <w:szCs w:val="22"/>
                <w:lang w:eastAsia="vi-VN"/>
              </w:rPr>
              <w:t xml:space="preserve">Chỉ tiêu </w:t>
            </w:r>
          </w:p>
        </w:tc>
      </w:tr>
      <w:tr w:rsidR="00DE7F9B" w:rsidRPr="00DE7F9B" w14:paraId="7CB2C9D2" w14:textId="77777777" w:rsidTr="0056580B">
        <w:trPr>
          <w:cantSplit/>
          <w:trHeight w:val="20"/>
          <w:tblHeader/>
        </w:trPr>
        <w:tc>
          <w:tcPr>
            <w:tcW w:w="534" w:type="dxa"/>
            <w:vMerge/>
            <w:vAlign w:val="center"/>
          </w:tcPr>
          <w:p w14:paraId="184B765D" w14:textId="77777777" w:rsidR="002C5D3D" w:rsidRPr="00DE7F9B" w:rsidRDefault="002C5D3D" w:rsidP="00FD47D1">
            <w:pPr>
              <w:pStyle w:val="bngbiu"/>
              <w:jc w:val="center"/>
              <w:rPr>
                <w:rFonts w:asciiTheme="majorHAnsi" w:hAnsiTheme="majorHAnsi" w:cstheme="majorHAnsi"/>
                <w:sz w:val="22"/>
                <w:szCs w:val="22"/>
                <w:lang w:val="vi-VN" w:eastAsia="vi-VN"/>
              </w:rPr>
            </w:pPr>
          </w:p>
        </w:tc>
        <w:tc>
          <w:tcPr>
            <w:tcW w:w="2693" w:type="dxa"/>
            <w:vMerge/>
            <w:vAlign w:val="center"/>
          </w:tcPr>
          <w:p w14:paraId="22087E6A" w14:textId="77777777" w:rsidR="002C5D3D" w:rsidRPr="00DE7F9B" w:rsidRDefault="002C5D3D" w:rsidP="00FD47D1">
            <w:pPr>
              <w:pStyle w:val="bngbiu"/>
              <w:rPr>
                <w:rFonts w:asciiTheme="majorHAnsi" w:hAnsiTheme="majorHAnsi" w:cstheme="majorHAnsi"/>
                <w:sz w:val="22"/>
                <w:szCs w:val="22"/>
                <w:lang w:val="vi-VN" w:eastAsia="vi-VN"/>
              </w:rPr>
            </w:pPr>
          </w:p>
        </w:tc>
        <w:tc>
          <w:tcPr>
            <w:tcW w:w="709" w:type="dxa"/>
            <w:vMerge/>
            <w:vAlign w:val="center"/>
          </w:tcPr>
          <w:p w14:paraId="3AE67DED" w14:textId="77777777" w:rsidR="002C5D3D" w:rsidRPr="00DE7F9B" w:rsidRDefault="002C5D3D" w:rsidP="00FD47D1">
            <w:pPr>
              <w:pStyle w:val="bngbiu"/>
              <w:rPr>
                <w:rFonts w:asciiTheme="majorHAnsi" w:hAnsiTheme="majorHAnsi" w:cstheme="majorHAnsi"/>
                <w:sz w:val="22"/>
                <w:szCs w:val="22"/>
                <w:lang w:val="vi-VN" w:eastAsia="vi-VN"/>
              </w:rPr>
            </w:pPr>
          </w:p>
        </w:tc>
        <w:tc>
          <w:tcPr>
            <w:tcW w:w="1134" w:type="dxa"/>
            <w:vAlign w:val="center"/>
          </w:tcPr>
          <w:p w14:paraId="3779C9A3" w14:textId="77777777" w:rsidR="002C5D3D" w:rsidRPr="00DE7F9B" w:rsidRDefault="002C5D3D" w:rsidP="00FD47D1">
            <w:pPr>
              <w:pStyle w:val="bngbiu"/>
              <w:jc w:val="center"/>
              <w:rPr>
                <w:rFonts w:asciiTheme="majorHAnsi" w:hAnsiTheme="majorHAnsi" w:cstheme="majorHAnsi"/>
                <w:b/>
                <w:sz w:val="22"/>
                <w:szCs w:val="22"/>
                <w:lang w:eastAsia="vi-VN"/>
              </w:rPr>
            </w:pPr>
            <w:r w:rsidRPr="00DE7F9B">
              <w:rPr>
                <w:rFonts w:asciiTheme="majorHAnsi" w:hAnsiTheme="majorHAnsi" w:cstheme="majorHAnsi"/>
                <w:b/>
                <w:sz w:val="22"/>
                <w:szCs w:val="22"/>
                <w:lang w:eastAsia="vi-VN"/>
              </w:rPr>
              <w:t>X</w:t>
            </w:r>
          </w:p>
        </w:tc>
        <w:tc>
          <w:tcPr>
            <w:tcW w:w="993" w:type="dxa"/>
            <w:vAlign w:val="center"/>
          </w:tcPr>
          <w:p w14:paraId="56393234" w14:textId="77777777" w:rsidR="002C5D3D" w:rsidRPr="00DE7F9B" w:rsidRDefault="002C5D3D" w:rsidP="00FD47D1">
            <w:pPr>
              <w:pStyle w:val="bngbiu"/>
              <w:jc w:val="center"/>
              <w:rPr>
                <w:rFonts w:asciiTheme="majorHAnsi" w:hAnsiTheme="majorHAnsi" w:cstheme="majorHAnsi"/>
                <w:b/>
                <w:sz w:val="22"/>
                <w:szCs w:val="22"/>
                <w:lang w:eastAsia="vi-VN"/>
              </w:rPr>
            </w:pPr>
            <w:r w:rsidRPr="00DE7F9B">
              <w:rPr>
                <w:rFonts w:asciiTheme="majorHAnsi" w:hAnsiTheme="majorHAnsi" w:cstheme="majorHAnsi"/>
                <w:b/>
                <w:sz w:val="22"/>
                <w:szCs w:val="22"/>
                <w:lang w:eastAsia="vi-VN"/>
              </w:rPr>
              <w:t>Y</w:t>
            </w:r>
          </w:p>
        </w:tc>
        <w:tc>
          <w:tcPr>
            <w:tcW w:w="992" w:type="dxa"/>
            <w:vMerge/>
            <w:vAlign w:val="center"/>
          </w:tcPr>
          <w:p w14:paraId="6B47D35F" w14:textId="77777777" w:rsidR="002C5D3D" w:rsidRPr="00DE7F9B" w:rsidRDefault="002C5D3D" w:rsidP="00FD47D1">
            <w:pPr>
              <w:pStyle w:val="bngbiu"/>
              <w:rPr>
                <w:rFonts w:asciiTheme="majorHAnsi" w:hAnsiTheme="majorHAnsi" w:cstheme="majorHAnsi"/>
                <w:sz w:val="22"/>
                <w:szCs w:val="22"/>
                <w:lang w:val="vi-VN" w:eastAsia="vi-VN"/>
              </w:rPr>
            </w:pPr>
          </w:p>
        </w:tc>
        <w:tc>
          <w:tcPr>
            <w:tcW w:w="992" w:type="dxa"/>
            <w:vMerge/>
          </w:tcPr>
          <w:p w14:paraId="3D84E596" w14:textId="77777777" w:rsidR="002C5D3D" w:rsidRPr="00DE7F9B" w:rsidRDefault="002C5D3D" w:rsidP="00FD47D1">
            <w:pPr>
              <w:pStyle w:val="bngbiu"/>
              <w:rPr>
                <w:rFonts w:asciiTheme="majorHAnsi" w:hAnsiTheme="majorHAnsi" w:cstheme="majorHAnsi"/>
                <w:sz w:val="22"/>
                <w:szCs w:val="22"/>
                <w:lang w:val="vi-VN" w:eastAsia="vi-VN"/>
              </w:rPr>
            </w:pPr>
          </w:p>
        </w:tc>
        <w:tc>
          <w:tcPr>
            <w:tcW w:w="1134" w:type="dxa"/>
            <w:vMerge/>
          </w:tcPr>
          <w:p w14:paraId="2E6891EC" w14:textId="77777777" w:rsidR="002C5D3D" w:rsidRPr="00DE7F9B" w:rsidRDefault="002C5D3D" w:rsidP="00FD47D1">
            <w:pPr>
              <w:pStyle w:val="bngbiu"/>
              <w:rPr>
                <w:rFonts w:asciiTheme="majorHAnsi" w:hAnsiTheme="majorHAnsi" w:cstheme="majorHAnsi"/>
                <w:sz w:val="22"/>
                <w:szCs w:val="22"/>
                <w:lang w:val="vi-VN" w:eastAsia="vi-VN"/>
              </w:rPr>
            </w:pPr>
          </w:p>
        </w:tc>
      </w:tr>
      <w:tr w:rsidR="00DE7F9B" w:rsidRPr="00DE7F9B" w14:paraId="2B1EEEEF" w14:textId="77777777" w:rsidTr="0056580B">
        <w:trPr>
          <w:cantSplit/>
          <w:trHeight w:val="20"/>
        </w:trPr>
        <w:tc>
          <w:tcPr>
            <w:tcW w:w="534" w:type="dxa"/>
            <w:vAlign w:val="center"/>
          </w:tcPr>
          <w:p w14:paraId="71F57B3E" w14:textId="77777777" w:rsidR="002C5D3D" w:rsidRPr="00DE7F9B" w:rsidRDefault="002C5D3D" w:rsidP="00FD47D1">
            <w:pPr>
              <w:jc w:val="center"/>
              <w:rPr>
                <w:rFonts w:asciiTheme="majorHAnsi" w:hAnsiTheme="majorHAnsi" w:cstheme="majorHAnsi"/>
                <w:b/>
                <w:sz w:val="23"/>
                <w:szCs w:val="23"/>
              </w:rPr>
            </w:pPr>
            <w:r w:rsidRPr="00DE7F9B">
              <w:rPr>
                <w:rFonts w:asciiTheme="majorHAnsi" w:hAnsiTheme="majorHAnsi" w:cstheme="majorHAnsi"/>
                <w:bCs/>
                <w:sz w:val="23"/>
                <w:szCs w:val="23"/>
              </w:rPr>
              <w:t>01</w:t>
            </w:r>
          </w:p>
        </w:tc>
        <w:tc>
          <w:tcPr>
            <w:tcW w:w="2693" w:type="dxa"/>
            <w:vAlign w:val="center"/>
          </w:tcPr>
          <w:p w14:paraId="7185E066" w14:textId="77777777" w:rsidR="002C5D3D" w:rsidRPr="00DE7F9B" w:rsidRDefault="002C5D3D" w:rsidP="00FD47D1">
            <w:pPr>
              <w:rPr>
                <w:rFonts w:asciiTheme="majorHAnsi" w:hAnsiTheme="majorHAnsi" w:cstheme="majorHAnsi"/>
                <w:b/>
                <w:sz w:val="23"/>
                <w:szCs w:val="23"/>
              </w:rPr>
            </w:pPr>
            <w:r w:rsidRPr="00DE7F9B">
              <w:rPr>
                <w:rFonts w:asciiTheme="majorHAnsi" w:hAnsiTheme="majorHAnsi" w:cstheme="majorHAnsi"/>
                <w:noProof/>
                <w:sz w:val="23"/>
                <w:szCs w:val="23"/>
                <w:lang w:val="vi-VN"/>
              </w:rPr>
              <w:t>Khu vực tiếp giáp CCN Gò Đá Trắng</w:t>
            </w:r>
            <w:r w:rsidRPr="00DE7F9B">
              <w:rPr>
                <w:rFonts w:asciiTheme="majorHAnsi" w:hAnsiTheme="majorHAnsi" w:cstheme="majorHAnsi"/>
                <w:noProof/>
                <w:sz w:val="23"/>
                <w:szCs w:val="23"/>
              </w:rPr>
              <w:t xml:space="preserve">, P. An Nhơn </w:t>
            </w:r>
          </w:p>
        </w:tc>
        <w:tc>
          <w:tcPr>
            <w:tcW w:w="709" w:type="dxa"/>
            <w:vAlign w:val="center"/>
          </w:tcPr>
          <w:p w14:paraId="37FE9208" w14:textId="77777777" w:rsidR="002C5D3D" w:rsidRPr="00DE7F9B" w:rsidRDefault="002C5D3D" w:rsidP="00FD47D1">
            <w:pPr>
              <w:ind w:left="-94" w:right="-103"/>
              <w:jc w:val="center"/>
              <w:rPr>
                <w:rFonts w:asciiTheme="majorHAnsi" w:eastAsia="Calibri" w:hAnsiTheme="majorHAnsi" w:cstheme="majorHAnsi"/>
                <w:sz w:val="23"/>
                <w:szCs w:val="23"/>
              </w:rPr>
            </w:pPr>
            <w:r w:rsidRPr="00DE7F9B">
              <w:rPr>
                <w:rFonts w:asciiTheme="majorHAnsi" w:hAnsiTheme="majorHAnsi" w:cstheme="majorHAnsi"/>
                <w:bCs/>
                <w:sz w:val="23"/>
                <w:szCs w:val="23"/>
              </w:rPr>
              <w:t>Đ1</w:t>
            </w:r>
          </w:p>
        </w:tc>
        <w:tc>
          <w:tcPr>
            <w:tcW w:w="1134" w:type="dxa"/>
            <w:vAlign w:val="center"/>
          </w:tcPr>
          <w:p w14:paraId="3C3502D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1540449</w:t>
            </w:r>
          </w:p>
        </w:tc>
        <w:tc>
          <w:tcPr>
            <w:tcW w:w="993" w:type="dxa"/>
            <w:vAlign w:val="center"/>
          </w:tcPr>
          <w:p w14:paraId="58B9D175"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sz w:val="23"/>
                <w:szCs w:val="23"/>
              </w:rPr>
              <w:t>589859</w:t>
            </w:r>
          </w:p>
        </w:tc>
        <w:tc>
          <w:tcPr>
            <w:tcW w:w="992" w:type="dxa"/>
            <w:vAlign w:val="center"/>
          </w:tcPr>
          <w:p w14:paraId="6BA564EC"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P. An Nhơn</w:t>
            </w:r>
          </w:p>
        </w:tc>
        <w:tc>
          <w:tcPr>
            <w:tcW w:w="992" w:type="dxa"/>
            <w:vAlign w:val="center"/>
          </w:tcPr>
          <w:p w14:paraId="431D8F65"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6012F1A0"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vAlign w:val="center"/>
          </w:tcPr>
          <w:p w14:paraId="51CC8275"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Cd,Cu,Pb,</w:t>
            </w:r>
          </w:p>
          <w:p w14:paraId="2DB59B98"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Zn,Cr, As</w:t>
            </w:r>
          </w:p>
        </w:tc>
      </w:tr>
      <w:tr w:rsidR="00DE7F9B" w:rsidRPr="00DE7F9B" w14:paraId="5B2F66EC" w14:textId="77777777" w:rsidTr="0056580B">
        <w:trPr>
          <w:cantSplit/>
          <w:trHeight w:val="20"/>
        </w:trPr>
        <w:tc>
          <w:tcPr>
            <w:tcW w:w="534" w:type="dxa"/>
            <w:vAlign w:val="center"/>
          </w:tcPr>
          <w:p w14:paraId="5CC1230F"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02</w:t>
            </w:r>
          </w:p>
        </w:tc>
        <w:tc>
          <w:tcPr>
            <w:tcW w:w="2693" w:type="dxa"/>
            <w:vAlign w:val="center"/>
          </w:tcPr>
          <w:p w14:paraId="786AE74A" w14:textId="77777777" w:rsidR="002C5D3D" w:rsidRPr="00DE7F9B" w:rsidRDefault="002C5D3D" w:rsidP="00FD47D1">
            <w:pPr>
              <w:widowControl w:val="0"/>
              <w:autoSpaceDE w:val="0"/>
              <w:autoSpaceDN w:val="0"/>
              <w:adjustRightInd w:val="0"/>
              <w:rPr>
                <w:rFonts w:asciiTheme="majorHAnsi" w:hAnsiTheme="majorHAnsi" w:cstheme="majorHAnsi"/>
                <w:noProof/>
                <w:sz w:val="23"/>
                <w:szCs w:val="23"/>
              </w:rPr>
            </w:pPr>
            <w:r w:rsidRPr="00DE7F9B">
              <w:rPr>
                <w:rFonts w:asciiTheme="majorHAnsi" w:hAnsiTheme="majorHAnsi" w:cstheme="majorHAnsi"/>
                <w:noProof/>
                <w:sz w:val="23"/>
                <w:szCs w:val="23"/>
                <w:lang w:val="vi-VN"/>
              </w:rPr>
              <w:t>Khu vực tiếp giáp KCN Becamex Bình Định</w:t>
            </w:r>
            <w:r w:rsidRPr="00DE7F9B">
              <w:rPr>
                <w:rFonts w:asciiTheme="majorHAnsi" w:hAnsiTheme="majorHAnsi" w:cstheme="majorHAnsi"/>
                <w:noProof/>
                <w:sz w:val="23"/>
                <w:szCs w:val="23"/>
              </w:rPr>
              <w:t>, xã Canh Vinh</w:t>
            </w:r>
          </w:p>
        </w:tc>
        <w:tc>
          <w:tcPr>
            <w:tcW w:w="709" w:type="dxa"/>
            <w:vAlign w:val="center"/>
          </w:tcPr>
          <w:p w14:paraId="3837F0DA" w14:textId="77777777" w:rsidR="002C5D3D" w:rsidRPr="00DE7F9B" w:rsidRDefault="002C5D3D" w:rsidP="00FD47D1">
            <w:pPr>
              <w:ind w:left="-94" w:right="-103"/>
              <w:jc w:val="center"/>
              <w:rPr>
                <w:rFonts w:asciiTheme="majorHAnsi" w:eastAsia="Calibri" w:hAnsiTheme="majorHAnsi" w:cstheme="majorHAnsi"/>
                <w:sz w:val="23"/>
                <w:szCs w:val="23"/>
              </w:rPr>
            </w:pPr>
            <w:r w:rsidRPr="00DE7F9B">
              <w:rPr>
                <w:rFonts w:asciiTheme="majorHAnsi" w:hAnsiTheme="majorHAnsi" w:cstheme="majorHAnsi"/>
                <w:bCs/>
                <w:sz w:val="23"/>
                <w:szCs w:val="23"/>
              </w:rPr>
              <w:t>Đ2</w:t>
            </w:r>
          </w:p>
        </w:tc>
        <w:tc>
          <w:tcPr>
            <w:tcW w:w="1134" w:type="dxa"/>
            <w:vAlign w:val="center"/>
          </w:tcPr>
          <w:p w14:paraId="551FB57C" w14:textId="77777777" w:rsidR="002C5D3D" w:rsidRPr="00DE7F9B" w:rsidRDefault="002C5D3D" w:rsidP="00FD47D1">
            <w:pPr>
              <w:jc w:val="center"/>
              <w:rPr>
                <w:rFonts w:asciiTheme="majorHAnsi" w:hAnsiTheme="majorHAnsi" w:cstheme="majorHAnsi"/>
                <w:sz w:val="23"/>
                <w:szCs w:val="23"/>
              </w:rPr>
            </w:pPr>
            <w:r w:rsidRPr="00DE7F9B">
              <w:rPr>
                <w:rFonts w:asciiTheme="majorHAnsi" w:eastAsia="Calibri" w:hAnsiTheme="majorHAnsi" w:cstheme="majorHAnsi"/>
                <w:noProof/>
                <w:sz w:val="23"/>
                <w:szCs w:val="23"/>
                <w:lang w:val="vi-VN" w:eastAsia="vi-VN"/>
              </w:rPr>
              <w:t>1519868</w:t>
            </w:r>
          </w:p>
        </w:tc>
        <w:tc>
          <w:tcPr>
            <w:tcW w:w="993" w:type="dxa"/>
            <w:vAlign w:val="center"/>
          </w:tcPr>
          <w:p w14:paraId="3C822B2A"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eastAsia="Calibri" w:hAnsiTheme="majorHAnsi" w:cstheme="majorHAnsi"/>
                <w:noProof/>
                <w:sz w:val="23"/>
                <w:szCs w:val="23"/>
                <w:lang w:val="vi-VN" w:eastAsia="vi-VN"/>
              </w:rPr>
              <w:t>590289</w:t>
            </w:r>
          </w:p>
        </w:tc>
        <w:tc>
          <w:tcPr>
            <w:tcW w:w="992" w:type="dxa"/>
            <w:vAlign w:val="center"/>
          </w:tcPr>
          <w:p w14:paraId="68BED148" w14:textId="77777777" w:rsidR="002C5D3D" w:rsidRPr="00DE7F9B" w:rsidRDefault="002C5D3D" w:rsidP="00FD47D1">
            <w:pPr>
              <w:pStyle w:val="bngbiu"/>
              <w:ind w:left="-108" w:right="-122" w:firstLine="14"/>
              <w:jc w:val="center"/>
              <w:rPr>
                <w:rFonts w:asciiTheme="majorHAnsi" w:hAnsiTheme="majorHAnsi" w:cstheme="majorHAnsi"/>
                <w:sz w:val="23"/>
                <w:szCs w:val="23"/>
              </w:rPr>
            </w:pPr>
            <w:r w:rsidRPr="00DE7F9B">
              <w:rPr>
                <w:rFonts w:asciiTheme="majorHAnsi" w:hAnsiTheme="majorHAnsi" w:cstheme="majorHAnsi"/>
                <w:noProof/>
                <w:sz w:val="23"/>
                <w:szCs w:val="23"/>
              </w:rPr>
              <w:t>xã Canh Vinh</w:t>
            </w:r>
          </w:p>
        </w:tc>
        <w:tc>
          <w:tcPr>
            <w:tcW w:w="992" w:type="dxa"/>
            <w:vAlign w:val="center"/>
          </w:tcPr>
          <w:p w14:paraId="7B6FADFD"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0672C643"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vAlign w:val="center"/>
          </w:tcPr>
          <w:p w14:paraId="7C2CBBD9"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Cd, Cu, Pb, Zn,Cr, As</w:t>
            </w:r>
          </w:p>
        </w:tc>
      </w:tr>
      <w:tr w:rsidR="00DE7F9B" w:rsidRPr="00DE7F9B" w14:paraId="39AA409B" w14:textId="77777777" w:rsidTr="0056580B">
        <w:trPr>
          <w:cantSplit/>
          <w:trHeight w:val="20"/>
        </w:trPr>
        <w:tc>
          <w:tcPr>
            <w:tcW w:w="534" w:type="dxa"/>
            <w:vAlign w:val="center"/>
          </w:tcPr>
          <w:p w14:paraId="448C4593"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03</w:t>
            </w:r>
          </w:p>
        </w:tc>
        <w:tc>
          <w:tcPr>
            <w:tcW w:w="2693" w:type="dxa"/>
            <w:vAlign w:val="center"/>
          </w:tcPr>
          <w:p w14:paraId="5455EA13" w14:textId="77777777" w:rsidR="002C5D3D" w:rsidRPr="00DE7F9B" w:rsidRDefault="002C5D3D" w:rsidP="00FD47D1">
            <w:pPr>
              <w:widowControl w:val="0"/>
              <w:autoSpaceDE w:val="0"/>
              <w:autoSpaceDN w:val="0"/>
              <w:adjustRightInd w:val="0"/>
              <w:rPr>
                <w:rFonts w:asciiTheme="majorHAnsi" w:hAnsiTheme="majorHAnsi" w:cstheme="majorHAnsi"/>
                <w:noProof/>
                <w:sz w:val="23"/>
                <w:szCs w:val="23"/>
              </w:rPr>
            </w:pPr>
            <w:r w:rsidRPr="00DE7F9B">
              <w:rPr>
                <w:rFonts w:asciiTheme="majorHAnsi" w:hAnsiTheme="majorHAnsi" w:cstheme="majorHAnsi"/>
                <w:noProof/>
                <w:sz w:val="23"/>
                <w:szCs w:val="23"/>
                <w:lang w:val="vi-VN"/>
              </w:rPr>
              <w:t>Đất làng nghề bánh tráng mì chà Mỹ Hội 1</w:t>
            </w:r>
            <w:r w:rsidRPr="00DE7F9B">
              <w:rPr>
                <w:rFonts w:asciiTheme="majorHAnsi" w:hAnsiTheme="majorHAnsi" w:cstheme="majorHAnsi"/>
                <w:noProof/>
                <w:sz w:val="23"/>
                <w:szCs w:val="23"/>
              </w:rPr>
              <w:t>, xã Phù Mỹ Nam</w:t>
            </w:r>
          </w:p>
        </w:tc>
        <w:tc>
          <w:tcPr>
            <w:tcW w:w="709" w:type="dxa"/>
            <w:vAlign w:val="center"/>
          </w:tcPr>
          <w:p w14:paraId="7F01B44A" w14:textId="77777777" w:rsidR="002C5D3D" w:rsidRPr="00DE7F9B" w:rsidRDefault="002C5D3D" w:rsidP="00FD47D1">
            <w:pPr>
              <w:ind w:left="-94" w:right="-103"/>
              <w:jc w:val="center"/>
              <w:rPr>
                <w:rFonts w:asciiTheme="majorHAnsi" w:eastAsia="Calibri" w:hAnsiTheme="majorHAnsi" w:cstheme="majorHAnsi"/>
                <w:sz w:val="23"/>
                <w:szCs w:val="23"/>
              </w:rPr>
            </w:pPr>
            <w:r w:rsidRPr="00DE7F9B">
              <w:rPr>
                <w:rFonts w:asciiTheme="majorHAnsi" w:hAnsiTheme="majorHAnsi" w:cstheme="majorHAnsi"/>
                <w:bCs/>
                <w:sz w:val="23"/>
                <w:szCs w:val="23"/>
              </w:rPr>
              <w:t>Đ3</w:t>
            </w:r>
          </w:p>
        </w:tc>
        <w:tc>
          <w:tcPr>
            <w:tcW w:w="1134" w:type="dxa"/>
            <w:vAlign w:val="center"/>
          </w:tcPr>
          <w:p w14:paraId="7F6E6F78" w14:textId="77777777" w:rsidR="002C5D3D" w:rsidRPr="00DE7F9B" w:rsidRDefault="002C5D3D" w:rsidP="00FD47D1">
            <w:pPr>
              <w:jc w:val="center"/>
              <w:rPr>
                <w:rFonts w:asciiTheme="majorHAnsi" w:hAnsiTheme="majorHAnsi" w:cstheme="majorHAnsi"/>
                <w:sz w:val="23"/>
                <w:szCs w:val="23"/>
              </w:rPr>
            </w:pPr>
            <w:r w:rsidRPr="00DE7F9B">
              <w:rPr>
                <w:rFonts w:asciiTheme="majorHAnsi" w:eastAsia="Calibri" w:hAnsiTheme="majorHAnsi" w:cstheme="majorHAnsi"/>
                <w:noProof/>
                <w:sz w:val="23"/>
                <w:szCs w:val="23"/>
                <w:lang w:val="vi-VN" w:eastAsia="vi-VN"/>
              </w:rPr>
              <w:t>1565108</w:t>
            </w:r>
          </w:p>
        </w:tc>
        <w:tc>
          <w:tcPr>
            <w:tcW w:w="993" w:type="dxa"/>
            <w:vAlign w:val="center"/>
          </w:tcPr>
          <w:p w14:paraId="4AB740B6"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eastAsia="Calibri" w:hAnsiTheme="majorHAnsi" w:cstheme="majorHAnsi"/>
                <w:noProof/>
                <w:sz w:val="23"/>
                <w:szCs w:val="23"/>
                <w:lang w:val="vi-VN" w:eastAsia="vi-VN"/>
              </w:rPr>
              <w:t>589140</w:t>
            </w:r>
          </w:p>
        </w:tc>
        <w:tc>
          <w:tcPr>
            <w:tcW w:w="992" w:type="dxa"/>
            <w:vAlign w:val="center"/>
          </w:tcPr>
          <w:p w14:paraId="733A522B"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rPr>
              <w:t>xã Phù Mỹ Nam</w:t>
            </w:r>
          </w:p>
        </w:tc>
        <w:tc>
          <w:tcPr>
            <w:tcW w:w="992" w:type="dxa"/>
            <w:vAlign w:val="center"/>
          </w:tcPr>
          <w:p w14:paraId="1F6F2379"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05B0A982"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vAlign w:val="center"/>
          </w:tcPr>
          <w:p w14:paraId="65639DD1"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Cd, Cu, Pb, Zn,Cr, As</w:t>
            </w:r>
          </w:p>
        </w:tc>
      </w:tr>
      <w:tr w:rsidR="00DE7F9B" w:rsidRPr="00DE7F9B" w14:paraId="3599EA33" w14:textId="77777777" w:rsidTr="0056580B">
        <w:trPr>
          <w:cantSplit/>
          <w:trHeight w:val="20"/>
        </w:trPr>
        <w:tc>
          <w:tcPr>
            <w:tcW w:w="534" w:type="dxa"/>
            <w:vAlign w:val="center"/>
          </w:tcPr>
          <w:p w14:paraId="537D4071"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04</w:t>
            </w:r>
          </w:p>
        </w:tc>
        <w:tc>
          <w:tcPr>
            <w:tcW w:w="2693" w:type="dxa"/>
            <w:vAlign w:val="center"/>
          </w:tcPr>
          <w:p w14:paraId="071E097E" w14:textId="77777777" w:rsidR="002C5D3D" w:rsidRPr="00DE7F9B" w:rsidRDefault="002C5D3D" w:rsidP="00FD47D1">
            <w:pPr>
              <w:widowControl w:val="0"/>
              <w:autoSpaceDE w:val="0"/>
              <w:autoSpaceDN w:val="0"/>
              <w:adjustRightInd w:val="0"/>
              <w:rPr>
                <w:rFonts w:asciiTheme="majorHAnsi" w:hAnsiTheme="majorHAnsi" w:cstheme="majorHAnsi"/>
                <w:sz w:val="23"/>
                <w:szCs w:val="23"/>
              </w:rPr>
            </w:pPr>
            <w:r w:rsidRPr="00DE7F9B">
              <w:rPr>
                <w:rFonts w:asciiTheme="majorHAnsi" w:hAnsiTheme="majorHAnsi" w:cstheme="majorHAnsi"/>
                <w:noProof/>
                <w:sz w:val="23"/>
                <w:szCs w:val="23"/>
                <w:lang w:val="vi-VN"/>
              </w:rPr>
              <w:t xml:space="preserve">Đất làng mai thôn Háo Đức, </w:t>
            </w:r>
            <w:r w:rsidRPr="00DE7F9B">
              <w:rPr>
                <w:rFonts w:asciiTheme="majorHAnsi" w:hAnsiTheme="majorHAnsi" w:cstheme="majorHAnsi"/>
                <w:noProof/>
                <w:sz w:val="23"/>
                <w:szCs w:val="23"/>
              </w:rPr>
              <w:t>Phường</w:t>
            </w:r>
            <w:r w:rsidRPr="00DE7F9B">
              <w:rPr>
                <w:rFonts w:asciiTheme="majorHAnsi" w:hAnsiTheme="majorHAnsi" w:cstheme="majorHAnsi"/>
                <w:noProof/>
                <w:sz w:val="23"/>
                <w:szCs w:val="23"/>
                <w:lang w:val="vi-VN"/>
              </w:rPr>
              <w:t xml:space="preserve"> An Nhơn </w:t>
            </w:r>
            <w:r w:rsidRPr="00DE7F9B">
              <w:rPr>
                <w:rFonts w:asciiTheme="majorHAnsi" w:hAnsiTheme="majorHAnsi" w:cstheme="majorHAnsi"/>
                <w:noProof/>
                <w:sz w:val="23"/>
                <w:szCs w:val="23"/>
              </w:rPr>
              <w:t xml:space="preserve">Đông </w:t>
            </w:r>
          </w:p>
        </w:tc>
        <w:tc>
          <w:tcPr>
            <w:tcW w:w="709" w:type="dxa"/>
            <w:vAlign w:val="center"/>
          </w:tcPr>
          <w:p w14:paraId="265EE378" w14:textId="77777777" w:rsidR="002C5D3D" w:rsidRPr="00DE7F9B" w:rsidRDefault="002C5D3D" w:rsidP="00FD47D1">
            <w:pPr>
              <w:ind w:left="-94" w:right="-103"/>
              <w:jc w:val="center"/>
              <w:rPr>
                <w:rFonts w:asciiTheme="majorHAnsi" w:eastAsia="Calibri" w:hAnsiTheme="majorHAnsi" w:cstheme="majorHAnsi"/>
                <w:sz w:val="23"/>
                <w:szCs w:val="23"/>
              </w:rPr>
            </w:pPr>
            <w:r w:rsidRPr="00DE7F9B">
              <w:rPr>
                <w:rFonts w:asciiTheme="majorHAnsi" w:hAnsiTheme="majorHAnsi" w:cstheme="majorHAnsi"/>
                <w:bCs/>
                <w:sz w:val="23"/>
                <w:szCs w:val="23"/>
              </w:rPr>
              <w:t>Đ4</w:t>
            </w:r>
          </w:p>
        </w:tc>
        <w:tc>
          <w:tcPr>
            <w:tcW w:w="1134" w:type="dxa"/>
            <w:vAlign w:val="center"/>
          </w:tcPr>
          <w:p w14:paraId="21492B04"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z w:val="23"/>
                <w:szCs w:val="23"/>
                <w:lang w:val="vi-VN"/>
              </w:rPr>
              <w:t>1539651</w:t>
            </w:r>
          </w:p>
        </w:tc>
        <w:tc>
          <w:tcPr>
            <w:tcW w:w="993" w:type="dxa"/>
            <w:vAlign w:val="center"/>
          </w:tcPr>
          <w:p w14:paraId="0F0409AE"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z w:val="23"/>
                <w:szCs w:val="23"/>
                <w:lang w:val="vi-VN"/>
              </w:rPr>
              <w:t>591309</w:t>
            </w:r>
          </w:p>
        </w:tc>
        <w:tc>
          <w:tcPr>
            <w:tcW w:w="992" w:type="dxa"/>
            <w:vAlign w:val="center"/>
          </w:tcPr>
          <w:p w14:paraId="28F407CB"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rPr>
              <w:t>Phường</w:t>
            </w:r>
            <w:r w:rsidRPr="00DE7F9B">
              <w:rPr>
                <w:rFonts w:asciiTheme="majorHAnsi" w:hAnsiTheme="majorHAnsi" w:cstheme="majorHAnsi"/>
                <w:noProof/>
                <w:sz w:val="23"/>
                <w:szCs w:val="23"/>
                <w:lang w:val="vi-VN"/>
              </w:rPr>
              <w:t xml:space="preserve"> An Nhơn </w:t>
            </w:r>
            <w:r w:rsidRPr="00DE7F9B">
              <w:rPr>
                <w:rFonts w:asciiTheme="majorHAnsi" w:hAnsiTheme="majorHAnsi" w:cstheme="majorHAnsi"/>
                <w:noProof/>
                <w:sz w:val="23"/>
                <w:szCs w:val="23"/>
              </w:rPr>
              <w:t>Đông</w:t>
            </w:r>
          </w:p>
        </w:tc>
        <w:tc>
          <w:tcPr>
            <w:tcW w:w="992" w:type="dxa"/>
            <w:vAlign w:val="center"/>
          </w:tcPr>
          <w:p w14:paraId="34DBB756"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6C1527BF"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02A2AB7F"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Cd,Cu, Pb, Zn,Cr, As</w:t>
            </w:r>
          </w:p>
        </w:tc>
      </w:tr>
      <w:tr w:rsidR="00DE7F9B" w:rsidRPr="00DE7F9B" w14:paraId="7C9EA12E" w14:textId="77777777" w:rsidTr="0056580B">
        <w:trPr>
          <w:cantSplit/>
          <w:trHeight w:val="20"/>
        </w:trPr>
        <w:tc>
          <w:tcPr>
            <w:tcW w:w="534" w:type="dxa"/>
            <w:vAlign w:val="center"/>
          </w:tcPr>
          <w:p w14:paraId="6CBA6FCF"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05</w:t>
            </w:r>
          </w:p>
        </w:tc>
        <w:tc>
          <w:tcPr>
            <w:tcW w:w="2693" w:type="dxa"/>
            <w:vAlign w:val="center"/>
          </w:tcPr>
          <w:p w14:paraId="47603B67" w14:textId="77777777" w:rsidR="002C5D3D" w:rsidRPr="00DE7F9B" w:rsidRDefault="002C5D3D" w:rsidP="00FD47D1">
            <w:pPr>
              <w:contextualSpacing/>
              <w:rPr>
                <w:rFonts w:asciiTheme="majorHAnsi" w:eastAsia="VNI-Times" w:hAnsiTheme="majorHAnsi" w:cstheme="majorHAnsi"/>
                <w:sz w:val="23"/>
                <w:szCs w:val="23"/>
              </w:rPr>
            </w:pPr>
            <w:r w:rsidRPr="00DE7F9B">
              <w:rPr>
                <w:rFonts w:asciiTheme="majorHAnsi" w:hAnsiTheme="majorHAnsi" w:cstheme="majorHAnsi"/>
                <w:noProof/>
                <w:sz w:val="23"/>
                <w:szCs w:val="23"/>
                <w:lang w:val="vi-VN"/>
              </w:rPr>
              <w:t xml:space="preserve">Khu dân cư phường </w:t>
            </w:r>
            <w:r w:rsidRPr="00DE7F9B">
              <w:rPr>
                <w:rFonts w:asciiTheme="majorHAnsi" w:hAnsiTheme="majorHAnsi" w:cstheme="majorHAnsi"/>
                <w:noProof/>
                <w:sz w:val="23"/>
                <w:szCs w:val="23"/>
              </w:rPr>
              <w:t xml:space="preserve">Hoài Nhơn </w:t>
            </w:r>
          </w:p>
        </w:tc>
        <w:tc>
          <w:tcPr>
            <w:tcW w:w="709" w:type="dxa"/>
            <w:vAlign w:val="center"/>
          </w:tcPr>
          <w:p w14:paraId="51D3CB23"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Đ5</w:t>
            </w:r>
          </w:p>
        </w:tc>
        <w:tc>
          <w:tcPr>
            <w:tcW w:w="1134" w:type="dxa"/>
            <w:vAlign w:val="center"/>
          </w:tcPr>
          <w:p w14:paraId="4524ED0F"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pacing w:val="3"/>
                <w:sz w:val="23"/>
                <w:szCs w:val="23"/>
                <w:shd w:val="clear" w:color="auto" w:fill="FFFFFF"/>
                <w:lang w:val="vi-VN"/>
              </w:rPr>
              <w:t>1607030</w:t>
            </w:r>
          </w:p>
        </w:tc>
        <w:tc>
          <w:tcPr>
            <w:tcW w:w="993" w:type="dxa"/>
            <w:vAlign w:val="center"/>
          </w:tcPr>
          <w:p w14:paraId="34A72F24"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pacing w:val="3"/>
                <w:sz w:val="23"/>
                <w:szCs w:val="23"/>
                <w:shd w:val="clear" w:color="auto" w:fill="FFFFFF"/>
                <w:lang w:val="vi-VN"/>
              </w:rPr>
              <w:t>586902</w:t>
            </w:r>
          </w:p>
        </w:tc>
        <w:tc>
          <w:tcPr>
            <w:tcW w:w="992" w:type="dxa"/>
            <w:vAlign w:val="center"/>
          </w:tcPr>
          <w:p w14:paraId="0CC857FD"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lang w:val="vi-VN"/>
              </w:rPr>
              <w:t xml:space="preserve">phường </w:t>
            </w:r>
            <w:r w:rsidRPr="00DE7F9B">
              <w:rPr>
                <w:rFonts w:asciiTheme="majorHAnsi" w:hAnsiTheme="majorHAnsi" w:cstheme="majorHAnsi"/>
                <w:noProof/>
                <w:sz w:val="23"/>
                <w:szCs w:val="23"/>
              </w:rPr>
              <w:t>Hoài Nhơn</w:t>
            </w:r>
          </w:p>
        </w:tc>
        <w:tc>
          <w:tcPr>
            <w:tcW w:w="992" w:type="dxa"/>
            <w:vAlign w:val="center"/>
          </w:tcPr>
          <w:p w14:paraId="7CE44B90"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5D33DE87"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29ECCDC4"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Cd,Cu, Pb, Zn,Cr, As</w:t>
            </w:r>
          </w:p>
        </w:tc>
      </w:tr>
      <w:tr w:rsidR="00DE7F9B" w:rsidRPr="00DE7F9B" w14:paraId="1AA2DAD8" w14:textId="77777777" w:rsidTr="0056580B">
        <w:trPr>
          <w:cantSplit/>
          <w:trHeight w:val="20"/>
        </w:trPr>
        <w:tc>
          <w:tcPr>
            <w:tcW w:w="534" w:type="dxa"/>
            <w:vAlign w:val="center"/>
          </w:tcPr>
          <w:p w14:paraId="6C9A5EC4"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06</w:t>
            </w:r>
          </w:p>
        </w:tc>
        <w:tc>
          <w:tcPr>
            <w:tcW w:w="2693" w:type="dxa"/>
            <w:vAlign w:val="center"/>
          </w:tcPr>
          <w:p w14:paraId="7932652F" w14:textId="77777777" w:rsidR="002C5D3D" w:rsidRPr="00DE7F9B" w:rsidRDefault="002C5D3D" w:rsidP="00FD47D1">
            <w:pPr>
              <w:contextualSpacing/>
              <w:rPr>
                <w:rFonts w:asciiTheme="majorHAnsi" w:eastAsia="VNI-Times" w:hAnsiTheme="majorHAnsi" w:cstheme="majorHAnsi"/>
                <w:sz w:val="23"/>
                <w:szCs w:val="23"/>
              </w:rPr>
            </w:pPr>
            <w:r w:rsidRPr="00DE7F9B">
              <w:rPr>
                <w:rFonts w:asciiTheme="majorHAnsi" w:hAnsiTheme="majorHAnsi" w:cstheme="majorHAnsi"/>
                <w:noProof/>
                <w:sz w:val="23"/>
                <w:szCs w:val="23"/>
                <w:lang w:val="vi-VN"/>
              </w:rPr>
              <w:t>Khu đất rừng tự nhiên thuộc thôn 6, xã An Vinh</w:t>
            </w:r>
            <w:r w:rsidRPr="00DE7F9B">
              <w:rPr>
                <w:rFonts w:asciiTheme="majorHAnsi" w:hAnsiTheme="majorHAnsi" w:cstheme="majorHAnsi"/>
                <w:noProof/>
                <w:sz w:val="23"/>
                <w:szCs w:val="23"/>
              </w:rPr>
              <w:t xml:space="preserve"> </w:t>
            </w:r>
          </w:p>
        </w:tc>
        <w:tc>
          <w:tcPr>
            <w:tcW w:w="709" w:type="dxa"/>
            <w:vAlign w:val="center"/>
          </w:tcPr>
          <w:p w14:paraId="1D60B024"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Đ6</w:t>
            </w:r>
          </w:p>
        </w:tc>
        <w:tc>
          <w:tcPr>
            <w:tcW w:w="1134" w:type="dxa"/>
            <w:vAlign w:val="center"/>
          </w:tcPr>
          <w:p w14:paraId="2152167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z w:val="23"/>
                <w:szCs w:val="23"/>
                <w:lang w:val="vi-VN"/>
              </w:rPr>
              <w:t>1615311</w:t>
            </w:r>
          </w:p>
        </w:tc>
        <w:tc>
          <w:tcPr>
            <w:tcW w:w="993" w:type="dxa"/>
            <w:vAlign w:val="center"/>
          </w:tcPr>
          <w:p w14:paraId="6535A934"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z w:val="23"/>
                <w:szCs w:val="23"/>
                <w:lang w:val="vi-VN"/>
              </w:rPr>
              <w:t>557716</w:t>
            </w:r>
          </w:p>
        </w:tc>
        <w:tc>
          <w:tcPr>
            <w:tcW w:w="992" w:type="dxa"/>
            <w:vAlign w:val="center"/>
          </w:tcPr>
          <w:p w14:paraId="56A90A07"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lang w:val="vi-VN"/>
              </w:rPr>
              <w:t>xã An Vinh</w:t>
            </w:r>
          </w:p>
        </w:tc>
        <w:tc>
          <w:tcPr>
            <w:tcW w:w="992" w:type="dxa"/>
            <w:vAlign w:val="center"/>
          </w:tcPr>
          <w:p w14:paraId="2DF29C17"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4F5AE743"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6D66C510"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Cd,Cu, Pb, Zn,Cr, As</w:t>
            </w:r>
          </w:p>
        </w:tc>
      </w:tr>
      <w:tr w:rsidR="00DE7F9B" w:rsidRPr="00DE7F9B" w14:paraId="691191F9" w14:textId="77777777" w:rsidTr="0056580B">
        <w:trPr>
          <w:cantSplit/>
          <w:trHeight w:val="20"/>
        </w:trPr>
        <w:tc>
          <w:tcPr>
            <w:tcW w:w="534" w:type="dxa"/>
            <w:vAlign w:val="center"/>
          </w:tcPr>
          <w:p w14:paraId="74B256D3"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lastRenderedPageBreak/>
              <w:t>07</w:t>
            </w:r>
          </w:p>
        </w:tc>
        <w:tc>
          <w:tcPr>
            <w:tcW w:w="2693" w:type="dxa"/>
            <w:vAlign w:val="center"/>
          </w:tcPr>
          <w:p w14:paraId="78B9CBFE" w14:textId="77777777" w:rsidR="002C5D3D" w:rsidRPr="00DE7F9B" w:rsidRDefault="002C5D3D" w:rsidP="00FD47D1">
            <w:pPr>
              <w:widowControl w:val="0"/>
              <w:autoSpaceDE w:val="0"/>
              <w:autoSpaceDN w:val="0"/>
              <w:adjustRightInd w:val="0"/>
              <w:rPr>
                <w:rFonts w:asciiTheme="majorHAnsi" w:eastAsia="VNI-Times" w:hAnsiTheme="majorHAnsi" w:cstheme="majorHAnsi"/>
                <w:sz w:val="23"/>
                <w:szCs w:val="23"/>
              </w:rPr>
            </w:pPr>
            <w:r w:rsidRPr="00DE7F9B">
              <w:rPr>
                <w:rFonts w:asciiTheme="majorHAnsi" w:hAnsiTheme="majorHAnsi" w:cstheme="majorHAnsi"/>
                <w:noProof/>
                <w:sz w:val="23"/>
                <w:szCs w:val="23"/>
                <w:lang w:val="vi-VN"/>
              </w:rPr>
              <w:t>Đất rừng xã Canh Vinh</w:t>
            </w:r>
            <w:r w:rsidRPr="00DE7F9B">
              <w:rPr>
                <w:rFonts w:asciiTheme="majorHAnsi" w:hAnsiTheme="majorHAnsi" w:cstheme="majorHAnsi"/>
                <w:noProof/>
                <w:sz w:val="23"/>
                <w:szCs w:val="23"/>
              </w:rPr>
              <w:t xml:space="preserve"> </w:t>
            </w:r>
          </w:p>
        </w:tc>
        <w:tc>
          <w:tcPr>
            <w:tcW w:w="709" w:type="dxa"/>
            <w:vAlign w:val="center"/>
          </w:tcPr>
          <w:p w14:paraId="0AD3CC7B"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Đ7</w:t>
            </w:r>
          </w:p>
        </w:tc>
        <w:tc>
          <w:tcPr>
            <w:tcW w:w="1134" w:type="dxa"/>
            <w:vAlign w:val="center"/>
          </w:tcPr>
          <w:p w14:paraId="7A58523D"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z w:val="23"/>
                <w:szCs w:val="23"/>
                <w:lang w:val="vi-VN"/>
              </w:rPr>
              <w:t>1520967</w:t>
            </w:r>
          </w:p>
        </w:tc>
        <w:tc>
          <w:tcPr>
            <w:tcW w:w="993" w:type="dxa"/>
            <w:vAlign w:val="center"/>
          </w:tcPr>
          <w:p w14:paraId="2957D9E9"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z w:val="23"/>
                <w:szCs w:val="23"/>
                <w:lang w:val="vi-VN"/>
              </w:rPr>
              <w:t>588511</w:t>
            </w:r>
          </w:p>
        </w:tc>
        <w:tc>
          <w:tcPr>
            <w:tcW w:w="992" w:type="dxa"/>
            <w:vAlign w:val="center"/>
          </w:tcPr>
          <w:p w14:paraId="2A4F7AEA"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lang w:val="vi-VN"/>
              </w:rPr>
              <w:t>xã Canh Vinh</w:t>
            </w:r>
          </w:p>
        </w:tc>
        <w:tc>
          <w:tcPr>
            <w:tcW w:w="992" w:type="dxa"/>
            <w:vAlign w:val="center"/>
          </w:tcPr>
          <w:p w14:paraId="462B307C"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01EFD7D9"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6938484B"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Cd,Cu,Pb,</w:t>
            </w:r>
          </w:p>
          <w:p w14:paraId="2F3A4263"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Zn,Cr, As</w:t>
            </w:r>
          </w:p>
        </w:tc>
      </w:tr>
      <w:tr w:rsidR="00DE7F9B" w:rsidRPr="00DE7F9B" w14:paraId="2E07454F" w14:textId="77777777" w:rsidTr="0056580B">
        <w:trPr>
          <w:cantSplit/>
          <w:trHeight w:val="20"/>
        </w:trPr>
        <w:tc>
          <w:tcPr>
            <w:tcW w:w="534" w:type="dxa"/>
            <w:vAlign w:val="center"/>
          </w:tcPr>
          <w:p w14:paraId="6219FEA2"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08</w:t>
            </w:r>
          </w:p>
        </w:tc>
        <w:tc>
          <w:tcPr>
            <w:tcW w:w="2693" w:type="dxa"/>
            <w:vAlign w:val="center"/>
          </w:tcPr>
          <w:p w14:paraId="1A4A6C63" w14:textId="77777777" w:rsidR="002C5D3D" w:rsidRPr="00DE7F9B" w:rsidRDefault="002C5D3D" w:rsidP="00FD47D1">
            <w:pPr>
              <w:rPr>
                <w:rFonts w:asciiTheme="majorHAnsi" w:eastAsia="VNI-Times" w:hAnsiTheme="majorHAnsi" w:cstheme="majorHAnsi"/>
                <w:sz w:val="23"/>
                <w:szCs w:val="23"/>
              </w:rPr>
            </w:pPr>
            <w:r w:rsidRPr="00DE7F9B">
              <w:rPr>
                <w:rFonts w:asciiTheme="majorHAnsi" w:hAnsiTheme="majorHAnsi" w:cstheme="majorHAnsi"/>
                <w:noProof/>
                <w:sz w:val="23"/>
                <w:szCs w:val="23"/>
                <w:lang w:val="vi-VN"/>
              </w:rPr>
              <w:t xml:space="preserve">Thôn Lộc Thượng, xã Tuy Phước </w:t>
            </w:r>
            <w:r w:rsidRPr="00DE7F9B">
              <w:rPr>
                <w:rFonts w:asciiTheme="majorHAnsi" w:hAnsiTheme="majorHAnsi" w:cstheme="majorHAnsi"/>
                <w:noProof/>
                <w:sz w:val="23"/>
                <w:szCs w:val="23"/>
              </w:rPr>
              <w:t xml:space="preserve">Đông </w:t>
            </w:r>
          </w:p>
        </w:tc>
        <w:tc>
          <w:tcPr>
            <w:tcW w:w="709" w:type="dxa"/>
            <w:vAlign w:val="center"/>
          </w:tcPr>
          <w:p w14:paraId="342CDC25"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Đ8</w:t>
            </w:r>
          </w:p>
        </w:tc>
        <w:tc>
          <w:tcPr>
            <w:tcW w:w="1134" w:type="dxa"/>
            <w:vAlign w:val="center"/>
          </w:tcPr>
          <w:p w14:paraId="38064A8A"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z w:val="23"/>
                <w:szCs w:val="23"/>
                <w:lang w:val="vi-VN"/>
              </w:rPr>
              <w:t>1534769</w:t>
            </w:r>
          </w:p>
        </w:tc>
        <w:tc>
          <w:tcPr>
            <w:tcW w:w="993" w:type="dxa"/>
            <w:vAlign w:val="center"/>
          </w:tcPr>
          <w:p w14:paraId="64665477"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z w:val="23"/>
                <w:szCs w:val="23"/>
                <w:lang w:val="vi-VN"/>
              </w:rPr>
              <w:t>604071</w:t>
            </w:r>
          </w:p>
        </w:tc>
        <w:tc>
          <w:tcPr>
            <w:tcW w:w="992" w:type="dxa"/>
            <w:vAlign w:val="center"/>
          </w:tcPr>
          <w:p w14:paraId="44C34C3F"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lang w:val="vi-VN"/>
              </w:rPr>
              <w:t xml:space="preserve">xã Tuy Phước </w:t>
            </w:r>
            <w:r w:rsidRPr="00DE7F9B">
              <w:rPr>
                <w:rFonts w:asciiTheme="majorHAnsi" w:hAnsiTheme="majorHAnsi" w:cstheme="majorHAnsi"/>
                <w:noProof/>
                <w:sz w:val="23"/>
                <w:szCs w:val="23"/>
              </w:rPr>
              <w:t>Đông</w:t>
            </w:r>
          </w:p>
        </w:tc>
        <w:tc>
          <w:tcPr>
            <w:tcW w:w="992" w:type="dxa"/>
            <w:vAlign w:val="center"/>
          </w:tcPr>
          <w:p w14:paraId="1350DFC3"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20A4EB46"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71E28F14"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 xml:space="preserve"> Cd,Cu,Pb,</w:t>
            </w:r>
          </w:p>
          <w:p w14:paraId="1B97EA61"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Zn,Cr, As</w:t>
            </w:r>
          </w:p>
        </w:tc>
      </w:tr>
      <w:tr w:rsidR="00DE7F9B" w:rsidRPr="00DE7F9B" w14:paraId="2DAAFCB9" w14:textId="77777777" w:rsidTr="0056580B">
        <w:trPr>
          <w:cantSplit/>
          <w:trHeight w:val="20"/>
        </w:trPr>
        <w:tc>
          <w:tcPr>
            <w:tcW w:w="534" w:type="dxa"/>
            <w:vAlign w:val="center"/>
          </w:tcPr>
          <w:p w14:paraId="67FAB8C5"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09</w:t>
            </w:r>
          </w:p>
        </w:tc>
        <w:tc>
          <w:tcPr>
            <w:tcW w:w="2693" w:type="dxa"/>
            <w:vAlign w:val="center"/>
          </w:tcPr>
          <w:p w14:paraId="188F4BF0" w14:textId="77777777" w:rsidR="002C5D3D" w:rsidRPr="00DE7F9B" w:rsidRDefault="002C5D3D" w:rsidP="00FD47D1">
            <w:pPr>
              <w:widowControl w:val="0"/>
              <w:autoSpaceDE w:val="0"/>
              <w:autoSpaceDN w:val="0"/>
              <w:adjustRightInd w:val="0"/>
              <w:rPr>
                <w:rFonts w:asciiTheme="majorHAnsi" w:eastAsia="VNI-Times" w:hAnsiTheme="majorHAnsi" w:cstheme="majorHAnsi"/>
                <w:sz w:val="23"/>
                <w:szCs w:val="23"/>
              </w:rPr>
            </w:pPr>
            <w:r w:rsidRPr="00DE7F9B">
              <w:rPr>
                <w:rFonts w:asciiTheme="majorHAnsi" w:hAnsiTheme="majorHAnsi" w:cstheme="majorHAnsi"/>
                <w:noProof/>
                <w:sz w:val="23"/>
                <w:szCs w:val="23"/>
                <w:lang w:val="vi-VN"/>
              </w:rPr>
              <w:t xml:space="preserve">Điểm chăn nuôi tập trung Nhơn Tân, xã An Nhơn </w:t>
            </w:r>
            <w:r w:rsidRPr="00DE7F9B">
              <w:rPr>
                <w:rFonts w:asciiTheme="majorHAnsi" w:hAnsiTheme="majorHAnsi" w:cstheme="majorHAnsi"/>
                <w:noProof/>
                <w:sz w:val="23"/>
                <w:szCs w:val="23"/>
              </w:rPr>
              <w:t xml:space="preserve">Tây </w:t>
            </w:r>
          </w:p>
        </w:tc>
        <w:tc>
          <w:tcPr>
            <w:tcW w:w="709" w:type="dxa"/>
            <w:vAlign w:val="center"/>
          </w:tcPr>
          <w:p w14:paraId="4C60FF04"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Đ9</w:t>
            </w:r>
          </w:p>
        </w:tc>
        <w:tc>
          <w:tcPr>
            <w:tcW w:w="1134" w:type="dxa"/>
            <w:vAlign w:val="center"/>
          </w:tcPr>
          <w:p w14:paraId="40242B92"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z w:val="23"/>
                <w:szCs w:val="23"/>
                <w:lang w:val="vi-VN"/>
              </w:rPr>
              <w:t>1534769</w:t>
            </w:r>
          </w:p>
        </w:tc>
        <w:tc>
          <w:tcPr>
            <w:tcW w:w="993" w:type="dxa"/>
            <w:vAlign w:val="center"/>
          </w:tcPr>
          <w:p w14:paraId="46A86830"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z w:val="23"/>
                <w:szCs w:val="23"/>
                <w:lang w:val="vi-VN"/>
              </w:rPr>
              <w:t>604071</w:t>
            </w:r>
          </w:p>
        </w:tc>
        <w:tc>
          <w:tcPr>
            <w:tcW w:w="992" w:type="dxa"/>
            <w:vAlign w:val="center"/>
          </w:tcPr>
          <w:p w14:paraId="45B1E5B5"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lang w:val="vi-VN"/>
              </w:rPr>
              <w:t xml:space="preserve">xã An Nhơn </w:t>
            </w:r>
            <w:r w:rsidRPr="00DE7F9B">
              <w:rPr>
                <w:rFonts w:asciiTheme="majorHAnsi" w:hAnsiTheme="majorHAnsi" w:cstheme="majorHAnsi"/>
                <w:noProof/>
                <w:sz w:val="23"/>
                <w:szCs w:val="23"/>
              </w:rPr>
              <w:t>Tây</w:t>
            </w:r>
          </w:p>
        </w:tc>
        <w:tc>
          <w:tcPr>
            <w:tcW w:w="992" w:type="dxa"/>
            <w:vAlign w:val="center"/>
          </w:tcPr>
          <w:p w14:paraId="54C63CA6"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54119BB9"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428FE5DE"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Cd,Cu,Pb,</w:t>
            </w:r>
          </w:p>
          <w:p w14:paraId="25725170"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Zn,Cr, As</w:t>
            </w:r>
          </w:p>
        </w:tc>
      </w:tr>
      <w:tr w:rsidR="00DE7F9B" w:rsidRPr="00DE7F9B" w14:paraId="23032C3B" w14:textId="77777777" w:rsidTr="0056580B">
        <w:trPr>
          <w:cantSplit/>
          <w:trHeight w:val="20"/>
        </w:trPr>
        <w:tc>
          <w:tcPr>
            <w:tcW w:w="534" w:type="dxa"/>
            <w:vAlign w:val="center"/>
          </w:tcPr>
          <w:p w14:paraId="13AE002E"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10</w:t>
            </w:r>
          </w:p>
        </w:tc>
        <w:tc>
          <w:tcPr>
            <w:tcW w:w="2693" w:type="dxa"/>
            <w:vAlign w:val="center"/>
          </w:tcPr>
          <w:p w14:paraId="15499651" w14:textId="77777777" w:rsidR="002C5D3D" w:rsidRPr="00DE7F9B" w:rsidRDefault="002C5D3D" w:rsidP="00FD47D1">
            <w:pPr>
              <w:widowControl w:val="0"/>
              <w:autoSpaceDE w:val="0"/>
              <w:autoSpaceDN w:val="0"/>
              <w:adjustRightInd w:val="0"/>
              <w:rPr>
                <w:rFonts w:asciiTheme="majorHAnsi" w:eastAsia="VNI-Times" w:hAnsiTheme="majorHAnsi" w:cstheme="majorHAnsi"/>
                <w:sz w:val="23"/>
                <w:szCs w:val="23"/>
              </w:rPr>
            </w:pPr>
            <w:r w:rsidRPr="00DE7F9B">
              <w:rPr>
                <w:rFonts w:asciiTheme="majorHAnsi" w:hAnsiTheme="majorHAnsi" w:cstheme="majorHAnsi"/>
                <w:noProof/>
                <w:sz w:val="23"/>
                <w:szCs w:val="23"/>
                <w:lang w:val="vi-VN"/>
              </w:rPr>
              <w:t>Bãi chôn lấp CTR tại xã Vĩnh Quang</w:t>
            </w:r>
            <w:r w:rsidRPr="00DE7F9B">
              <w:rPr>
                <w:rFonts w:asciiTheme="majorHAnsi" w:hAnsiTheme="majorHAnsi" w:cstheme="majorHAnsi"/>
                <w:noProof/>
                <w:sz w:val="23"/>
                <w:szCs w:val="23"/>
              </w:rPr>
              <w:t xml:space="preserve"> </w:t>
            </w:r>
          </w:p>
        </w:tc>
        <w:tc>
          <w:tcPr>
            <w:tcW w:w="709" w:type="dxa"/>
            <w:vAlign w:val="center"/>
          </w:tcPr>
          <w:p w14:paraId="43185E58"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Đ10</w:t>
            </w:r>
          </w:p>
        </w:tc>
        <w:tc>
          <w:tcPr>
            <w:tcW w:w="1134" w:type="dxa"/>
            <w:vAlign w:val="center"/>
          </w:tcPr>
          <w:p w14:paraId="18E8234C"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z w:val="23"/>
                <w:szCs w:val="23"/>
                <w:lang w:val="vi-VN"/>
              </w:rPr>
              <w:t>1555602</w:t>
            </w:r>
          </w:p>
        </w:tc>
        <w:tc>
          <w:tcPr>
            <w:tcW w:w="993" w:type="dxa"/>
            <w:vAlign w:val="center"/>
          </w:tcPr>
          <w:p w14:paraId="1C9EDF79"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z w:val="23"/>
                <w:szCs w:val="23"/>
                <w:lang w:val="vi-VN"/>
              </w:rPr>
              <w:t>557247</w:t>
            </w:r>
          </w:p>
        </w:tc>
        <w:tc>
          <w:tcPr>
            <w:tcW w:w="992" w:type="dxa"/>
            <w:vAlign w:val="center"/>
          </w:tcPr>
          <w:p w14:paraId="15EFD5AA"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lang w:val="vi-VN"/>
              </w:rPr>
              <w:t>xã Vĩnh Quang</w:t>
            </w:r>
          </w:p>
        </w:tc>
        <w:tc>
          <w:tcPr>
            <w:tcW w:w="992" w:type="dxa"/>
            <w:vAlign w:val="center"/>
          </w:tcPr>
          <w:p w14:paraId="2CE490C8"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57932112"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42689644"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Cd,Cu,Pb,</w:t>
            </w:r>
          </w:p>
          <w:p w14:paraId="415989AB"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Zn,Cr, As</w:t>
            </w:r>
          </w:p>
        </w:tc>
      </w:tr>
      <w:tr w:rsidR="00DE7F9B" w:rsidRPr="00DE7F9B" w14:paraId="335BE597" w14:textId="77777777" w:rsidTr="0056580B">
        <w:trPr>
          <w:cantSplit/>
          <w:trHeight w:val="20"/>
        </w:trPr>
        <w:tc>
          <w:tcPr>
            <w:tcW w:w="534" w:type="dxa"/>
            <w:vAlign w:val="center"/>
          </w:tcPr>
          <w:p w14:paraId="4BC4955F"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11</w:t>
            </w:r>
          </w:p>
        </w:tc>
        <w:tc>
          <w:tcPr>
            <w:tcW w:w="2693" w:type="dxa"/>
            <w:vAlign w:val="center"/>
          </w:tcPr>
          <w:p w14:paraId="4FA3315B" w14:textId="77777777" w:rsidR="002C5D3D" w:rsidRPr="00DE7F9B" w:rsidRDefault="002C5D3D" w:rsidP="00FD47D1">
            <w:pPr>
              <w:widowControl w:val="0"/>
              <w:autoSpaceDE w:val="0"/>
              <w:autoSpaceDN w:val="0"/>
              <w:adjustRightInd w:val="0"/>
              <w:rPr>
                <w:rFonts w:asciiTheme="majorHAnsi" w:hAnsiTheme="majorHAnsi" w:cstheme="majorHAnsi"/>
                <w:noProof/>
                <w:sz w:val="23"/>
                <w:szCs w:val="23"/>
              </w:rPr>
            </w:pPr>
            <w:r w:rsidRPr="00DE7F9B">
              <w:rPr>
                <w:rFonts w:asciiTheme="majorHAnsi" w:hAnsiTheme="majorHAnsi" w:cstheme="majorHAnsi"/>
                <w:noProof/>
                <w:sz w:val="23"/>
                <w:szCs w:val="23"/>
                <w:lang w:val="vi-VN"/>
              </w:rPr>
              <w:t xml:space="preserve">Đất khu vực bãi chôn lấp CTR Long Mỹ, </w:t>
            </w:r>
            <w:r w:rsidRPr="00DE7F9B">
              <w:rPr>
                <w:rFonts w:asciiTheme="majorHAnsi" w:hAnsiTheme="majorHAnsi" w:cstheme="majorHAnsi"/>
                <w:noProof/>
                <w:sz w:val="23"/>
                <w:szCs w:val="23"/>
              </w:rPr>
              <w:t>Phường Quy Nhơn Tây</w:t>
            </w:r>
          </w:p>
        </w:tc>
        <w:tc>
          <w:tcPr>
            <w:tcW w:w="709" w:type="dxa"/>
            <w:vAlign w:val="center"/>
          </w:tcPr>
          <w:p w14:paraId="42A953B7"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Đ11</w:t>
            </w:r>
          </w:p>
        </w:tc>
        <w:tc>
          <w:tcPr>
            <w:tcW w:w="1134" w:type="dxa"/>
            <w:vAlign w:val="center"/>
          </w:tcPr>
          <w:p w14:paraId="74FD5D48"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z w:val="23"/>
                <w:szCs w:val="23"/>
                <w:lang w:val="vi-VN"/>
              </w:rPr>
              <w:t>1555602</w:t>
            </w:r>
          </w:p>
        </w:tc>
        <w:tc>
          <w:tcPr>
            <w:tcW w:w="993" w:type="dxa"/>
            <w:vAlign w:val="center"/>
          </w:tcPr>
          <w:p w14:paraId="36F09023"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z w:val="23"/>
                <w:szCs w:val="23"/>
                <w:lang w:val="vi-VN"/>
              </w:rPr>
              <w:t>595637</w:t>
            </w:r>
          </w:p>
        </w:tc>
        <w:tc>
          <w:tcPr>
            <w:tcW w:w="992" w:type="dxa"/>
            <w:vAlign w:val="center"/>
          </w:tcPr>
          <w:p w14:paraId="45D667A8"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rPr>
              <w:t>Phường Quy Nhơn Tây</w:t>
            </w:r>
          </w:p>
        </w:tc>
        <w:tc>
          <w:tcPr>
            <w:tcW w:w="992" w:type="dxa"/>
            <w:vAlign w:val="center"/>
          </w:tcPr>
          <w:p w14:paraId="4D5362CF"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130283AE"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628273F0"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Cd,Cu,Pb,</w:t>
            </w:r>
          </w:p>
          <w:p w14:paraId="41A6B433"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Zn,Cr, As</w:t>
            </w:r>
          </w:p>
        </w:tc>
      </w:tr>
      <w:tr w:rsidR="00DE7F9B" w:rsidRPr="00DE7F9B" w14:paraId="3A63507C" w14:textId="77777777" w:rsidTr="0056580B">
        <w:trPr>
          <w:cantSplit/>
          <w:trHeight w:val="20"/>
        </w:trPr>
        <w:tc>
          <w:tcPr>
            <w:tcW w:w="534" w:type="dxa"/>
            <w:vAlign w:val="center"/>
          </w:tcPr>
          <w:p w14:paraId="67839C42"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12</w:t>
            </w:r>
          </w:p>
        </w:tc>
        <w:tc>
          <w:tcPr>
            <w:tcW w:w="2693" w:type="dxa"/>
            <w:vAlign w:val="center"/>
          </w:tcPr>
          <w:p w14:paraId="3F0E77FA" w14:textId="77777777" w:rsidR="002C5D3D" w:rsidRPr="00DE7F9B" w:rsidRDefault="002C5D3D" w:rsidP="00FD47D1">
            <w:pPr>
              <w:contextualSpacing/>
              <w:rPr>
                <w:rFonts w:asciiTheme="majorHAnsi" w:eastAsia="VNI-Times" w:hAnsiTheme="majorHAnsi" w:cstheme="majorHAnsi"/>
                <w:sz w:val="23"/>
                <w:szCs w:val="23"/>
              </w:rPr>
            </w:pPr>
            <w:r w:rsidRPr="00DE7F9B">
              <w:rPr>
                <w:rFonts w:asciiTheme="majorHAnsi" w:hAnsiTheme="majorHAnsi" w:cstheme="majorHAnsi"/>
                <w:noProof/>
                <w:sz w:val="23"/>
                <w:szCs w:val="23"/>
                <w:lang w:val="vi-VN"/>
              </w:rPr>
              <w:t xml:space="preserve">Khu vực Bãi  chôn lấp chất thải rắn </w:t>
            </w:r>
            <w:r w:rsidRPr="00DE7F9B">
              <w:rPr>
                <w:rFonts w:asciiTheme="majorHAnsi" w:hAnsiTheme="majorHAnsi" w:cstheme="majorHAnsi"/>
                <w:noProof/>
                <w:sz w:val="23"/>
                <w:szCs w:val="23"/>
              </w:rPr>
              <w:t xml:space="preserve">Phường Bồng Sơn </w:t>
            </w:r>
          </w:p>
        </w:tc>
        <w:tc>
          <w:tcPr>
            <w:tcW w:w="709" w:type="dxa"/>
            <w:vAlign w:val="center"/>
          </w:tcPr>
          <w:p w14:paraId="291D9028"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Đ2</w:t>
            </w:r>
          </w:p>
        </w:tc>
        <w:tc>
          <w:tcPr>
            <w:tcW w:w="1134" w:type="dxa"/>
            <w:vAlign w:val="center"/>
          </w:tcPr>
          <w:p w14:paraId="6E301C4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pacing w:val="3"/>
                <w:sz w:val="23"/>
                <w:szCs w:val="23"/>
                <w:shd w:val="clear" w:color="auto" w:fill="FFFFFF"/>
                <w:lang w:val="vi-VN"/>
              </w:rPr>
              <w:t>1596761</w:t>
            </w:r>
          </w:p>
        </w:tc>
        <w:tc>
          <w:tcPr>
            <w:tcW w:w="993" w:type="dxa"/>
            <w:vAlign w:val="center"/>
          </w:tcPr>
          <w:p w14:paraId="46BACB01"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pacing w:val="3"/>
                <w:sz w:val="23"/>
                <w:szCs w:val="23"/>
                <w:shd w:val="clear" w:color="auto" w:fill="FFFFFF"/>
                <w:lang w:val="vi-VN"/>
              </w:rPr>
              <w:t>579008</w:t>
            </w:r>
          </w:p>
        </w:tc>
        <w:tc>
          <w:tcPr>
            <w:tcW w:w="992" w:type="dxa"/>
            <w:vAlign w:val="center"/>
          </w:tcPr>
          <w:p w14:paraId="070ACA25"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rPr>
              <w:t>P. Bồng Sơn</w:t>
            </w:r>
          </w:p>
        </w:tc>
        <w:tc>
          <w:tcPr>
            <w:tcW w:w="992" w:type="dxa"/>
            <w:vAlign w:val="center"/>
          </w:tcPr>
          <w:p w14:paraId="43F9ACAE"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5C6274BD"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48255538" w14:textId="77777777" w:rsidR="002C5D3D" w:rsidRPr="00DE7F9B" w:rsidRDefault="002C5D3D" w:rsidP="00FD47D1">
            <w:pPr>
              <w:ind w:hanging="108"/>
              <w:jc w:val="center"/>
              <w:rPr>
                <w:rFonts w:asciiTheme="majorHAnsi" w:hAnsiTheme="majorHAnsi" w:cstheme="majorHAnsi"/>
                <w:sz w:val="23"/>
                <w:szCs w:val="23"/>
              </w:rPr>
            </w:pPr>
            <w:r w:rsidRPr="00DE7F9B">
              <w:rPr>
                <w:rFonts w:asciiTheme="majorHAnsi" w:hAnsiTheme="majorHAnsi" w:cstheme="majorHAnsi"/>
                <w:sz w:val="23"/>
                <w:szCs w:val="23"/>
              </w:rPr>
              <w:t>Cd,Cu,Pb,</w:t>
            </w:r>
          </w:p>
          <w:p w14:paraId="5B432806"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Zn,Cr, As</w:t>
            </w:r>
          </w:p>
        </w:tc>
      </w:tr>
      <w:tr w:rsidR="00DE7F9B" w:rsidRPr="00DE7F9B" w14:paraId="69E09A2B" w14:textId="77777777" w:rsidTr="0056580B">
        <w:trPr>
          <w:cantSplit/>
          <w:trHeight w:val="20"/>
        </w:trPr>
        <w:tc>
          <w:tcPr>
            <w:tcW w:w="534" w:type="dxa"/>
            <w:vAlign w:val="center"/>
          </w:tcPr>
          <w:p w14:paraId="0F138AE1" w14:textId="77777777" w:rsidR="002C5D3D" w:rsidRPr="00DE7F9B" w:rsidRDefault="002C5D3D" w:rsidP="00FD47D1">
            <w:pPr>
              <w:jc w:val="center"/>
              <w:rPr>
                <w:rFonts w:asciiTheme="majorHAnsi" w:hAnsiTheme="majorHAnsi" w:cstheme="majorHAnsi"/>
                <w:bCs/>
                <w:sz w:val="23"/>
                <w:szCs w:val="23"/>
              </w:rPr>
            </w:pPr>
            <w:r w:rsidRPr="00DE7F9B">
              <w:rPr>
                <w:rFonts w:asciiTheme="majorHAnsi" w:hAnsiTheme="majorHAnsi" w:cstheme="majorHAnsi"/>
                <w:bCs/>
                <w:sz w:val="23"/>
                <w:szCs w:val="23"/>
              </w:rPr>
              <w:t>13</w:t>
            </w:r>
          </w:p>
        </w:tc>
        <w:tc>
          <w:tcPr>
            <w:tcW w:w="2693" w:type="dxa"/>
            <w:vAlign w:val="center"/>
          </w:tcPr>
          <w:p w14:paraId="7BC38771" w14:textId="77777777" w:rsidR="002C5D3D" w:rsidRPr="00DE7F9B" w:rsidRDefault="002C5D3D" w:rsidP="00FD47D1">
            <w:pPr>
              <w:rPr>
                <w:rFonts w:asciiTheme="majorHAnsi" w:eastAsia="VNI-Times" w:hAnsiTheme="majorHAnsi" w:cstheme="majorHAnsi"/>
                <w:sz w:val="23"/>
                <w:szCs w:val="23"/>
              </w:rPr>
            </w:pPr>
            <w:r w:rsidRPr="00DE7F9B">
              <w:rPr>
                <w:rFonts w:asciiTheme="majorHAnsi" w:hAnsiTheme="majorHAnsi" w:cstheme="majorHAnsi"/>
                <w:noProof/>
                <w:sz w:val="23"/>
                <w:szCs w:val="23"/>
                <w:lang w:val="vi-VN"/>
              </w:rPr>
              <w:t xml:space="preserve">Đất gần sân golf FLC </w:t>
            </w:r>
            <w:r w:rsidRPr="00DE7F9B">
              <w:rPr>
                <w:rFonts w:asciiTheme="majorHAnsi" w:hAnsiTheme="majorHAnsi" w:cstheme="majorHAnsi"/>
                <w:noProof/>
                <w:sz w:val="23"/>
                <w:szCs w:val="23"/>
              </w:rPr>
              <w:t>phường</w:t>
            </w:r>
            <w:r w:rsidRPr="00DE7F9B">
              <w:rPr>
                <w:rFonts w:asciiTheme="majorHAnsi" w:hAnsiTheme="majorHAnsi" w:cstheme="majorHAnsi"/>
                <w:noProof/>
                <w:sz w:val="23"/>
                <w:szCs w:val="23"/>
                <w:lang w:val="vi-VN"/>
              </w:rPr>
              <w:t xml:space="preserve"> </w:t>
            </w:r>
            <w:r w:rsidRPr="00DE7F9B">
              <w:rPr>
                <w:rFonts w:asciiTheme="majorHAnsi" w:hAnsiTheme="majorHAnsi" w:cstheme="majorHAnsi"/>
                <w:noProof/>
                <w:sz w:val="23"/>
                <w:szCs w:val="23"/>
              </w:rPr>
              <w:t xml:space="preserve">Quy Nhơn Đông </w:t>
            </w:r>
          </w:p>
        </w:tc>
        <w:tc>
          <w:tcPr>
            <w:tcW w:w="709" w:type="dxa"/>
            <w:vAlign w:val="center"/>
          </w:tcPr>
          <w:p w14:paraId="172FF29D" w14:textId="77777777" w:rsidR="002C5D3D" w:rsidRPr="00DE7F9B" w:rsidRDefault="002C5D3D" w:rsidP="00FD47D1">
            <w:pPr>
              <w:ind w:left="-94" w:right="-103"/>
              <w:jc w:val="center"/>
              <w:rPr>
                <w:rFonts w:asciiTheme="majorHAnsi" w:hAnsiTheme="majorHAnsi" w:cstheme="majorHAnsi"/>
                <w:sz w:val="23"/>
                <w:szCs w:val="23"/>
              </w:rPr>
            </w:pPr>
            <w:r w:rsidRPr="00DE7F9B">
              <w:rPr>
                <w:rFonts w:asciiTheme="majorHAnsi" w:hAnsiTheme="majorHAnsi" w:cstheme="majorHAnsi"/>
                <w:bCs/>
                <w:sz w:val="23"/>
                <w:szCs w:val="23"/>
              </w:rPr>
              <w:t>Đ13</w:t>
            </w:r>
          </w:p>
        </w:tc>
        <w:tc>
          <w:tcPr>
            <w:tcW w:w="1134" w:type="dxa"/>
            <w:vAlign w:val="center"/>
          </w:tcPr>
          <w:p w14:paraId="257B2E8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noProof/>
                <w:sz w:val="23"/>
                <w:szCs w:val="23"/>
                <w:lang w:val="vi-VN"/>
              </w:rPr>
              <w:t>1535203</w:t>
            </w:r>
          </w:p>
        </w:tc>
        <w:tc>
          <w:tcPr>
            <w:tcW w:w="993" w:type="dxa"/>
            <w:vAlign w:val="center"/>
          </w:tcPr>
          <w:p w14:paraId="01B5B5F0" w14:textId="77777777" w:rsidR="002C5D3D" w:rsidRPr="00DE7F9B" w:rsidRDefault="002C5D3D" w:rsidP="00FD47D1">
            <w:pPr>
              <w:pStyle w:val="bngbiu"/>
              <w:jc w:val="center"/>
              <w:rPr>
                <w:rFonts w:asciiTheme="majorHAnsi" w:hAnsiTheme="majorHAnsi" w:cstheme="majorHAnsi"/>
                <w:sz w:val="23"/>
                <w:szCs w:val="23"/>
              </w:rPr>
            </w:pPr>
            <w:r w:rsidRPr="00DE7F9B">
              <w:rPr>
                <w:rFonts w:asciiTheme="majorHAnsi" w:hAnsiTheme="majorHAnsi" w:cstheme="majorHAnsi"/>
                <w:noProof/>
                <w:sz w:val="23"/>
                <w:szCs w:val="23"/>
                <w:lang w:val="vi-VN"/>
              </w:rPr>
              <w:t>611360</w:t>
            </w:r>
          </w:p>
        </w:tc>
        <w:tc>
          <w:tcPr>
            <w:tcW w:w="992" w:type="dxa"/>
            <w:vAlign w:val="center"/>
          </w:tcPr>
          <w:p w14:paraId="33115C14" w14:textId="77777777" w:rsidR="002C5D3D" w:rsidRPr="00DE7F9B" w:rsidRDefault="002C5D3D" w:rsidP="00FD47D1">
            <w:pPr>
              <w:pStyle w:val="bngbiu"/>
              <w:ind w:left="-94" w:right="-122"/>
              <w:jc w:val="center"/>
              <w:rPr>
                <w:rFonts w:asciiTheme="majorHAnsi" w:hAnsiTheme="majorHAnsi" w:cstheme="majorHAnsi"/>
                <w:sz w:val="23"/>
                <w:szCs w:val="23"/>
              </w:rPr>
            </w:pPr>
            <w:r w:rsidRPr="00DE7F9B">
              <w:rPr>
                <w:rFonts w:asciiTheme="majorHAnsi" w:hAnsiTheme="majorHAnsi" w:cstheme="majorHAnsi"/>
                <w:noProof/>
                <w:sz w:val="23"/>
                <w:szCs w:val="23"/>
              </w:rPr>
              <w:t>P. Quy Nhơn Đông</w:t>
            </w:r>
          </w:p>
        </w:tc>
        <w:tc>
          <w:tcPr>
            <w:tcW w:w="992" w:type="dxa"/>
            <w:vAlign w:val="center"/>
          </w:tcPr>
          <w:p w14:paraId="3C064555"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9</w:t>
            </w:r>
          </w:p>
          <w:p w14:paraId="579EA518" w14:textId="77777777"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11</w:t>
            </w:r>
          </w:p>
        </w:tc>
        <w:tc>
          <w:tcPr>
            <w:tcW w:w="1134" w:type="dxa"/>
          </w:tcPr>
          <w:p w14:paraId="7C30740A"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Cu, Pb, Zn,Cr, As</w:t>
            </w:r>
          </w:p>
        </w:tc>
      </w:tr>
      <w:tr w:rsidR="00DE7F9B" w:rsidRPr="00DE7F9B" w14:paraId="71BF266F" w14:textId="77777777" w:rsidTr="0056580B">
        <w:trPr>
          <w:cantSplit/>
          <w:trHeight w:val="20"/>
        </w:trPr>
        <w:tc>
          <w:tcPr>
            <w:tcW w:w="534" w:type="dxa"/>
            <w:vAlign w:val="center"/>
          </w:tcPr>
          <w:p w14:paraId="68874B3F"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14</w:t>
            </w:r>
          </w:p>
        </w:tc>
        <w:tc>
          <w:tcPr>
            <w:tcW w:w="2693" w:type="dxa"/>
            <w:vAlign w:val="center"/>
          </w:tcPr>
          <w:p w14:paraId="295E91BF"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Đội 2 xã Song An, thị xã An Khê</w:t>
            </w:r>
          </w:p>
        </w:tc>
        <w:tc>
          <w:tcPr>
            <w:tcW w:w="709" w:type="dxa"/>
            <w:vAlign w:val="center"/>
          </w:tcPr>
          <w:p w14:paraId="2C0A0868"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D1</w:t>
            </w:r>
          </w:p>
        </w:tc>
        <w:tc>
          <w:tcPr>
            <w:tcW w:w="1134" w:type="dxa"/>
            <w:vAlign w:val="center"/>
          </w:tcPr>
          <w:p w14:paraId="17F1443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1545167</w:t>
            </w:r>
          </w:p>
        </w:tc>
        <w:tc>
          <w:tcPr>
            <w:tcW w:w="993" w:type="dxa"/>
            <w:vAlign w:val="center"/>
          </w:tcPr>
          <w:p w14:paraId="1DD2C1E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526340</w:t>
            </w:r>
          </w:p>
        </w:tc>
        <w:tc>
          <w:tcPr>
            <w:tcW w:w="992" w:type="dxa"/>
            <w:vAlign w:val="center"/>
          </w:tcPr>
          <w:p w14:paraId="39669A08"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thị xã An Khê (cũ)</w:t>
            </w:r>
          </w:p>
        </w:tc>
        <w:tc>
          <w:tcPr>
            <w:tcW w:w="992" w:type="dxa"/>
            <w:vAlign w:val="center"/>
          </w:tcPr>
          <w:p w14:paraId="30300531" w14:textId="6F32ADE9" w:rsidR="002C5D3D" w:rsidRPr="00DE7F9B" w:rsidRDefault="002C5D3D" w:rsidP="00E35529">
            <w:pPr>
              <w:pStyle w:val="bngbiu"/>
              <w:ind w:left="-94" w:right="-122"/>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3D43EBF0"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09C30D17" w14:textId="77777777" w:rsidTr="0056580B">
        <w:trPr>
          <w:cantSplit/>
          <w:trHeight w:val="20"/>
        </w:trPr>
        <w:tc>
          <w:tcPr>
            <w:tcW w:w="534" w:type="dxa"/>
            <w:vAlign w:val="center"/>
          </w:tcPr>
          <w:p w14:paraId="4D325EC5"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w:t>
            </w:r>
          </w:p>
        </w:tc>
        <w:tc>
          <w:tcPr>
            <w:tcW w:w="2693" w:type="dxa"/>
            <w:vAlign w:val="center"/>
          </w:tcPr>
          <w:p w14:paraId="206A7B84"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cánh đồng mía tại xã Tú An</w:t>
            </w:r>
          </w:p>
        </w:tc>
        <w:tc>
          <w:tcPr>
            <w:tcW w:w="709" w:type="dxa"/>
            <w:vAlign w:val="center"/>
          </w:tcPr>
          <w:p w14:paraId="3011498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D2</w:t>
            </w:r>
          </w:p>
        </w:tc>
        <w:tc>
          <w:tcPr>
            <w:tcW w:w="1134" w:type="dxa"/>
            <w:vAlign w:val="center"/>
          </w:tcPr>
          <w:p w14:paraId="223E79F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1556891</w:t>
            </w:r>
          </w:p>
        </w:tc>
        <w:tc>
          <w:tcPr>
            <w:tcW w:w="993" w:type="dxa"/>
            <w:vAlign w:val="center"/>
          </w:tcPr>
          <w:p w14:paraId="51D9BBD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518385</w:t>
            </w:r>
          </w:p>
        </w:tc>
        <w:tc>
          <w:tcPr>
            <w:tcW w:w="992" w:type="dxa"/>
            <w:vAlign w:val="center"/>
          </w:tcPr>
          <w:p w14:paraId="290903E6"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Tú An (cũ)</w:t>
            </w:r>
          </w:p>
        </w:tc>
        <w:tc>
          <w:tcPr>
            <w:tcW w:w="992" w:type="dxa"/>
            <w:vAlign w:val="center"/>
          </w:tcPr>
          <w:p w14:paraId="59E756A2"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1AF37B04"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0F4090C2" w14:textId="77777777" w:rsidTr="0056580B">
        <w:trPr>
          <w:cantSplit/>
          <w:trHeight w:val="20"/>
        </w:trPr>
        <w:tc>
          <w:tcPr>
            <w:tcW w:w="534" w:type="dxa"/>
            <w:vAlign w:val="center"/>
          </w:tcPr>
          <w:p w14:paraId="1AD9ED85"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16</w:t>
            </w:r>
          </w:p>
        </w:tc>
        <w:tc>
          <w:tcPr>
            <w:tcW w:w="2693" w:type="dxa"/>
            <w:vAlign w:val="center"/>
          </w:tcPr>
          <w:p w14:paraId="3579C9B4"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Trong khu công nghiệp Trà Đa</w:t>
            </w:r>
          </w:p>
        </w:tc>
        <w:tc>
          <w:tcPr>
            <w:tcW w:w="709" w:type="dxa"/>
            <w:vAlign w:val="center"/>
          </w:tcPr>
          <w:p w14:paraId="1C3BD5AF"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D4</w:t>
            </w:r>
          </w:p>
        </w:tc>
        <w:tc>
          <w:tcPr>
            <w:tcW w:w="1134" w:type="dxa"/>
            <w:vAlign w:val="center"/>
          </w:tcPr>
          <w:p w14:paraId="3E81658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1550048</w:t>
            </w:r>
          </w:p>
        </w:tc>
        <w:tc>
          <w:tcPr>
            <w:tcW w:w="993" w:type="dxa"/>
            <w:vAlign w:val="center"/>
          </w:tcPr>
          <w:p w14:paraId="051FD1E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449978</w:t>
            </w:r>
          </w:p>
        </w:tc>
        <w:tc>
          <w:tcPr>
            <w:tcW w:w="992" w:type="dxa"/>
            <w:vAlign w:val="center"/>
          </w:tcPr>
          <w:p w14:paraId="30C4E5DC"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noProof/>
                <w:sz w:val="23"/>
                <w:szCs w:val="23"/>
              </w:rPr>
              <w:t xml:space="preserve">TP. Pleiku </w:t>
            </w:r>
            <w:r w:rsidRPr="00DE7F9B">
              <w:rPr>
                <w:rFonts w:asciiTheme="majorHAnsi" w:hAnsiTheme="majorHAnsi" w:cstheme="majorHAnsi"/>
                <w:sz w:val="23"/>
                <w:szCs w:val="23"/>
              </w:rPr>
              <w:t>(cũ)</w:t>
            </w:r>
          </w:p>
        </w:tc>
        <w:tc>
          <w:tcPr>
            <w:tcW w:w="992" w:type="dxa"/>
            <w:vAlign w:val="center"/>
          </w:tcPr>
          <w:p w14:paraId="0CB2F953"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491394C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56EAFC8F" w14:textId="77777777" w:rsidTr="0056580B">
        <w:trPr>
          <w:cantSplit/>
          <w:trHeight w:val="20"/>
        </w:trPr>
        <w:tc>
          <w:tcPr>
            <w:tcW w:w="534" w:type="dxa"/>
            <w:vAlign w:val="center"/>
          </w:tcPr>
          <w:p w14:paraId="3AFE27DC"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17</w:t>
            </w:r>
          </w:p>
        </w:tc>
        <w:tc>
          <w:tcPr>
            <w:tcW w:w="2693" w:type="dxa"/>
            <w:vAlign w:val="center"/>
          </w:tcPr>
          <w:p w14:paraId="434C0467"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Tại ngã ba Phù Đổng, phường Phù Đổng</w:t>
            </w:r>
          </w:p>
        </w:tc>
        <w:tc>
          <w:tcPr>
            <w:tcW w:w="709" w:type="dxa"/>
            <w:vAlign w:val="center"/>
          </w:tcPr>
          <w:p w14:paraId="5651C952"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D5</w:t>
            </w:r>
          </w:p>
        </w:tc>
        <w:tc>
          <w:tcPr>
            <w:tcW w:w="1134" w:type="dxa"/>
            <w:vAlign w:val="center"/>
          </w:tcPr>
          <w:p w14:paraId="1AA529D4"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1545208</w:t>
            </w:r>
          </w:p>
        </w:tc>
        <w:tc>
          <w:tcPr>
            <w:tcW w:w="993" w:type="dxa"/>
            <w:vAlign w:val="center"/>
          </w:tcPr>
          <w:p w14:paraId="4D42781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447334</w:t>
            </w:r>
          </w:p>
        </w:tc>
        <w:tc>
          <w:tcPr>
            <w:tcW w:w="992" w:type="dxa"/>
            <w:vAlign w:val="center"/>
          </w:tcPr>
          <w:p w14:paraId="0A05EE8A"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phường Phù Đổng (cũ)</w:t>
            </w:r>
          </w:p>
        </w:tc>
        <w:tc>
          <w:tcPr>
            <w:tcW w:w="992" w:type="dxa"/>
            <w:vAlign w:val="center"/>
          </w:tcPr>
          <w:p w14:paraId="209CD1FE"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3B30B70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6A3E1E0C" w14:textId="77777777" w:rsidTr="0056580B">
        <w:trPr>
          <w:cantSplit/>
          <w:trHeight w:val="20"/>
        </w:trPr>
        <w:tc>
          <w:tcPr>
            <w:tcW w:w="534" w:type="dxa"/>
            <w:vAlign w:val="center"/>
          </w:tcPr>
          <w:p w14:paraId="0FE7D27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18</w:t>
            </w:r>
          </w:p>
        </w:tc>
        <w:tc>
          <w:tcPr>
            <w:tcW w:w="2693" w:type="dxa"/>
            <w:vAlign w:val="center"/>
          </w:tcPr>
          <w:p w14:paraId="4B810062"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cánh đồng lúa và hoa màu tại xã An Phú</w:t>
            </w:r>
          </w:p>
        </w:tc>
        <w:tc>
          <w:tcPr>
            <w:tcW w:w="709" w:type="dxa"/>
            <w:vAlign w:val="center"/>
          </w:tcPr>
          <w:p w14:paraId="2EF88672"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D6</w:t>
            </w:r>
          </w:p>
        </w:tc>
        <w:tc>
          <w:tcPr>
            <w:tcW w:w="1134" w:type="dxa"/>
            <w:vAlign w:val="center"/>
          </w:tcPr>
          <w:p w14:paraId="0F4A8AE6"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1546665</w:t>
            </w:r>
          </w:p>
        </w:tc>
        <w:tc>
          <w:tcPr>
            <w:tcW w:w="993" w:type="dxa"/>
            <w:vAlign w:val="center"/>
          </w:tcPr>
          <w:p w14:paraId="39BF57F8"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454543</w:t>
            </w:r>
          </w:p>
        </w:tc>
        <w:tc>
          <w:tcPr>
            <w:tcW w:w="992" w:type="dxa"/>
            <w:vAlign w:val="center"/>
          </w:tcPr>
          <w:p w14:paraId="7C9EAAB1"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An Phú (cũ)</w:t>
            </w:r>
          </w:p>
        </w:tc>
        <w:tc>
          <w:tcPr>
            <w:tcW w:w="992" w:type="dxa"/>
            <w:vAlign w:val="center"/>
          </w:tcPr>
          <w:p w14:paraId="6E075430"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2A35BA70"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05C917E9" w14:textId="77777777" w:rsidTr="0056580B">
        <w:trPr>
          <w:cantSplit/>
          <w:trHeight w:val="20"/>
        </w:trPr>
        <w:tc>
          <w:tcPr>
            <w:tcW w:w="534" w:type="dxa"/>
            <w:vAlign w:val="center"/>
          </w:tcPr>
          <w:p w14:paraId="6C139783"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19</w:t>
            </w:r>
          </w:p>
        </w:tc>
        <w:tc>
          <w:tcPr>
            <w:tcW w:w="2693" w:type="dxa"/>
            <w:vAlign w:val="center"/>
          </w:tcPr>
          <w:p w14:paraId="46A85EAC"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Đất tại Khu vực bãi rác thành phố Pleiku</w:t>
            </w:r>
          </w:p>
        </w:tc>
        <w:tc>
          <w:tcPr>
            <w:tcW w:w="709" w:type="dxa"/>
            <w:vAlign w:val="center"/>
          </w:tcPr>
          <w:p w14:paraId="4444BD7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D7</w:t>
            </w:r>
          </w:p>
        </w:tc>
        <w:tc>
          <w:tcPr>
            <w:tcW w:w="1134" w:type="dxa"/>
            <w:vAlign w:val="center"/>
          </w:tcPr>
          <w:p w14:paraId="1C25FF16"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1536471</w:t>
            </w:r>
          </w:p>
        </w:tc>
        <w:tc>
          <w:tcPr>
            <w:tcW w:w="993" w:type="dxa"/>
            <w:vAlign w:val="center"/>
          </w:tcPr>
          <w:p w14:paraId="78B7BBF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439831</w:t>
            </w:r>
          </w:p>
        </w:tc>
        <w:tc>
          <w:tcPr>
            <w:tcW w:w="992" w:type="dxa"/>
            <w:vAlign w:val="center"/>
          </w:tcPr>
          <w:p w14:paraId="3BB1FB4C"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thành phố Pleiku (cũ)</w:t>
            </w:r>
          </w:p>
        </w:tc>
        <w:tc>
          <w:tcPr>
            <w:tcW w:w="992" w:type="dxa"/>
            <w:vAlign w:val="center"/>
          </w:tcPr>
          <w:p w14:paraId="36025812"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12F96CA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51EBDCB7" w14:textId="77777777" w:rsidTr="0056580B">
        <w:trPr>
          <w:cantSplit/>
          <w:trHeight w:val="20"/>
        </w:trPr>
        <w:tc>
          <w:tcPr>
            <w:tcW w:w="534" w:type="dxa"/>
            <w:vAlign w:val="center"/>
          </w:tcPr>
          <w:p w14:paraId="0EA6FAB2"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20</w:t>
            </w:r>
          </w:p>
        </w:tc>
        <w:tc>
          <w:tcPr>
            <w:tcW w:w="2693" w:type="dxa"/>
            <w:vAlign w:val="center"/>
          </w:tcPr>
          <w:p w14:paraId="36EC4938"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Đất tại Khu vực nghĩa trang chính TP. Pleiku</w:t>
            </w:r>
          </w:p>
        </w:tc>
        <w:tc>
          <w:tcPr>
            <w:tcW w:w="709" w:type="dxa"/>
            <w:vAlign w:val="center"/>
          </w:tcPr>
          <w:p w14:paraId="21C1B8E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D8</w:t>
            </w:r>
          </w:p>
        </w:tc>
        <w:tc>
          <w:tcPr>
            <w:tcW w:w="1134" w:type="dxa"/>
            <w:vAlign w:val="center"/>
          </w:tcPr>
          <w:p w14:paraId="1FDFE57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1544652</w:t>
            </w:r>
          </w:p>
        </w:tc>
        <w:tc>
          <w:tcPr>
            <w:tcW w:w="993" w:type="dxa"/>
            <w:vAlign w:val="center"/>
          </w:tcPr>
          <w:p w14:paraId="6B72D4C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443357</w:t>
            </w:r>
          </w:p>
        </w:tc>
        <w:tc>
          <w:tcPr>
            <w:tcW w:w="992" w:type="dxa"/>
            <w:vAlign w:val="center"/>
          </w:tcPr>
          <w:p w14:paraId="2F58D7BE"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TP. Pleiku (cũ)</w:t>
            </w:r>
          </w:p>
        </w:tc>
        <w:tc>
          <w:tcPr>
            <w:tcW w:w="992" w:type="dxa"/>
            <w:vAlign w:val="center"/>
          </w:tcPr>
          <w:p w14:paraId="7E594F97"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434F3D34"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7A699010" w14:textId="77777777" w:rsidTr="0056580B">
        <w:trPr>
          <w:cantSplit/>
          <w:trHeight w:val="20"/>
        </w:trPr>
        <w:tc>
          <w:tcPr>
            <w:tcW w:w="534" w:type="dxa"/>
            <w:vAlign w:val="center"/>
          </w:tcPr>
          <w:p w14:paraId="607F36BD"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21</w:t>
            </w:r>
          </w:p>
        </w:tc>
        <w:tc>
          <w:tcPr>
            <w:tcW w:w="2693" w:type="dxa"/>
            <w:vAlign w:val="center"/>
          </w:tcPr>
          <w:p w14:paraId="0B63DDD6"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dân cư phường Đoàn Kết</w:t>
            </w:r>
          </w:p>
        </w:tc>
        <w:tc>
          <w:tcPr>
            <w:tcW w:w="709" w:type="dxa"/>
            <w:vAlign w:val="center"/>
          </w:tcPr>
          <w:p w14:paraId="114200CF"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D9</w:t>
            </w:r>
          </w:p>
        </w:tc>
        <w:tc>
          <w:tcPr>
            <w:tcW w:w="1134" w:type="dxa"/>
            <w:vAlign w:val="center"/>
          </w:tcPr>
          <w:p w14:paraId="2C25C32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1481787</w:t>
            </w:r>
          </w:p>
        </w:tc>
        <w:tc>
          <w:tcPr>
            <w:tcW w:w="993" w:type="dxa"/>
            <w:vAlign w:val="center"/>
          </w:tcPr>
          <w:p w14:paraId="3FBD046A"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493220</w:t>
            </w:r>
          </w:p>
        </w:tc>
        <w:tc>
          <w:tcPr>
            <w:tcW w:w="992" w:type="dxa"/>
            <w:vAlign w:val="center"/>
          </w:tcPr>
          <w:p w14:paraId="515F2E66"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phường Đoàn Kết (cũ)</w:t>
            </w:r>
          </w:p>
        </w:tc>
        <w:tc>
          <w:tcPr>
            <w:tcW w:w="992" w:type="dxa"/>
            <w:vAlign w:val="center"/>
          </w:tcPr>
          <w:p w14:paraId="4B83DB5E"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1C837699"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4C90FB15" w14:textId="77777777" w:rsidTr="0056580B">
        <w:trPr>
          <w:cantSplit/>
          <w:trHeight w:val="20"/>
        </w:trPr>
        <w:tc>
          <w:tcPr>
            <w:tcW w:w="534" w:type="dxa"/>
            <w:vAlign w:val="center"/>
          </w:tcPr>
          <w:p w14:paraId="3EC8B6C4"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22</w:t>
            </w:r>
          </w:p>
        </w:tc>
        <w:tc>
          <w:tcPr>
            <w:tcW w:w="2693" w:type="dxa"/>
            <w:vAlign w:val="center"/>
          </w:tcPr>
          <w:p w14:paraId="351847E8"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cánh đồng lúa và hoa màu xã Ia Rtô</w:t>
            </w:r>
          </w:p>
        </w:tc>
        <w:tc>
          <w:tcPr>
            <w:tcW w:w="709" w:type="dxa"/>
            <w:vAlign w:val="center"/>
          </w:tcPr>
          <w:p w14:paraId="7F8B6CCA"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D10</w:t>
            </w:r>
          </w:p>
        </w:tc>
        <w:tc>
          <w:tcPr>
            <w:tcW w:w="1134" w:type="dxa"/>
            <w:vAlign w:val="center"/>
          </w:tcPr>
          <w:p w14:paraId="22D97599"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1477581</w:t>
            </w:r>
          </w:p>
        </w:tc>
        <w:tc>
          <w:tcPr>
            <w:tcW w:w="993" w:type="dxa"/>
            <w:vAlign w:val="center"/>
          </w:tcPr>
          <w:p w14:paraId="0B813DEF"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497855</w:t>
            </w:r>
          </w:p>
        </w:tc>
        <w:tc>
          <w:tcPr>
            <w:tcW w:w="992" w:type="dxa"/>
            <w:vAlign w:val="center"/>
          </w:tcPr>
          <w:p w14:paraId="7831BB02"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Ia Rtô (cũ)</w:t>
            </w:r>
          </w:p>
        </w:tc>
        <w:tc>
          <w:tcPr>
            <w:tcW w:w="992" w:type="dxa"/>
            <w:vAlign w:val="center"/>
          </w:tcPr>
          <w:p w14:paraId="26E03CFB"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0390296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72DA62C8" w14:textId="77777777" w:rsidTr="0056580B">
        <w:trPr>
          <w:cantSplit/>
          <w:trHeight w:val="20"/>
        </w:trPr>
        <w:tc>
          <w:tcPr>
            <w:tcW w:w="534" w:type="dxa"/>
            <w:vAlign w:val="center"/>
          </w:tcPr>
          <w:p w14:paraId="70FD23FA"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lastRenderedPageBreak/>
              <w:t>23</w:t>
            </w:r>
          </w:p>
        </w:tc>
        <w:tc>
          <w:tcPr>
            <w:tcW w:w="2693" w:type="dxa"/>
            <w:vAlign w:val="center"/>
          </w:tcPr>
          <w:p w14:paraId="3A5A155F"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vùng trồng cao su tại xã Ia Hlốp</w:t>
            </w:r>
          </w:p>
        </w:tc>
        <w:tc>
          <w:tcPr>
            <w:tcW w:w="709" w:type="dxa"/>
            <w:vAlign w:val="center"/>
          </w:tcPr>
          <w:p w14:paraId="2CF2B88D"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D11</w:t>
            </w:r>
          </w:p>
        </w:tc>
        <w:tc>
          <w:tcPr>
            <w:tcW w:w="1134" w:type="dxa"/>
            <w:vAlign w:val="center"/>
          </w:tcPr>
          <w:p w14:paraId="769EC74C"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1514592</w:t>
            </w:r>
          </w:p>
        </w:tc>
        <w:tc>
          <w:tcPr>
            <w:tcW w:w="993" w:type="dxa"/>
            <w:vAlign w:val="center"/>
          </w:tcPr>
          <w:p w14:paraId="445092CA"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450643</w:t>
            </w:r>
          </w:p>
        </w:tc>
        <w:tc>
          <w:tcPr>
            <w:tcW w:w="992" w:type="dxa"/>
            <w:vAlign w:val="center"/>
          </w:tcPr>
          <w:p w14:paraId="621C23AD"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Ia Hlốp (cũ)</w:t>
            </w:r>
          </w:p>
        </w:tc>
        <w:tc>
          <w:tcPr>
            <w:tcW w:w="992" w:type="dxa"/>
            <w:vAlign w:val="center"/>
          </w:tcPr>
          <w:p w14:paraId="6C918AF2"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268C63B8"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5887AD44" w14:textId="77777777" w:rsidTr="0056580B">
        <w:trPr>
          <w:cantSplit/>
          <w:trHeight w:val="20"/>
        </w:trPr>
        <w:tc>
          <w:tcPr>
            <w:tcW w:w="534" w:type="dxa"/>
            <w:vAlign w:val="center"/>
          </w:tcPr>
          <w:p w14:paraId="3F0C83CC"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24</w:t>
            </w:r>
          </w:p>
        </w:tc>
        <w:tc>
          <w:tcPr>
            <w:tcW w:w="2693" w:type="dxa"/>
            <w:vAlign w:val="center"/>
          </w:tcPr>
          <w:p w14:paraId="5E290DBD"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tập trung các trang trại chăn nuôi tại xã Ia Piơr</w:t>
            </w:r>
          </w:p>
        </w:tc>
        <w:tc>
          <w:tcPr>
            <w:tcW w:w="709" w:type="dxa"/>
            <w:vAlign w:val="center"/>
          </w:tcPr>
          <w:p w14:paraId="6800E353"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D13</w:t>
            </w:r>
          </w:p>
        </w:tc>
        <w:tc>
          <w:tcPr>
            <w:tcW w:w="1134" w:type="dxa"/>
            <w:vAlign w:val="center"/>
          </w:tcPr>
          <w:p w14:paraId="051DD4ED"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1483325</w:t>
            </w:r>
          </w:p>
        </w:tc>
        <w:tc>
          <w:tcPr>
            <w:tcW w:w="993" w:type="dxa"/>
            <w:vAlign w:val="center"/>
          </w:tcPr>
          <w:p w14:paraId="647E3F8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429416</w:t>
            </w:r>
          </w:p>
        </w:tc>
        <w:tc>
          <w:tcPr>
            <w:tcW w:w="992" w:type="dxa"/>
            <w:vAlign w:val="center"/>
          </w:tcPr>
          <w:p w14:paraId="5A58A138"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Ia Piơr (cũ)</w:t>
            </w:r>
          </w:p>
        </w:tc>
        <w:tc>
          <w:tcPr>
            <w:tcW w:w="992" w:type="dxa"/>
            <w:vAlign w:val="center"/>
          </w:tcPr>
          <w:p w14:paraId="152DC680"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1824D838"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3FAA04EC" w14:textId="77777777" w:rsidTr="0056580B">
        <w:trPr>
          <w:cantSplit/>
          <w:trHeight w:val="20"/>
        </w:trPr>
        <w:tc>
          <w:tcPr>
            <w:tcW w:w="534" w:type="dxa"/>
            <w:vAlign w:val="center"/>
          </w:tcPr>
          <w:p w14:paraId="680EEA22"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25</w:t>
            </w:r>
          </w:p>
        </w:tc>
        <w:tc>
          <w:tcPr>
            <w:tcW w:w="2693" w:type="dxa"/>
            <w:vAlign w:val="center"/>
          </w:tcPr>
          <w:p w14:paraId="1F3911CA"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cánh đồng chè tại xã Nghĩa Hưng</w:t>
            </w:r>
          </w:p>
        </w:tc>
        <w:tc>
          <w:tcPr>
            <w:tcW w:w="709" w:type="dxa"/>
            <w:vAlign w:val="center"/>
          </w:tcPr>
          <w:p w14:paraId="6B6C3A63"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D15</w:t>
            </w:r>
          </w:p>
        </w:tc>
        <w:tc>
          <w:tcPr>
            <w:tcW w:w="1134" w:type="dxa"/>
            <w:vAlign w:val="center"/>
          </w:tcPr>
          <w:p w14:paraId="3208D729"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1557299</w:t>
            </w:r>
          </w:p>
        </w:tc>
        <w:tc>
          <w:tcPr>
            <w:tcW w:w="993" w:type="dxa"/>
            <w:vAlign w:val="center"/>
          </w:tcPr>
          <w:p w14:paraId="183308A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445636</w:t>
            </w:r>
          </w:p>
        </w:tc>
        <w:tc>
          <w:tcPr>
            <w:tcW w:w="992" w:type="dxa"/>
            <w:vAlign w:val="center"/>
          </w:tcPr>
          <w:p w14:paraId="78DFB074"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Nghĩa Hưng (cũ)</w:t>
            </w:r>
          </w:p>
        </w:tc>
        <w:tc>
          <w:tcPr>
            <w:tcW w:w="992" w:type="dxa"/>
            <w:vAlign w:val="center"/>
          </w:tcPr>
          <w:p w14:paraId="38813E6A"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51442E1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21E9154A" w14:textId="77777777" w:rsidTr="0056580B">
        <w:trPr>
          <w:cantSplit/>
          <w:trHeight w:val="20"/>
        </w:trPr>
        <w:tc>
          <w:tcPr>
            <w:tcW w:w="534" w:type="dxa"/>
            <w:vAlign w:val="center"/>
          </w:tcPr>
          <w:p w14:paraId="788BAB45"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26</w:t>
            </w:r>
          </w:p>
        </w:tc>
        <w:tc>
          <w:tcPr>
            <w:tcW w:w="2693" w:type="dxa"/>
            <w:vAlign w:val="center"/>
          </w:tcPr>
          <w:p w14:paraId="21367898"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cánh đồng cây điều tại xã Ia Kla</w:t>
            </w:r>
          </w:p>
        </w:tc>
        <w:tc>
          <w:tcPr>
            <w:tcW w:w="709" w:type="dxa"/>
            <w:vAlign w:val="center"/>
          </w:tcPr>
          <w:p w14:paraId="41BD22E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D16</w:t>
            </w:r>
          </w:p>
        </w:tc>
        <w:tc>
          <w:tcPr>
            <w:tcW w:w="1134" w:type="dxa"/>
            <w:vAlign w:val="center"/>
          </w:tcPr>
          <w:p w14:paraId="0FEFEC68"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1527501</w:t>
            </w:r>
          </w:p>
        </w:tc>
        <w:tc>
          <w:tcPr>
            <w:tcW w:w="993" w:type="dxa"/>
            <w:vAlign w:val="center"/>
          </w:tcPr>
          <w:p w14:paraId="024CFD05"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410485</w:t>
            </w:r>
          </w:p>
        </w:tc>
        <w:tc>
          <w:tcPr>
            <w:tcW w:w="992" w:type="dxa"/>
            <w:vAlign w:val="center"/>
          </w:tcPr>
          <w:p w14:paraId="5E9354DF"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Ia Kla (cũ)</w:t>
            </w:r>
          </w:p>
        </w:tc>
        <w:tc>
          <w:tcPr>
            <w:tcW w:w="992" w:type="dxa"/>
            <w:vAlign w:val="center"/>
          </w:tcPr>
          <w:p w14:paraId="552BE7B9"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1065869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4CE70475" w14:textId="77777777" w:rsidTr="0056580B">
        <w:trPr>
          <w:cantSplit/>
          <w:trHeight w:val="20"/>
        </w:trPr>
        <w:tc>
          <w:tcPr>
            <w:tcW w:w="534" w:type="dxa"/>
            <w:vAlign w:val="center"/>
          </w:tcPr>
          <w:p w14:paraId="05E287D6"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27</w:t>
            </w:r>
          </w:p>
        </w:tc>
        <w:tc>
          <w:tcPr>
            <w:tcW w:w="2693" w:type="dxa"/>
            <w:vAlign w:val="center"/>
          </w:tcPr>
          <w:p w14:paraId="5E81C8F3"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cánh đồng hoa màu tại thị trấn Kông Chro</w:t>
            </w:r>
          </w:p>
        </w:tc>
        <w:tc>
          <w:tcPr>
            <w:tcW w:w="709" w:type="dxa"/>
            <w:vAlign w:val="center"/>
          </w:tcPr>
          <w:p w14:paraId="3406F290"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D18</w:t>
            </w:r>
          </w:p>
        </w:tc>
        <w:tc>
          <w:tcPr>
            <w:tcW w:w="1134" w:type="dxa"/>
            <w:vAlign w:val="center"/>
          </w:tcPr>
          <w:p w14:paraId="09944174"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1524303</w:t>
            </w:r>
          </w:p>
        </w:tc>
        <w:tc>
          <w:tcPr>
            <w:tcW w:w="993" w:type="dxa"/>
            <w:vAlign w:val="center"/>
          </w:tcPr>
          <w:p w14:paraId="179FA90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501882</w:t>
            </w:r>
          </w:p>
        </w:tc>
        <w:tc>
          <w:tcPr>
            <w:tcW w:w="992" w:type="dxa"/>
            <w:vAlign w:val="center"/>
          </w:tcPr>
          <w:p w14:paraId="6324399F"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thị trấn Kông Chro (cũ)</w:t>
            </w:r>
          </w:p>
        </w:tc>
        <w:tc>
          <w:tcPr>
            <w:tcW w:w="992" w:type="dxa"/>
            <w:vAlign w:val="center"/>
          </w:tcPr>
          <w:p w14:paraId="7FC37EEC"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09E90EBC"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3962DD6D" w14:textId="77777777" w:rsidTr="0056580B">
        <w:trPr>
          <w:cantSplit/>
          <w:trHeight w:val="20"/>
        </w:trPr>
        <w:tc>
          <w:tcPr>
            <w:tcW w:w="534" w:type="dxa"/>
            <w:vAlign w:val="center"/>
          </w:tcPr>
          <w:p w14:paraId="55A2E54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28</w:t>
            </w:r>
          </w:p>
        </w:tc>
        <w:tc>
          <w:tcPr>
            <w:tcW w:w="2693" w:type="dxa"/>
            <w:vAlign w:val="center"/>
          </w:tcPr>
          <w:p w14:paraId="6541C5E7"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trồng cây nông nghiệp tại xã Đak Djrăng</w:t>
            </w:r>
          </w:p>
        </w:tc>
        <w:tc>
          <w:tcPr>
            <w:tcW w:w="709" w:type="dxa"/>
            <w:vAlign w:val="center"/>
          </w:tcPr>
          <w:p w14:paraId="27522036"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D19</w:t>
            </w:r>
          </w:p>
        </w:tc>
        <w:tc>
          <w:tcPr>
            <w:tcW w:w="1134" w:type="dxa"/>
            <w:vAlign w:val="center"/>
          </w:tcPr>
          <w:p w14:paraId="14AA83AC"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1549586</w:t>
            </w:r>
          </w:p>
        </w:tc>
        <w:tc>
          <w:tcPr>
            <w:tcW w:w="993" w:type="dxa"/>
            <w:vAlign w:val="center"/>
          </w:tcPr>
          <w:p w14:paraId="6C8A1EF8"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471106</w:t>
            </w:r>
          </w:p>
        </w:tc>
        <w:tc>
          <w:tcPr>
            <w:tcW w:w="992" w:type="dxa"/>
            <w:vAlign w:val="center"/>
          </w:tcPr>
          <w:p w14:paraId="09D306DC"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Đak Djrăng (cũ)</w:t>
            </w:r>
          </w:p>
        </w:tc>
        <w:tc>
          <w:tcPr>
            <w:tcW w:w="992" w:type="dxa"/>
            <w:vAlign w:val="center"/>
          </w:tcPr>
          <w:p w14:paraId="7FBAD5A6"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3DA3363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4FAE0F3B" w14:textId="77777777" w:rsidTr="0056580B">
        <w:trPr>
          <w:cantSplit/>
          <w:trHeight w:val="20"/>
        </w:trPr>
        <w:tc>
          <w:tcPr>
            <w:tcW w:w="534" w:type="dxa"/>
            <w:vAlign w:val="center"/>
          </w:tcPr>
          <w:p w14:paraId="20D58075"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29</w:t>
            </w:r>
          </w:p>
        </w:tc>
        <w:tc>
          <w:tcPr>
            <w:tcW w:w="2693" w:type="dxa"/>
            <w:vAlign w:val="center"/>
          </w:tcPr>
          <w:p w14:paraId="39ADC486"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trồng cây Mac Ca tại xã Sơ Pai</w:t>
            </w:r>
          </w:p>
        </w:tc>
        <w:tc>
          <w:tcPr>
            <w:tcW w:w="709" w:type="dxa"/>
            <w:vAlign w:val="center"/>
          </w:tcPr>
          <w:p w14:paraId="5A590F1C"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D20</w:t>
            </w:r>
          </w:p>
        </w:tc>
        <w:tc>
          <w:tcPr>
            <w:tcW w:w="1134" w:type="dxa"/>
            <w:vAlign w:val="center"/>
          </w:tcPr>
          <w:p w14:paraId="25A59B7C"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1574819</w:t>
            </w:r>
          </w:p>
        </w:tc>
        <w:tc>
          <w:tcPr>
            <w:tcW w:w="993" w:type="dxa"/>
            <w:vAlign w:val="center"/>
          </w:tcPr>
          <w:p w14:paraId="5D4AB69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511159</w:t>
            </w:r>
          </w:p>
        </w:tc>
        <w:tc>
          <w:tcPr>
            <w:tcW w:w="992" w:type="dxa"/>
            <w:vAlign w:val="center"/>
          </w:tcPr>
          <w:p w14:paraId="164CABAF"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Sơ Pai (cũ)</w:t>
            </w:r>
          </w:p>
        </w:tc>
        <w:tc>
          <w:tcPr>
            <w:tcW w:w="992" w:type="dxa"/>
            <w:vAlign w:val="center"/>
          </w:tcPr>
          <w:p w14:paraId="16631BB6"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732AE55D"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78E37755" w14:textId="77777777" w:rsidTr="0056580B">
        <w:trPr>
          <w:cantSplit/>
          <w:trHeight w:val="20"/>
        </w:trPr>
        <w:tc>
          <w:tcPr>
            <w:tcW w:w="534" w:type="dxa"/>
            <w:vAlign w:val="center"/>
          </w:tcPr>
          <w:p w14:paraId="638B1A6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30</w:t>
            </w:r>
          </w:p>
        </w:tc>
        <w:tc>
          <w:tcPr>
            <w:tcW w:w="2693" w:type="dxa"/>
            <w:vAlign w:val="center"/>
          </w:tcPr>
          <w:p w14:paraId="6A7FF42C"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cánh đồng hoa màu tại thị trấn Đak Pơ</w:t>
            </w:r>
          </w:p>
        </w:tc>
        <w:tc>
          <w:tcPr>
            <w:tcW w:w="709" w:type="dxa"/>
            <w:vAlign w:val="center"/>
          </w:tcPr>
          <w:p w14:paraId="49C71C44"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D21</w:t>
            </w:r>
          </w:p>
        </w:tc>
        <w:tc>
          <w:tcPr>
            <w:tcW w:w="1134" w:type="dxa"/>
            <w:vAlign w:val="center"/>
          </w:tcPr>
          <w:p w14:paraId="76944633"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1546026</w:t>
            </w:r>
          </w:p>
        </w:tc>
        <w:tc>
          <w:tcPr>
            <w:tcW w:w="993" w:type="dxa"/>
            <w:vAlign w:val="center"/>
          </w:tcPr>
          <w:p w14:paraId="31560924"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505255</w:t>
            </w:r>
          </w:p>
        </w:tc>
        <w:tc>
          <w:tcPr>
            <w:tcW w:w="992" w:type="dxa"/>
            <w:vAlign w:val="center"/>
          </w:tcPr>
          <w:p w14:paraId="4CA9723C"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thị trấn Đak Pơ (cũ)</w:t>
            </w:r>
          </w:p>
        </w:tc>
        <w:tc>
          <w:tcPr>
            <w:tcW w:w="992" w:type="dxa"/>
            <w:vAlign w:val="center"/>
          </w:tcPr>
          <w:p w14:paraId="1B903E91"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07BD013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58BA3CFD" w14:textId="77777777" w:rsidTr="0056580B">
        <w:trPr>
          <w:cantSplit/>
          <w:trHeight w:val="20"/>
        </w:trPr>
        <w:tc>
          <w:tcPr>
            <w:tcW w:w="534" w:type="dxa"/>
            <w:vAlign w:val="center"/>
          </w:tcPr>
          <w:p w14:paraId="49660378"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31</w:t>
            </w:r>
          </w:p>
        </w:tc>
        <w:tc>
          <w:tcPr>
            <w:tcW w:w="2693" w:type="dxa"/>
            <w:vAlign w:val="center"/>
          </w:tcPr>
          <w:p w14:paraId="699FFBB7"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tập trung các trang trại chăn nuôi tại xã Ia Peng</w:t>
            </w:r>
          </w:p>
        </w:tc>
        <w:tc>
          <w:tcPr>
            <w:tcW w:w="709" w:type="dxa"/>
            <w:vAlign w:val="center"/>
          </w:tcPr>
          <w:p w14:paraId="3988959D"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D22</w:t>
            </w:r>
          </w:p>
        </w:tc>
        <w:tc>
          <w:tcPr>
            <w:tcW w:w="1134" w:type="dxa"/>
            <w:vAlign w:val="center"/>
          </w:tcPr>
          <w:p w14:paraId="47E084B9"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1489059</w:t>
            </w:r>
          </w:p>
        </w:tc>
        <w:tc>
          <w:tcPr>
            <w:tcW w:w="993" w:type="dxa"/>
            <w:vAlign w:val="center"/>
          </w:tcPr>
          <w:p w14:paraId="0B507B23"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484246</w:t>
            </w:r>
          </w:p>
        </w:tc>
        <w:tc>
          <w:tcPr>
            <w:tcW w:w="992" w:type="dxa"/>
            <w:vAlign w:val="center"/>
          </w:tcPr>
          <w:p w14:paraId="29909D99" w14:textId="77777777" w:rsidR="002C5D3D" w:rsidRPr="00DE7F9B" w:rsidRDefault="002C5D3D" w:rsidP="00FD47D1">
            <w:pPr>
              <w:pStyle w:val="bngbiu"/>
              <w:ind w:left="-94" w:right="-122"/>
              <w:jc w:val="center"/>
              <w:rPr>
                <w:rFonts w:asciiTheme="majorHAnsi" w:hAnsiTheme="majorHAnsi" w:cstheme="majorHAnsi"/>
                <w:sz w:val="23"/>
                <w:szCs w:val="23"/>
                <w:lang w:val="pt-BR"/>
              </w:rPr>
            </w:pPr>
            <w:r w:rsidRPr="00DE7F9B">
              <w:rPr>
                <w:rFonts w:asciiTheme="majorHAnsi" w:hAnsiTheme="majorHAnsi" w:cstheme="majorHAnsi"/>
                <w:sz w:val="23"/>
                <w:szCs w:val="23"/>
                <w:lang w:val="pt-BR"/>
              </w:rPr>
              <w:t>tại xã Ia Peng</w:t>
            </w:r>
          </w:p>
          <w:p w14:paraId="2BFAACAF" w14:textId="77777777" w:rsidR="002C5D3D" w:rsidRPr="00DE7F9B" w:rsidRDefault="002C5D3D" w:rsidP="00FD47D1">
            <w:pPr>
              <w:pStyle w:val="bngbiu"/>
              <w:ind w:left="-94" w:right="-122"/>
              <w:jc w:val="center"/>
              <w:rPr>
                <w:rFonts w:asciiTheme="majorHAnsi" w:hAnsiTheme="majorHAnsi" w:cstheme="majorHAnsi"/>
                <w:sz w:val="23"/>
                <w:szCs w:val="23"/>
                <w:lang w:val="pt-BR"/>
              </w:rPr>
            </w:pPr>
            <w:r w:rsidRPr="00DE7F9B">
              <w:rPr>
                <w:rFonts w:asciiTheme="majorHAnsi" w:hAnsiTheme="majorHAnsi" w:cstheme="majorHAnsi"/>
                <w:sz w:val="23"/>
                <w:szCs w:val="23"/>
                <w:lang w:val="pt-BR"/>
              </w:rPr>
              <w:t>(cũ)</w:t>
            </w:r>
          </w:p>
        </w:tc>
        <w:tc>
          <w:tcPr>
            <w:tcW w:w="992" w:type="dxa"/>
            <w:vAlign w:val="center"/>
          </w:tcPr>
          <w:p w14:paraId="4ABF6E98"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2D029FD3"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48067731" w14:textId="77777777" w:rsidTr="0056580B">
        <w:trPr>
          <w:cantSplit/>
          <w:trHeight w:val="20"/>
        </w:trPr>
        <w:tc>
          <w:tcPr>
            <w:tcW w:w="534" w:type="dxa"/>
            <w:vAlign w:val="center"/>
          </w:tcPr>
          <w:p w14:paraId="7BC29FD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32</w:t>
            </w:r>
          </w:p>
        </w:tc>
        <w:tc>
          <w:tcPr>
            <w:tcW w:w="2693" w:type="dxa"/>
            <w:vAlign w:val="center"/>
          </w:tcPr>
          <w:p w14:paraId="747B8E9D"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trồng cây công nghiệp ngắn ngày tại xã Pờ Tó</w:t>
            </w:r>
          </w:p>
        </w:tc>
        <w:tc>
          <w:tcPr>
            <w:tcW w:w="709" w:type="dxa"/>
            <w:vAlign w:val="center"/>
          </w:tcPr>
          <w:p w14:paraId="431B1931"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D23</w:t>
            </w:r>
          </w:p>
        </w:tc>
        <w:tc>
          <w:tcPr>
            <w:tcW w:w="1134" w:type="dxa"/>
            <w:vAlign w:val="center"/>
          </w:tcPr>
          <w:p w14:paraId="01A245E5"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1510049</w:t>
            </w:r>
          </w:p>
        </w:tc>
        <w:tc>
          <w:tcPr>
            <w:tcW w:w="993" w:type="dxa"/>
            <w:vAlign w:val="center"/>
          </w:tcPr>
          <w:p w14:paraId="4960148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489479</w:t>
            </w:r>
          </w:p>
        </w:tc>
        <w:tc>
          <w:tcPr>
            <w:tcW w:w="992" w:type="dxa"/>
            <w:vAlign w:val="center"/>
          </w:tcPr>
          <w:p w14:paraId="0600F4BD"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Pờ Tó (cũ)</w:t>
            </w:r>
          </w:p>
        </w:tc>
        <w:tc>
          <w:tcPr>
            <w:tcW w:w="992" w:type="dxa"/>
            <w:vAlign w:val="center"/>
          </w:tcPr>
          <w:p w14:paraId="6DB9A63D"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062B591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315AE7DD" w14:textId="77777777" w:rsidTr="0056580B">
        <w:trPr>
          <w:cantSplit/>
          <w:trHeight w:val="20"/>
        </w:trPr>
        <w:tc>
          <w:tcPr>
            <w:tcW w:w="534" w:type="dxa"/>
            <w:vAlign w:val="center"/>
          </w:tcPr>
          <w:p w14:paraId="3B175B7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33</w:t>
            </w:r>
          </w:p>
        </w:tc>
        <w:tc>
          <w:tcPr>
            <w:tcW w:w="2693" w:type="dxa"/>
            <w:vAlign w:val="center"/>
          </w:tcPr>
          <w:p w14:paraId="0A1D5EDF"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trồng cây cà phê tại xã Nam Yang</w:t>
            </w:r>
          </w:p>
        </w:tc>
        <w:tc>
          <w:tcPr>
            <w:tcW w:w="709" w:type="dxa"/>
            <w:vAlign w:val="center"/>
          </w:tcPr>
          <w:p w14:paraId="23CD34AE"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D24</w:t>
            </w:r>
          </w:p>
        </w:tc>
        <w:tc>
          <w:tcPr>
            <w:tcW w:w="1134" w:type="dxa"/>
            <w:vAlign w:val="center"/>
          </w:tcPr>
          <w:p w14:paraId="126ABC5F"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1556269</w:t>
            </w:r>
          </w:p>
        </w:tc>
        <w:tc>
          <w:tcPr>
            <w:tcW w:w="993" w:type="dxa"/>
            <w:vAlign w:val="center"/>
          </w:tcPr>
          <w:p w14:paraId="23C9551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455322</w:t>
            </w:r>
          </w:p>
        </w:tc>
        <w:tc>
          <w:tcPr>
            <w:tcW w:w="992" w:type="dxa"/>
            <w:vAlign w:val="center"/>
          </w:tcPr>
          <w:p w14:paraId="7DD21F41"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Nam Yang (cũ)</w:t>
            </w:r>
          </w:p>
        </w:tc>
        <w:tc>
          <w:tcPr>
            <w:tcW w:w="992" w:type="dxa"/>
            <w:vAlign w:val="center"/>
          </w:tcPr>
          <w:p w14:paraId="010600E5"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5E5D0377"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r w:rsidR="00DE7F9B" w:rsidRPr="00DE7F9B" w14:paraId="6956B6D5" w14:textId="77777777" w:rsidTr="0056580B">
        <w:trPr>
          <w:cantSplit/>
          <w:trHeight w:val="20"/>
        </w:trPr>
        <w:tc>
          <w:tcPr>
            <w:tcW w:w="534" w:type="dxa"/>
            <w:vAlign w:val="center"/>
          </w:tcPr>
          <w:p w14:paraId="077DE35A"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34</w:t>
            </w:r>
          </w:p>
        </w:tc>
        <w:tc>
          <w:tcPr>
            <w:tcW w:w="2693" w:type="dxa"/>
            <w:vAlign w:val="center"/>
          </w:tcPr>
          <w:p w14:paraId="0387B3EA" w14:textId="77777777" w:rsidR="002C5D3D" w:rsidRPr="00DE7F9B" w:rsidRDefault="002C5D3D" w:rsidP="00FD47D1">
            <w:pPr>
              <w:rPr>
                <w:rFonts w:asciiTheme="majorHAnsi" w:hAnsiTheme="majorHAnsi" w:cstheme="majorHAnsi"/>
                <w:sz w:val="23"/>
                <w:szCs w:val="23"/>
              </w:rPr>
            </w:pPr>
            <w:r w:rsidRPr="00DE7F9B">
              <w:rPr>
                <w:rFonts w:asciiTheme="majorHAnsi" w:hAnsiTheme="majorHAnsi" w:cstheme="majorHAnsi"/>
                <w:sz w:val="23"/>
                <w:szCs w:val="23"/>
              </w:rPr>
              <w:t>Khu vực trồng cây cà phê xã Ia Pếch</w:t>
            </w:r>
          </w:p>
        </w:tc>
        <w:tc>
          <w:tcPr>
            <w:tcW w:w="709" w:type="dxa"/>
            <w:vAlign w:val="center"/>
          </w:tcPr>
          <w:p w14:paraId="080DBEAD"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D25</w:t>
            </w:r>
          </w:p>
        </w:tc>
        <w:tc>
          <w:tcPr>
            <w:tcW w:w="1134" w:type="dxa"/>
            <w:vAlign w:val="center"/>
          </w:tcPr>
          <w:p w14:paraId="12589BD6"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1540567</w:t>
            </w:r>
          </w:p>
        </w:tc>
        <w:tc>
          <w:tcPr>
            <w:tcW w:w="993" w:type="dxa"/>
            <w:vAlign w:val="center"/>
          </w:tcPr>
          <w:p w14:paraId="6C5F21ED"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432653</w:t>
            </w:r>
          </w:p>
        </w:tc>
        <w:tc>
          <w:tcPr>
            <w:tcW w:w="992" w:type="dxa"/>
            <w:vAlign w:val="center"/>
          </w:tcPr>
          <w:p w14:paraId="18A5825A" w14:textId="77777777" w:rsidR="002C5D3D" w:rsidRPr="00DE7F9B" w:rsidRDefault="002C5D3D" w:rsidP="00FD47D1">
            <w:pPr>
              <w:pStyle w:val="bngbiu"/>
              <w:ind w:left="-94" w:right="-122"/>
              <w:jc w:val="center"/>
              <w:rPr>
                <w:rFonts w:asciiTheme="majorHAnsi" w:hAnsiTheme="majorHAnsi" w:cstheme="majorHAnsi"/>
                <w:noProof/>
                <w:sz w:val="23"/>
                <w:szCs w:val="23"/>
              </w:rPr>
            </w:pPr>
            <w:r w:rsidRPr="00DE7F9B">
              <w:rPr>
                <w:rFonts w:asciiTheme="majorHAnsi" w:hAnsiTheme="majorHAnsi" w:cstheme="majorHAnsi"/>
                <w:sz w:val="23"/>
                <w:szCs w:val="23"/>
              </w:rPr>
              <w:t>xã Ia Pếch (cũ)</w:t>
            </w:r>
          </w:p>
        </w:tc>
        <w:tc>
          <w:tcPr>
            <w:tcW w:w="992" w:type="dxa"/>
            <w:vAlign w:val="center"/>
          </w:tcPr>
          <w:p w14:paraId="208676E9" w14:textId="77777777" w:rsidR="002C5D3D" w:rsidRPr="00DE7F9B" w:rsidRDefault="002C5D3D" w:rsidP="00E35529">
            <w:pPr>
              <w:jc w:val="center"/>
              <w:rPr>
                <w:rFonts w:asciiTheme="majorHAnsi" w:hAnsiTheme="majorHAnsi" w:cstheme="majorHAnsi"/>
                <w:sz w:val="23"/>
                <w:szCs w:val="23"/>
              </w:rPr>
            </w:pPr>
            <w:r w:rsidRPr="00DE7F9B">
              <w:rPr>
                <w:rFonts w:asciiTheme="majorHAnsi" w:hAnsiTheme="majorHAnsi" w:cstheme="majorHAnsi"/>
                <w:sz w:val="23"/>
                <w:szCs w:val="23"/>
              </w:rPr>
              <w:t>Tháng 5</w:t>
            </w:r>
          </w:p>
        </w:tc>
        <w:tc>
          <w:tcPr>
            <w:tcW w:w="1134" w:type="dxa"/>
            <w:vAlign w:val="center"/>
          </w:tcPr>
          <w:p w14:paraId="618C95AB" w14:textId="77777777" w:rsidR="002C5D3D" w:rsidRPr="00DE7F9B" w:rsidRDefault="002C5D3D" w:rsidP="00FD47D1">
            <w:pPr>
              <w:jc w:val="center"/>
              <w:rPr>
                <w:rFonts w:asciiTheme="majorHAnsi" w:hAnsiTheme="majorHAnsi" w:cstheme="majorHAnsi"/>
                <w:sz w:val="23"/>
                <w:szCs w:val="23"/>
              </w:rPr>
            </w:pPr>
            <w:r w:rsidRPr="00DE7F9B">
              <w:rPr>
                <w:rFonts w:asciiTheme="majorHAnsi" w:hAnsiTheme="majorHAnsi" w:cstheme="majorHAnsi"/>
                <w:sz w:val="23"/>
                <w:szCs w:val="23"/>
              </w:rPr>
              <w:t>Cu,Pb,Zn,Cr, As</w:t>
            </w:r>
          </w:p>
        </w:tc>
      </w:tr>
    </w:tbl>
    <w:p w14:paraId="3EB0F0EE" w14:textId="77777777" w:rsidR="002C5D3D" w:rsidRPr="00DE7F9B" w:rsidRDefault="002C5D3D" w:rsidP="0056580B">
      <w:pPr>
        <w:pStyle w:val="Heading3"/>
      </w:pPr>
      <w:bookmarkStart w:id="824" w:name="_Toc156914968"/>
      <w:bookmarkStart w:id="825" w:name="_Toc229624652"/>
      <w:bookmarkStart w:id="826" w:name="_Toc229626493"/>
      <w:bookmarkStart w:id="827" w:name="_Toc229626942"/>
      <w:r w:rsidRPr="00DE7F9B">
        <w:t>2.4.1.1. Đất nông nghiệp (loại 1):</w:t>
      </w:r>
      <w:bookmarkEnd w:id="824"/>
      <w:bookmarkEnd w:id="825"/>
      <w:bookmarkEnd w:id="826"/>
      <w:bookmarkEnd w:id="827"/>
    </w:p>
    <w:p w14:paraId="2517B55A" w14:textId="77777777" w:rsidR="002C5D3D" w:rsidRPr="00DE7F9B" w:rsidRDefault="002C5D3D" w:rsidP="002C5D3D">
      <w:pPr>
        <w:shd w:val="clear" w:color="auto" w:fill="FFFFFF"/>
        <w:ind w:firstLine="567"/>
        <w:rPr>
          <w:rFonts w:asciiTheme="majorHAnsi" w:eastAsia="Times New Roman" w:hAnsiTheme="majorHAnsi" w:cstheme="majorHAnsi"/>
          <w:szCs w:val="28"/>
        </w:rPr>
      </w:pPr>
      <w:r w:rsidRPr="00DE7F9B">
        <w:rPr>
          <w:rFonts w:asciiTheme="majorHAnsi" w:eastAsia="Times New Roman" w:hAnsiTheme="majorHAnsi" w:cstheme="majorHAnsi"/>
          <w:szCs w:val="28"/>
        </w:rPr>
        <w:t xml:space="preserve">Kết quả quan trắc môi trường đất năm 2025 tại các vị trí đất nông nghiệp trên địa bàn tỉnh khi so sánh với QCVN 03:2023/BTNMT (Loại 1) cho thấy: Tất cả 21/21 mẫu đất tại các điểm quan trắc đều có hàm lượng kim loại nặng nằm trong quy chuẩn cho phép (Chi tiết tại phụ lục 5). </w:t>
      </w:r>
    </w:p>
    <w:p w14:paraId="1994FDD6" w14:textId="77777777" w:rsidR="002C5D3D" w:rsidRPr="00DE7F9B" w:rsidRDefault="002C5D3D" w:rsidP="002C5D3D">
      <w:pPr>
        <w:shd w:val="clear" w:color="auto" w:fill="FFFFFF"/>
        <w:rPr>
          <w:rFonts w:asciiTheme="majorHAnsi" w:hAnsiTheme="majorHAnsi" w:cstheme="majorHAnsi"/>
          <w:szCs w:val="28"/>
          <w:lang w:val="de-DE"/>
        </w:rPr>
      </w:pPr>
      <w:r w:rsidRPr="00DE7F9B">
        <w:rPr>
          <w:rFonts w:asciiTheme="majorHAnsi" w:eastAsia="Times New Roman" w:hAnsiTheme="majorHAnsi" w:cstheme="majorHAnsi"/>
          <w:szCs w:val="28"/>
        </w:rPr>
        <w:t>Diễn biến của các giá trị thông số kim loại nặng như sau:</w:t>
      </w:r>
    </w:p>
    <w:p w14:paraId="03DAC0CE"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szCs w:val="28"/>
        </w:rPr>
        <w:t>* Hàm lượng Cu:</w:t>
      </w:r>
    </w:p>
    <w:p w14:paraId="7A234BF1" w14:textId="77777777" w:rsidR="002C5D3D" w:rsidRPr="00DE7F9B" w:rsidRDefault="002C5D3D" w:rsidP="002C5D3D">
      <w:pPr>
        <w:jc w:val="center"/>
        <w:rPr>
          <w:rFonts w:asciiTheme="majorHAnsi" w:hAnsiTheme="majorHAnsi" w:cstheme="majorHAnsi"/>
          <w:b/>
          <w:szCs w:val="28"/>
        </w:rPr>
      </w:pPr>
      <w:r w:rsidRPr="00DE7F9B">
        <w:rPr>
          <w:rFonts w:asciiTheme="majorHAnsi" w:hAnsiTheme="majorHAnsi" w:cstheme="majorHAnsi"/>
          <w:noProof/>
          <w:szCs w:val="26"/>
        </w:rPr>
        <w:lastRenderedPageBreak/>
        <w:drawing>
          <wp:inline distT="0" distB="0" distL="0" distR="0" wp14:anchorId="5288BB7C" wp14:editId="12FBD4EA">
            <wp:extent cx="5762625" cy="3762375"/>
            <wp:effectExtent l="0" t="0" r="0" b="0"/>
            <wp:docPr id="666782449"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bookmarkStart w:id="828" w:name="_Toc91075038"/>
      <w:bookmarkStart w:id="829" w:name="_Toc91075564"/>
      <w:bookmarkStart w:id="830" w:name="_Toc131236014"/>
      <w:bookmarkStart w:id="831" w:name="_Toc156912399"/>
      <w:bookmarkStart w:id="832" w:name="_Toc193377139"/>
    </w:p>
    <w:p w14:paraId="372543BA" w14:textId="011CE4AD" w:rsidR="002C5D3D" w:rsidRPr="00DE7F9B" w:rsidRDefault="002C5D3D" w:rsidP="00DD7D7B">
      <w:pPr>
        <w:pStyle w:val="hinhabinh"/>
        <w:outlineLvl w:val="0"/>
        <w:rPr>
          <w:rFonts w:asciiTheme="majorHAnsi" w:hAnsiTheme="majorHAnsi" w:cstheme="majorHAnsi"/>
          <w:szCs w:val="28"/>
        </w:rPr>
      </w:pPr>
      <w:bookmarkStart w:id="833" w:name="_Toc229624653"/>
      <w:bookmarkStart w:id="834" w:name="_Toc229626494"/>
      <w:bookmarkStart w:id="835" w:name="_Toc229626943"/>
      <w:r w:rsidRPr="00DE7F9B">
        <w:rPr>
          <w:rFonts w:asciiTheme="majorHAnsi" w:hAnsiTheme="majorHAnsi" w:cstheme="majorHAnsi"/>
          <w:szCs w:val="28"/>
        </w:rPr>
        <w:t>Hình 2.</w:t>
      </w:r>
      <w:r w:rsidR="00DD7D7B" w:rsidRPr="00DE7F9B">
        <w:rPr>
          <w:rFonts w:asciiTheme="majorHAnsi" w:hAnsiTheme="majorHAnsi" w:cstheme="majorHAnsi"/>
          <w:szCs w:val="28"/>
          <w:lang w:val="en-US"/>
        </w:rPr>
        <w:t>76</w:t>
      </w:r>
      <w:r w:rsidRPr="00DE7F9B">
        <w:rPr>
          <w:rFonts w:asciiTheme="majorHAnsi" w:hAnsiTheme="majorHAnsi" w:cstheme="majorHAnsi"/>
          <w:szCs w:val="28"/>
        </w:rPr>
        <w:t>. Biểu đồ thể hiện hàm lượng Cu trong đất nông nghiệp</w:t>
      </w:r>
      <w:bookmarkEnd w:id="828"/>
      <w:bookmarkEnd w:id="829"/>
      <w:bookmarkEnd w:id="830"/>
      <w:bookmarkEnd w:id="831"/>
      <w:bookmarkEnd w:id="832"/>
      <w:bookmarkEnd w:id="833"/>
      <w:bookmarkEnd w:id="834"/>
      <w:bookmarkEnd w:id="835"/>
    </w:p>
    <w:p w14:paraId="2BA4150E"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szCs w:val="28"/>
        </w:rPr>
        <w:t>* Hàm lượng Pb</w:t>
      </w:r>
    </w:p>
    <w:p w14:paraId="50C895CC" w14:textId="77777777" w:rsidR="002C5D3D" w:rsidRPr="00DE7F9B" w:rsidRDefault="002C5D3D" w:rsidP="002C5D3D">
      <w:pPr>
        <w:rPr>
          <w:rFonts w:asciiTheme="majorHAnsi" w:hAnsiTheme="majorHAnsi" w:cstheme="majorHAnsi"/>
          <w:b/>
          <w:szCs w:val="28"/>
        </w:rPr>
      </w:pPr>
    </w:p>
    <w:p w14:paraId="3A279989"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noProof/>
          <w:szCs w:val="28"/>
        </w:rPr>
        <w:drawing>
          <wp:inline distT="0" distB="0" distL="0" distR="0" wp14:anchorId="6329CCB7" wp14:editId="102E4179">
            <wp:extent cx="5762625" cy="3371850"/>
            <wp:effectExtent l="0" t="0" r="0" b="0"/>
            <wp:docPr id="3"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bookmarkStart w:id="836" w:name="_Toc91075040"/>
      <w:bookmarkStart w:id="837" w:name="_Toc91075566"/>
      <w:bookmarkStart w:id="838" w:name="_Toc131236016"/>
      <w:bookmarkStart w:id="839" w:name="_Toc156912400"/>
      <w:bookmarkStart w:id="840" w:name="_Toc193377140"/>
    </w:p>
    <w:p w14:paraId="78741C4C" w14:textId="3C1AED1E" w:rsidR="002C5D3D" w:rsidRPr="00DE7F9B" w:rsidRDefault="002C5D3D" w:rsidP="00DD7D7B">
      <w:pPr>
        <w:pStyle w:val="hinhabinh"/>
        <w:outlineLvl w:val="0"/>
        <w:rPr>
          <w:rFonts w:asciiTheme="majorHAnsi" w:hAnsiTheme="majorHAnsi" w:cstheme="majorHAnsi"/>
          <w:szCs w:val="28"/>
        </w:rPr>
      </w:pPr>
      <w:bookmarkStart w:id="841" w:name="_Toc229624654"/>
      <w:bookmarkStart w:id="842" w:name="_Toc229626495"/>
      <w:bookmarkStart w:id="843" w:name="_Toc229626944"/>
      <w:r w:rsidRPr="00DE7F9B">
        <w:rPr>
          <w:rFonts w:asciiTheme="majorHAnsi" w:hAnsiTheme="majorHAnsi" w:cstheme="majorHAnsi"/>
          <w:szCs w:val="28"/>
        </w:rPr>
        <w:t>Hình 2.</w:t>
      </w:r>
      <w:r w:rsidR="00DD7D7B" w:rsidRPr="00DE7F9B">
        <w:rPr>
          <w:rFonts w:asciiTheme="majorHAnsi" w:hAnsiTheme="majorHAnsi" w:cstheme="majorHAnsi"/>
          <w:szCs w:val="28"/>
          <w:lang w:val="en-US"/>
        </w:rPr>
        <w:t>77</w:t>
      </w:r>
      <w:r w:rsidRPr="00DE7F9B">
        <w:rPr>
          <w:rFonts w:asciiTheme="majorHAnsi" w:hAnsiTheme="majorHAnsi" w:cstheme="majorHAnsi"/>
          <w:szCs w:val="28"/>
        </w:rPr>
        <w:t>. Biểu đồ thể hiện hàm lượng Pb trong đất nông nghiệp</w:t>
      </w:r>
      <w:bookmarkEnd w:id="836"/>
      <w:bookmarkEnd w:id="837"/>
      <w:bookmarkEnd w:id="838"/>
      <w:bookmarkEnd w:id="839"/>
      <w:bookmarkEnd w:id="840"/>
      <w:bookmarkEnd w:id="841"/>
      <w:bookmarkEnd w:id="842"/>
      <w:bookmarkEnd w:id="843"/>
    </w:p>
    <w:p w14:paraId="59928816" w14:textId="77777777" w:rsidR="0056580B" w:rsidRPr="00DE7F9B" w:rsidRDefault="0056580B" w:rsidP="002C5D3D">
      <w:pPr>
        <w:rPr>
          <w:rFonts w:asciiTheme="majorHAnsi" w:hAnsiTheme="majorHAnsi" w:cstheme="majorHAnsi"/>
          <w:b/>
          <w:szCs w:val="28"/>
        </w:rPr>
      </w:pPr>
    </w:p>
    <w:p w14:paraId="196E766A"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szCs w:val="28"/>
        </w:rPr>
        <w:lastRenderedPageBreak/>
        <w:t>* Hàm lượng Zn</w:t>
      </w:r>
    </w:p>
    <w:p w14:paraId="3DC17C14" w14:textId="77777777" w:rsidR="002C5D3D" w:rsidRPr="00DE7F9B" w:rsidRDefault="002C5D3D" w:rsidP="002C5D3D">
      <w:pPr>
        <w:ind w:firstLine="284"/>
        <w:rPr>
          <w:rFonts w:asciiTheme="majorHAnsi" w:hAnsiTheme="majorHAnsi" w:cstheme="majorHAnsi"/>
          <w:b/>
          <w:szCs w:val="28"/>
        </w:rPr>
      </w:pPr>
      <w:r w:rsidRPr="00DE7F9B">
        <w:rPr>
          <w:rFonts w:asciiTheme="majorHAnsi" w:hAnsiTheme="majorHAnsi" w:cstheme="majorHAnsi"/>
          <w:b/>
          <w:noProof/>
          <w:szCs w:val="28"/>
        </w:rPr>
        <w:drawing>
          <wp:inline distT="0" distB="0" distL="0" distR="0" wp14:anchorId="601583BE" wp14:editId="15E185F6">
            <wp:extent cx="5762625" cy="3162300"/>
            <wp:effectExtent l="0" t="0" r="0" b="0"/>
            <wp:docPr id="6"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bookmarkStart w:id="844" w:name="_Toc91075571"/>
      <w:bookmarkStart w:id="845" w:name="_Toc131236021"/>
      <w:bookmarkStart w:id="846" w:name="_Toc156912401"/>
      <w:bookmarkStart w:id="847" w:name="_Toc193377141"/>
    </w:p>
    <w:p w14:paraId="42C1CE40" w14:textId="4810E0A2" w:rsidR="002C5D3D" w:rsidRPr="00DE7F9B" w:rsidRDefault="002C5D3D" w:rsidP="00DD7D7B">
      <w:pPr>
        <w:pStyle w:val="hinhabinh"/>
        <w:outlineLvl w:val="0"/>
        <w:rPr>
          <w:rFonts w:asciiTheme="majorHAnsi" w:hAnsiTheme="majorHAnsi" w:cstheme="majorHAnsi"/>
          <w:szCs w:val="28"/>
        </w:rPr>
      </w:pPr>
      <w:bookmarkStart w:id="848" w:name="_Toc229624655"/>
      <w:bookmarkStart w:id="849" w:name="_Toc229626496"/>
      <w:bookmarkStart w:id="850" w:name="_Toc229626945"/>
      <w:r w:rsidRPr="00DE7F9B">
        <w:rPr>
          <w:rFonts w:asciiTheme="majorHAnsi" w:hAnsiTheme="majorHAnsi" w:cstheme="majorHAnsi"/>
          <w:szCs w:val="28"/>
        </w:rPr>
        <w:t>Hình 2.</w:t>
      </w:r>
      <w:r w:rsidR="00DD7D7B" w:rsidRPr="00DE7F9B">
        <w:rPr>
          <w:rFonts w:asciiTheme="majorHAnsi" w:hAnsiTheme="majorHAnsi" w:cstheme="majorHAnsi"/>
          <w:szCs w:val="28"/>
          <w:lang w:val="en-US"/>
        </w:rPr>
        <w:t>78</w:t>
      </w:r>
      <w:r w:rsidRPr="00DE7F9B">
        <w:rPr>
          <w:rFonts w:asciiTheme="majorHAnsi" w:hAnsiTheme="majorHAnsi" w:cstheme="majorHAnsi"/>
          <w:szCs w:val="28"/>
        </w:rPr>
        <w:t xml:space="preserve">. Biểu đồ thể hiện hàm lượng </w:t>
      </w:r>
      <w:bookmarkEnd w:id="844"/>
      <w:bookmarkEnd w:id="845"/>
      <w:bookmarkEnd w:id="846"/>
      <w:bookmarkEnd w:id="847"/>
      <w:r w:rsidRPr="00DE7F9B">
        <w:rPr>
          <w:rFonts w:asciiTheme="majorHAnsi" w:hAnsiTheme="majorHAnsi" w:cstheme="majorHAnsi"/>
          <w:szCs w:val="28"/>
        </w:rPr>
        <w:t>Zn</w:t>
      </w:r>
      <w:bookmarkEnd w:id="848"/>
      <w:bookmarkEnd w:id="849"/>
      <w:bookmarkEnd w:id="850"/>
    </w:p>
    <w:p w14:paraId="201255ED" w14:textId="77777777" w:rsidR="002C5D3D" w:rsidRPr="00DE7F9B" w:rsidRDefault="002C5D3D" w:rsidP="0056580B">
      <w:pPr>
        <w:pStyle w:val="Caption"/>
        <w:spacing w:after="0" w:line="288" w:lineRule="auto"/>
        <w:ind w:firstLine="426"/>
        <w:rPr>
          <w:rFonts w:asciiTheme="majorHAnsi" w:eastAsia="Calibri" w:hAnsiTheme="majorHAnsi" w:cstheme="majorHAnsi"/>
          <w:i w:val="0"/>
          <w:color w:val="auto"/>
          <w:sz w:val="28"/>
          <w:szCs w:val="28"/>
        </w:rPr>
      </w:pPr>
      <w:r w:rsidRPr="00DE7F9B">
        <w:rPr>
          <w:rFonts w:asciiTheme="majorHAnsi" w:eastAsia="Calibri" w:hAnsiTheme="majorHAnsi" w:cstheme="majorHAnsi"/>
          <w:b/>
          <w:i w:val="0"/>
          <w:noProof/>
          <w:color w:val="auto"/>
          <w:sz w:val="28"/>
          <w:szCs w:val="28"/>
          <w:u w:val="single"/>
          <w:lang w:val="vi-VN"/>
        </w:rPr>
        <w:t>Nhận xét  kết quả:</w:t>
      </w:r>
      <w:r w:rsidRPr="00DE7F9B">
        <w:rPr>
          <w:rFonts w:asciiTheme="majorHAnsi" w:eastAsia="Calibri" w:hAnsiTheme="majorHAnsi" w:cstheme="majorHAnsi"/>
          <w:i w:val="0"/>
          <w:color w:val="auto"/>
          <w:sz w:val="28"/>
          <w:szCs w:val="28"/>
          <w:lang w:val="vi-VN"/>
        </w:rPr>
        <w:t xml:space="preserve"> Từ các kết quả quan trắc chất lượng </w:t>
      </w:r>
      <w:r w:rsidRPr="00DE7F9B">
        <w:rPr>
          <w:rFonts w:asciiTheme="majorHAnsi" w:eastAsia="Calibri" w:hAnsiTheme="majorHAnsi" w:cstheme="majorHAnsi"/>
          <w:i w:val="0"/>
          <w:color w:val="auto"/>
          <w:sz w:val="28"/>
          <w:szCs w:val="28"/>
        </w:rPr>
        <w:t>đất</w:t>
      </w:r>
      <w:r w:rsidRPr="00DE7F9B">
        <w:rPr>
          <w:rFonts w:asciiTheme="majorHAnsi" w:eastAsia="Calibri" w:hAnsiTheme="majorHAnsi" w:cstheme="majorHAnsi"/>
          <w:i w:val="0"/>
          <w:color w:val="auto"/>
          <w:sz w:val="28"/>
          <w:szCs w:val="28"/>
          <w:lang w:val="vi-VN"/>
        </w:rPr>
        <w:t xml:space="preserve">, cho thấy </w:t>
      </w:r>
      <w:r w:rsidRPr="00DE7F9B">
        <w:rPr>
          <w:rFonts w:asciiTheme="majorHAnsi" w:eastAsia="Calibri" w:hAnsiTheme="majorHAnsi" w:cstheme="majorHAnsi"/>
          <w:i w:val="0"/>
          <w:color w:val="auto"/>
          <w:sz w:val="28"/>
          <w:szCs w:val="28"/>
        </w:rPr>
        <w:t xml:space="preserve">tất cả các thông số </w:t>
      </w:r>
      <w:r w:rsidRPr="00DE7F9B">
        <w:rPr>
          <w:rFonts w:asciiTheme="majorHAnsi" w:eastAsia="Calibri" w:hAnsiTheme="majorHAnsi" w:cstheme="majorHAnsi"/>
          <w:i w:val="0"/>
          <w:color w:val="auto"/>
          <w:sz w:val="28"/>
          <w:szCs w:val="28"/>
          <w:lang w:val="vi-VN"/>
        </w:rPr>
        <w:t>quan trắc đều nằm trong giới hạn cho phép của quy chuẩn QCVN 0</w:t>
      </w:r>
      <w:r w:rsidRPr="00DE7F9B">
        <w:rPr>
          <w:rFonts w:asciiTheme="majorHAnsi" w:eastAsia="Calibri" w:hAnsiTheme="majorHAnsi" w:cstheme="majorHAnsi"/>
          <w:i w:val="0"/>
          <w:color w:val="auto"/>
          <w:sz w:val="28"/>
          <w:szCs w:val="28"/>
        </w:rPr>
        <w:t>3</w:t>
      </w:r>
      <w:r w:rsidRPr="00DE7F9B">
        <w:rPr>
          <w:rFonts w:asciiTheme="majorHAnsi" w:eastAsia="Calibri" w:hAnsiTheme="majorHAnsi" w:cstheme="majorHAnsi"/>
          <w:i w:val="0"/>
          <w:color w:val="auto"/>
          <w:sz w:val="28"/>
          <w:szCs w:val="28"/>
          <w:lang w:val="vi-VN"/>
        </w:rPr>
        <w:t>:2023/BTNMT</w:t>
      </w:r>
      <w:r w:rsidRPr="00DE7F9B">
        <w:rPr>
          <w:rFonts w:asciiTheme="majorHAnsi" w:eastAsia="Calibri" w:hAnsiTheme="majorHAnsi" w:cstheme="majorHAnsi"/>
          <w:i w:val="0"/>
          <w:color w:val="auto"/>
          <w:sz w:val="28"/>
          <w:szCs w:val="28"/>
        </w:rPr>
        <w:t xml:space="preserve"> Loại 1</w:t>
      </w:r>
      <w:r w:rsidRPr="00DE7F9B">
        <w:rPr>
          <w:rFonts w:asciiTheme="majorHAnsi" w:eastAsia="Calibri" w:hAnsiTheme="majorHAnsi" w:cstheme="majorHAnsi"/>
          <w:i w:val="0"/>
          <w:color w:val="auto"/>
          <w:sz w:val="28"/>
          <w:szCs w:val="28"/>
          <w:lang w:val="vi-VN"/>
        </w:rPr>
        <w:t xml:space="preserve"> - Quy chuẩn kỹ thuật Quốc gia về </w:t>
      </w:r>
      <w:r w:rsidRPr="00DE7F9B">
        <w:rPr>
          <w:rFonts w:asciiTheme="majorHAnsi" w:eastAsia="Calibri" w:hAnsiTheme="majorHAnsi" w:cstheme="majorHAnsi"/>
          <w:i w:val="0"/>
          <w:color w:val="auto"/>
          <w:sz w:val="28"/>
          <w:szCs w:val="28"/>
        </w:rPr>
        <w:t xml:space="preserve">chất lượng đất. </w:t>
      </w:r>
    </w:p>
    <w:p w14:paraId="7A77356B" w14:textId="77777777" w:rsidR="002C5D3D" w:rsidRPr="00DE7F9B" w:rsidRDefault="002C5D3D" w:rsidP="0056580B">
      <w:pPr>
        <w:ind w:firstLine="426"/>
        <w:rPr>
          <w:rFonts w:asciiTheme="majorHAnsi" w:eastAsia="Calibri" w:hAnsiTheme="majorHAnsi" w:cstheme="majorHAnsi"/>
          <w:b/>
        </w:rPr>
      </w:pPr>
      <w:r w:rsidRPr="00DE7F9B">
        <w:rPr>
          <w:rFonts w:asciiTheme="majorHAnsi" w:eastAsia="Calibri" w:hAnsiTheme="majorHAnsi" w:cstheme="majorHAnsi"/>
          <w:b/>
        </w:rPr>
        <w:t>*Về hàm lượng Đồng (Cu):</w:t>
      </w:r>
    </w:p>
    <w:p w14:paraId="4A493F49" w14:textId="77777777" w:rsidR="002C5D3D" w:rsidRPr="00DE7F9B" w:rsidRDefault="002C5D3D" w:rsidP="0056580B">
      <w:pPr>
        <w:ind w:firstLine="426"/>
        <w:rPr>
          <w:rFonts w:asciiTheme="majorHAnsi" w:eastAsia="Calibri" w:hAnsiTheme="majorHAnsi" w:cstheme="majorHAnsi"/>
        </w:rPr>
      </w:pPr>
      <w:r w:rsidRPr="00DE7F9B">
        <w:rPr>
          <w:rFonts w:asciiTheme="majorHAnsi" w:eastAsia="Calibri" w:hAnsiTheme="majorHAnsi" w:cstheme="majorHAnsi"/>
        </w:rPr>
        <w:t>Hàm lượng Cu tại các vị trí quan trắc đa phần KPH hoặc phát hiện ở mức thấp, hàm lượng dao động trong năm 2025 từ 2,7 - 29,5 mg/kg.</w:t>
      </w:r>
    </w:p>
    <w:p w14:paraId="770D9F45" w14:textId="749A06C1" w:rsidR="002C5D3D" w:rsidRPr="00DE7F9B" w:rsidRDefault="002C5D3D" w:rsidP="0056580B">
      <w:pPr>
        <w:ind w:firstLine="426"/>
        <w:rPr>
          <w:rFonts w:asciiTheme="majorHAnsi" w:eastAsia="Calibri" w:hAnsiTheme="majorHAnsi" w:cstheme="majorHAnsi"/>
        </w:rPr>
      </w:pPr>
      <w:r w:rsidRPr="00DE7F9B">
        <w:rPr>
          <w:rFonts w:asciiTheme="majorHAnsi" w:eastAsia="Calibri" w:hAnsiTheme="majorHAnsi" w:cstheme="majorHAnsi"/>
        </w:rPr>
        <w:t>Tổng quan: Hàm lượng chì trong cả hai đợt đều an toàn, ít có sự biến động và không có dấu hiệ</w:t>
      </w:r>
      <w:r w:rsidR="00170367" w:rsidRPr="00DE7F9B">
        <w:rPr>
          <w:rFonts w:asciiTheme="majorHAnsi" w:eastAsia="Calibri" w:hAnsiTheme="majorHAnsi" w:cstheme="majorHAnsi"/>
        </w:rPr>
        <w:t>u vượt chuẩn</w:t>
      </w:r>
      <w:r w:rsidR="00B566BA" w:rsidRPr="00DE7F9B">
        <w:rPr>
          <w:rFonts w:asciiTheme="majorHAnsi" w:eastAsia="Calibri" w:hAnsiTheme="majorHAnsi" w:cstheme="majorHAnsi"/>
        </w:rPr>
        <w:t>.</w:t>
      </w:r>
    </w:p>
    <w:p w14:paraId="60A40C68" w14:textId="77777777" w:rsidR="002C5D3D" w:rsidRPr="00DE7F9B" w:rsidRDefault="002C5D3D" w:rsidP="0056580B">
      <w:pPr>
        <w:ind w:firstLine="426"/>
        <w:rPr>
          <w:rFonts w:asciiTheme="majorHAnsi" w:eastAsia="Calibri" w:hAnsiTheme="majorHAnsi" w:cstheme="majorHAnsi"/>
          <w:b/>
        </w:rPr>
      </w:pPr>
      <w:r w:rsidRPr="00DE7F9B">
        <w:rPr>
          <w:rFonts w:asciiTheme="majorHAnsi" w:eastAsia="Calibri" w:hAnsiTheme="majorHAnsi" w:cstheme="majorHAnsi"/>
          <w:b/>
        </w:rPr>
        <w:t>*Về hàm lượng Chì (Pb):</w:t>
      </w:r>
    </w:p>
    <w:p w14:paraId="107CD2D1" w14:textId="77777777" w:rsidR="002C5D3D" w:rsidRPr="00DE7F9B" w:rsidRDefault="002C5D3D" w:rsidP="0056580B">
      <w:pPr>
        <w:tabs>
          <w:tab w:val="num" w:pos="720"/>
        </w:tabs>
        <w:ind w:firstLine="426"/>
        <w:rPr>
          <w:rFonts w:asciiTheme="majorHAnsi" w:eastAsia="Calibri" w:hAnsiTheme="majorHAnsi" w:cstheme="majorHAnsi"/>
        </w:rPr>
      </w:pPr>
      <w:r w:rsidRPr="00DE7F9B">
        <w:rPr>
          <w:rFonts w:asciiTheme="majorHAnsi" w:eastAsia="Calibri" w:hAnsiTheme="majorHAnsi" w:cstheme="majorHAnsi"/>
        </w:rPr>
        <w:t xml:space="preserve">Tại 21/21 vị trí quan trắc trong năm 2025 cho thấy hàm lượng Pb dao động từ 1,26 - 7,83 mg/kg thấp hơn nhiêu so với ngưỡng QCVN cho phép.  </w:t>
      </w:r>
    </w:p>
    <w:p w14:paraId="1FB05805" w14:textId="60B8E93E" w:rsidR="002C5D3D" w:rsidRPr="00DE7F9B" w:rsidRDefault="002C5D3D" w:rsidP="0056580B">
      <w:pPr>
        <w:tabs>
          <w:tab w:val="num" w:pos="720"/>
        </w:tabs>
        <w:ind w:firstLine="426"/>
        <w:rPr>
          <w:rFonts w:asciiTheme="majorHAnsi" w:eastAsia="Calibri" w:hAnsiTheme="majorHAnsi" w:cstheme="majorHAnsi"/>
        </w:rPr>
      </w:pPr>
      <w:r w:rsidRPr="00DE7F9B">
        <w:rPr>
          <w:rFonts w:asciiTheme="majorHAnsi" w:eastAsia="Calibri" w:hAnsiTheme="majorHAnsi" w:cstheme="majorHAnsi"/>
        </w:rPr>
        <w:t>Tổng quan: Hàm lượng đồng trong năm 2025 đề</w:t>
      </w:r>
      <w:r w:rsidR="00170367" w:rsidRPr="00DE7F9B">
        <w:rPr>
          <w:rFonts w:asciiTheme="majorHAnsi" w:eastAsia="Calibri" w:hAnsiTheme="majorHAnsi" w:cstheme="majorHAnsi"/>
        </w:rPr>
        <w:t xml:space="preserve">u an toàn, không có nguy cơ </w:t>
      </w:r>
      <w:r w:rsidRPr="00DE7F9B">
        <w:rPr>
          <w:rFonts w:asciiTheme="majorHAnsi" w:eastAsia="Calibri" w:hAnsiTheme="majorHAnsi" w:cstheme="majorHAnsi"/>
        </w:rPr>
        <w:t xml:space="preserve"> vượt ngưỡng.</w:t>
      </w:r>
    </w:p>
    <w:p w14:paraId="4B2D8538" w14:textId="77777777" w:rsidR="002C5D3D" w:rsidRPr="00DE7F9B" w:rsidRDefault="002C5D3D" w:rsidP="0056580B">
      <w:pPr>
        <w:ind w:firstLine="426"/>
        <w:rPr>
          <w:rFonts w:asciiTheme="majorHAnsi" w:eastAsia="Calibri" w:hAnsiTheme="majorHAnsi" w:cstheme="majorHAnsi"/>
          <w:b/>
        </w:rPr>
      </w:pPr>
      <w:r w:rsidRPr="00DE7F9B">
        <w:rPr>
          <w:rFonts w:asciiTheme="majorHAnsi" w:eastAsia="Calibri" w:hAnsiTheme="majorHAnsi" w:cstheme="majorHAnsi"/>
          <w:b/>
        </w:rPr>
        <w:t>*Về hàm lượng Kẽm (Zn):</w:t>
      </w:r>
    </w:p>
    <w:p w14:paraId="2C5C812C" w14:textId="77777777" w:rsidR="002C5D3D" w:rsidRPr="00DE7F9B" w:rsidRDefault="002C5D3D" w:rsidP="0056580B">
      <w:pPr>
        <w:ind w:firstLine="426"/>
        <w:rPr>
          <w:rFonts w:asciiTheme="majorHAnsi" w:eastAsia="Calibri" w:hAnsiTheme="majorHAnsi" w:cstheme="majorHAnsi"/>
        </w:rPr>
      </w:pPr>
      <w:r w:rsidRPr="00DE7F9B">
        <w:rPr>
          <w:rFonts w:asciiTheme="majorHAnsi" w:eastAsia="Calibri" w:hAnsiTheme="majorHAnsi" w:cstheme="majorHAnsi"/>
        </w:rPr>
        <w:t>Hàm lượng Zn tại các vị trí quan trắc 2025 đa phần KPH hoặc phát hiện ở mức thấp so với ngưỡng cho phép của QCVN, hàm lượng Zn dao động trong năm 2025 từ 3,41 - 105,5 mg/kg.</w:t>
      </w:r>
    </w:p>
    <w:p w14:paraId="73D447ED" w14:textId="4FDEEF85" w:rsidR="002C5D3D" w:rsidRPr="00DE7F9B" w:rsidRDefault="002C5D3D" w:rsidP="0056580B">
      <w:pPr>
        <w:ind w:firstLine="426"/>
        <w:rPr>
          <w:rFonts w:asciiTheme="majorHAnsi" w:eastAsia="Calibri" w:hAnsiTheme="majorHAnsi" w:cstheme="majorHAnsi"/>
          <w:b/>
        </w:rPr>
      </w:pPr>
      <w:r w:rsidRPr="00DE7F9B">
        <w:rPr>
          <w:rFonts w:asciiTheme="majorHAnsi" w:eastAsia="Calibri" w:hAnsiTheme="majorHAnsi" w:cstheme="majorHAnsi"/>
        </w:rPr>
        <w:t>Tổng quan: Hàm lượng chì trong cả hai đợt đều an toàn, ít có sự biến động và không có dấu hiệ</w:t>
      </w:r>
      <w:r w:rsidR="00170367" w:rsidRPr="00DE7F9B">
        <w:rPr>
          <w:rFonts w:asciiTheme="majorHAnsi" w:eastAsia="Calibri" w:hAnsiTheme="majorHAnsi" w:cstheme="majorHAnsi"/>
        </w:rPr>
        <w:t xml:space="preserve">u vượt ngưỡng </w:t>
      </w:r>
      <w:r w:rsidRPr="00DE7F9B">
        <w:rPr>
          <w:rFonts w:asciiTheme="majorHAnsi" w:eastAsia="Calibri" w:hAnsiTheme="majorHAnsi" w:cstheme="majorHAnsi"/>
        </w:rPr>
        <w:t>môi trường đất tại các vị trí quan trắc.</w:t>
      </w:r>
    </w:p>
    <w:p w14:paraId="31D85239" w14:textId="77777777" w:rsidR="002C5D3D" w:rsidRPr="00DE7F9B" w:rsidRDefault="002C5D3D" w:rsidP="0056580B">
      <w:pPr>
        <w:pStyle w:val="Heading3"/>
      </w:pPr>
      <w:bookmarkStart w:id="851" w:name="_Toc229624656"/>
      <w:bookmarkStart w:id="852" w:name="_Toc229626497"/>
      <w:bookmarkStart w:id="853" w:name="_Toc229626946"/>
      <w:r w:rsidRPr="00DE7F9B">
        <w:lastRenderedPageBreak/>
        <w:t>2.4.1.2. Đất rừng sản xuất, đất nghĩa trang (loại 2)</w:t>
      </w:r>
      <w:bookmarkEnd w:id="851"/>
      <w:bookmarkEnd w:id="852"/>
      <w:bookmarkEnd w:id="853"/>
    </w:p>
    <w:p w14:paraId="52D729C0"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szCs w:val="28"/>
        </w:rPr>
        <w:t>* Hàm lượng Cu:</w:t>
      </w:r>
    </w:p>
    <w:p w14:paraId="23698ACF"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noProof/>
          <w:szCs w:val="28"/>
        </w:rPr>
        <w:drawing>
          <wp:inline distT="0" distB="0" distL="0" distR="0" wp14:anchorId="2C8722FB" wp14:editId="74F56426">
            <wp:extent cx="5762625" cy="3657600"/>
            <wp:effectExtent l="0" t="0" r="0" b="0"/>
            <wp:docPr id="8"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22FEFBCC" w14:textId="2319A0F1" w:rsidR="002C5D3D" w:rsidRPr="00DE7F9B" w:rsidRDefault="002C5D3D" w:rsidP="00DD7D7B">
      <w:pPr>
        <w:pStyle w:val="hinhabinh"/>
        <w:outlineLvl w:val="0"/>
        <w:rPr>
          <w:rFonts w:asciiTheme="majorHAnsi" w:hAnsiTheme="majorHAnsi" w:cstheme="majorHAnsi"/>
          <w:szCs w:val="28"/>
          <w:lang w:val="en-US"/>
        </w:rPr>
      </w:pPr>
      <w:bookmarkStart w:id="854" w:name="_Toc229624657"/>
      <w:bookmarkStart w:id="855" w:name="_Toc229626498"/>
      <w:bookmarkStart w:id="856" w:name="_Toc229626947"/>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79</w:t>
      </w:r>
      <w:r w:rsidRPr="00DE7F9B">
        <w:rPr>
          <w:rFonts w:asciiTheme="majorHAnsi" w:hAnsiTheme="majorHAnsi" w:cstheme="majorHAnsi"/>
          <w:szCs w:val="28"/>
          <w:lang w:val="en-US"/>
        </w:rPr>
        <w:t>. Biểu đồ thể hiện hàm lượng Cu trong đất rừng sản xuất, đất nghĩa trang</w:t>
      </w:r>
      <w:bookmarkEnd w:id="854"/>
      <w:bookmarkEnd w:id="855"/>
      <w:bookmarkEnd w:id="856"/>
    </w:p>
    <w:p w14:paraId="2B0E775C" w14:textId="77777777" w:rsidR="002C5D3D" w:rsidRPr="00DE7F9B" w:rsidRDefault="002C5D3D" w:rsidP="00DD7D7B">
      <w:pPr>
        <w:rPr>
          <w:rFonts w:asciiTheme="majorHAnsi" w:hAnsiTheme="majorHAnsi" w:cstheme="majorHAnsi"/>
          <w:b/>
          <w:bCs/>
        </w:rPr>
      </w:pPr>
      <w:bookmarkStart w:id="857" w:name="_Toc156914969"/>
      <w:r w:rsidRPr="00DE7F9B">
        <w:rPr>
          <w:rFonts w:asciiTheme="majorHAnsi" w:hAnsiTheme="majorHAnsi" w:cstheme="majorHAnsi"/>
          <w:b/>
          <w:bCs/>
        </w:rPr>
        <w:t>* Hàm lượng Pb:</w:t>
      </w:r>
    </w:p>
    <w:p w14:paraId="6505CB61" w14:textId="77777777" w:rsidR="002C5D3D" w:rsidRPr="00DE7F9B" w:rsidRDefault="002C5D3D" w:rsidP="002C5D3D">
      <w:pPr>
        <w:rPr>
          <w:rFonts w:asciiTheme="majorHAnsi" w:hAnsiTheme="majorHAnsi" w:cstheme="majorHAnsi"/>
        </w:rPr>
      </w:pPr>
      <w:r w:rsidRPr="00DE7F9B">
        <w:rPr>
          <w:rFonts w:asciiTheme="majorHAnsi" w:hAnsiTheme="majorHAnsi" w:cstheme="majorHAnsi"/>
          <w:noProof/>
        </w:rPr>
        <w:drawing>
          <wp:inline distT="0" distB="0" distL="0" distR="0" wp14:anchorId="1294011B" wp14:editId="24E9979D">
            <wp:extent cx="5762625" cy="3171825"/>
            <wp:effectExtent l="0" t="0" r="0" b="0"/>
            <wp:docPr id="10"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A58229A" w14:textId="2741CAE7" w:rsidR="002C5D3D" w:rsidRPr="00DE7F9B" w:rsidRDefault="002C5D3D" w:rsidP="00DD7D7B">
      <w:pPr>
        <w:pStyle w:val="hinhabinh"/>
        <w:outlineLvl w:val="0"/>
        <w:rPr>
          <w:rFonts w:asciiTheme="majorHAnsi" w:hAnsiTheme="majorHAnsi" w:cstheme="majorHAnsi"/>
          <w:szCs w:val="28"/>
          <w:lang w:val="en-US"/>
        </w:rPr>
      </w:pPr>
      <w:bookmarkStart w:id="858" w:name="_Toc229624658"/>
      <w:bookmarkStart w:id="859" w:name="_Toc229626499"/>
      <w:bookmarkStart w:id="860" w:name="_Toc229626948"/>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80</w:t>
      </w:r>
      <w:r w:rsidRPr="00DE7F9B">
        <w:rPr>
          <w:rFonts w:asciiTheme="majorHAnsi" w:hAnsiTheme="majorHAnsi" w:cstheme="majorHAnsi"/>
          <w:szCs w:val="28"/>
          <w:lang w:val="en-US"/>
        </w:rPr>
        <w:t xml:space="preserve">. Biểu đồ thể hiện hàm lượng </w:t>
      </w:r>
      <w:r w:rsidR="00E70D83" w:rsidRPr="00DE7F9B">
        <w:rPr>
          <w:rFonts w:asciiTheme="majorHAnsi" w:hAnsiTheme="majorHAnsi" w:cstheme="majorHAnsi"/>
          <w:szCs w:val="28"/>
          <w:lang w:val="en-US"/>
        </w:rPr>
        <w:t>Pb</w:t>
      </w:r>
      <w:r w:rsidRPr="00DE7F9B">
        <w:rPr>
          <w:rFonts w:asciiTheme="majorHAnsi" w:hAnsiTheme="majorHAnsi" w:cstheme="majorHAnsi"/>
          <w:szCs w:val="28"/>
          <w:lang w:val="en-US"/>
        </w:rPr>
        <w:t xml:space="preserve"> trong đất rừng sản xuất, đất nghĩa trang</w:t>
      </w:r>
      <w:bookmarkEnd w:id="858"/>
      <w:bookmarkEnd w:id="859"/>
      <w:bookmarkEnd w:id="860"/>
    </w:p>
    <w:p w14:paraId="12344A09" w14:textId="77777777" w:rsidR="002C5D3D" w:rsidRPr="00DE7F9B" w:rsidRDefault="002C5D3D" w:rsidP="00DD7D7B">
      <w:pPr>
        <w:rPr>
          <w:rFonts w:asciiTheme="majorHAnsi" w:hAnsiTheme="majorHAnsi" w:cstheme="majorHAnsi"/>
          <w:b/>
          <w:bCs/>
        </w:rPr>
      </w:pPr>
      <w:r w:rsidRPr="00DE7F9B">
        <w:rPr>
          <w:rFonts w:asciiTheme="majorHAnsi" w:hAnsiTheme="majorHAnsi" w:cstheme="majorHAnsi"/>
          <w:b/>
          <w:bCs/>
        </w:rPr>
        <w:lastRenderedPageBreak/>
        <w:t>* Hàm lượng Zn:</w:t>
      </w:r>
    </w:p>
    <w:p w14:paraId="7B08F7CF" w14:textId="77777777" w:rsidR="002C5D3D" w:rsidRPr="00DE7F9B" w:rsidRDefault="002C5D3D" w:rsidP="002C5D3D">
      <w:pPr>
        <w:rPr>
          <w:rFonts w:asciiTheme="majorHAnsi" w:hAnsiTheme="majorHAnsi" w:cstheme="majorHAnsi"/>
        </w:rPr>
      </w:pPr>
      <w:r w:rsidRPr="00DE7F9B">
        <w:rPr>
          <w:rFonts w:asciiTheme="majorHAnsi" w:hAnsiTheme="majorHAnsi" w:cstheme="majorHAnsi"/>
          <w:noProof/>
        </w:rPr>
        <w:drawing>
          <wp:inline distT="0" distB="0" distL="0" distR="0" wp14:anchorId="05BE169A" wp14:editId="6875C44C">
            <wp:extent cx="5759355" cy="2852382"/>
            <wp:effectExtent l="0" t="0" r="0" b="0"/>
            <wp:docPr id="11"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2217B76A" w14:textId="72179D57" w:rsidR="002C5D3D" w:rsidRPr="00DE7F9B" w:rsidRDefault="002C5D3D" w:rsidP="00DD7D7B">
      <w:pPr>
        <w:pStyle w:val="hinhabinh"/>
        <w:outlineLvl w:val="0"/>
        <w:rPr>
          <w:rFonts w:asciiTheme="majorHAnsi" w:hAnsiTheme="majorHAnsi" w:cstheme="majorHAnsi"/>
          <w:szCs w:val="28"/>
          <w:lang w:val="en-US"/>
        </w:rPr>
      </w:pPr>
      <w:bookmarkStart w:id="861" w:name="_Toc229624659"/>
      <w:bookmarkStart w:id="862" w:name="_Toc229626500"/>
      <w:bookmarkStart w:id="863" w:name="_Toc229626949"/>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81</w:t>
      </w:r>
      <w:r w:rsidRPr="00DE7F9B">
        <w:rPr>
          <w:rFonts w:asciiTheme="majorHAnsi" w:hAnsiTheme="majorHAnsi" w:cstheme="majorHAnsi"/>
          <w:szCs w:val="28"/>
          <w:lang w:val="en-US"/>
        </w:rPr>
        <w:t xml:space="preserve">. Biểu đồ thể hiện hàm lượng </w:t>
      </w:r>
      <w:r w:rsidR="00E70D83" w:rsidRPr="00DE7F9B">
        <w:rPr>
          <w:rFonts w:asciiTheme="majorHAnsi" w:hAnsiTheme="majorHAnsi" w:cstheme="majorHAnsi"/>
          <w:szCs w:val="28"/>
          <w:lang w:val="en-US"/>
        </w:rPr>
        <w:t>Zn</w:t>
      </w:r>
      <w:r w:rsidRPr="00DE7F9B">
        <w:rPr>
          <w:rFonts w:asciiTheme="majorHAnsi" w:hAnsiTheme="majorHAnsi" w:cstheme="majorHAnsi"/>
          <w:szCs w:val="28"/>
          <w:lang w:val="en-US"/>
        </w:rPr>
        <w:t xml:space="preserve"> trong đất rừng sản xuất, đất nghĩa trang</w:t>
      </w:r>
      <w:bookmarkEnd w:id="861"/>
      <w:bookmarkEnd w:id="862"/>
      <w:bookmarkEnd w:id="863"/>
    </w:p>
    <w:p w14:paraId="02E410B0" w14:textId="77777777" w:rsidR="002C5D3D" w:rsidRPr="00DE7F9B" w:rsidRDefault="002C5D3D" w:rsidP="002C5D3D">
      <w:pPr>
        <w:rPr>
          <w:rFonts w:asciiTheme="majorHAnsi" w:hAnsiTheme="majorHAnsi" w:cstheme="majorHAnsi"/>
        </w:rPr>
      </w:pPr>
      <w:r w:rsidRPr="00DE7F9B">
        <w:rPr>
          <w:rFonts w:asciiTheme="majorHAnsi" w:hAnsiTheme="majorHAnsi" w:cstheme="majorHAnsi"/>
          <w:b/>
          <w:sz w:val="24"/>
          <w:szCs w:val="24"/>
          <w:u w:val="single"/>
        </w:rPr>
        <w:t>Nhận xét kết quả:</w:t>
      </w:r>
      <w:r w:rsidRPr="00DE7F9B">
        <w:rPr>
          <w:rFonts w:asciiTheme="majorHAnsi" w:eastAsia="Times New Roman" w:hAnsiTheme="majorHAnsi" w:cstheme="majorHAnsi"/>
          <w:szCs w:val="28"/>
        </w:rPr>
        <w:t xml:space="preserve"> Tại 3/3 vị trí quan trắc trong năm 2025 ta thấy kết quả quan trắc môi trường đất tại các vị trí </w:t>
      </w:r>
      <w:r w:rsidRPr="00DE7F9B">
        <w:rPr>
          <w:rFonts w:asciiTheme="majorHAnsi" w:hAnsiTheme="majorHAnsi" w:cstheme="majorHAnsi"/>
          <w:b/>
          <w:sz w:val="24"/>
          <w:szCs w:val="24"/>
        </w:rPr>
        <w:t xml:space="preserve">đất </w:t>
      </w:r>
      <w:r w:rsidRPr="00DE7F9B">
        <w:rPr>
          <w:rFonts w:asciiTheme="majorHAnsi" w:hAnsiTheme="majorHAnsi" w:cstheme="majorHAnsi"/>
          <w:b/>
          <w:szCs w:val="28"/>
        </w:rPr>
        <w:t>rừng sản xuất, đất nghĩa trang</w:t>
      </w:r>
      <w:r w:rsidRPr="00DE7F9B">
        <w:rPr>
          <w:rFonts w:asciiTheme="majorHAnsi" w:eastAsia="Times New Roman" w:hAnsiTheme="majorHAnsi" w:cstheme="majorHAnsi"/>
          <w:szCs w:val="28"/>
        </w:rPr>
        <w:t xml:space="preserve"> trên địa bàn tỉnh đều ở mức rất thấp so với với QCVN 03:2023/BTNMT (Loại 2) - </w:t>
      </w:r>
      <w:r w:rsidRPr="00DE7F9B">
        <w:rPr>
          <w:rFonts w:asciiTheme="majorHAnsi" w:eastAsia="Calibri" w:hAnsiTheme="majorHAnsi" w:cstheme="majorHAnsi"/>
          <w:szCs w:val="28"/>
          <w:lang w:val="vi-VN"/>
        </w:rPr>
        <w:t xml:space="preserve">Quy chuẩn kỹ thuật Quốc gia về </w:t>
      </w:r>
      <w:r w:rsidRPr="00DE7F9B">
        <w:rPr>
          <w:rFonts w:asciiTheme="majorHAnsi" w:eastAsia="Calibri" w:hAnsiTheme="majorHAnsi" w:cstheme="majorHAnsi"/>
          <w:szCs w:val="28"/>
        </w:rPr>
        <w:t xml:space="preserve">chất lượng đất. Hàm lượng Cu dao động từ 7,31-41,8 </w:t>
      </w:r>
      <w:r w:rsidRPr="00DE7F9B">
        <w:rPr>
          <w:rFonts w:asciiTheme="majorHAnsi" w:eastAsia="Calibri" w:hAnsiTheme="majorHAnsi" w:cstheme="majorHAnsi"/>
        </w:rPr>
        <w:t>mg/kg.</w:t>
      </w:r>
    </w:p>
    <w:p w14:paraId="0260E5BD" w14:textId="498BF2BA" w:rsidR="002C5D3D" w:rsidRPr="00DE7F9B" w:rsidRDefault="002C5D3D" w:rsidP="0056580B">
      <w:pPr>
        <w:pStyle w:val="Heading3"/>
      </w:pPr>
      <w:bookmarkStart w:id="864" w:name="_Toc229624660"/>
      <w:bookmarkStart w:id="865" w:name="_Toc229626501"/>
      <w:bookmarkStart w:id="866" w:name="_Toc229626950"/>
      <w:r w:rsidRPr="00DE7F9B">
        <w:t>2.4.</w:t>
      </w:r>
      <w:r w:rsidR="00FC018A" w:rsidRPr="00DE7F9B">
        <w:t>1</w:t>
      </w:r>
      <w:r w:rsidRPr="00DE7F9B">
        <w:t>.</w:t>
      </w:r>
      <w:r w:rsidR="00FC018A" w:rsidRPr="00DE7F9B">
        <w:t>3</w:t>
      </w:r>
      <w:r w:rsidRPr="00DE7F9B">
        <w:t xml:space="preserve">. Đất </w:t>
      </w:r>
      <w:bookmarkEnd w:id="857"/>
      <w:r w:rsidRPr="00DE7F9B">
        <w:t>KCN, CCN (loại 3)</w:t>
      </w:r>
      <w:bookmarkEnd w:id="864"/>
      <w:bookmarkEnd w:id="865"/>
      <w:bookmarkEnd w:id="866"/>
      <w:r w:rsidRPr="00DE7F9B">
        <w:t xml:space="preserve"> </w:t>
      </w:r>
    </w:p>
    <w:p w14:paraId="5A5A472C" w14:textId="77777777" w:rsidR="002C5D3D" w:rsidRPr="00DE7F9B" w:rsidRDefault="002C5D3D" w:rsidP="002C5D3D">
      <w:pPr>
        <w:shd w:val="clear" w:color="auto" w:fill="FFFFFF"/>
        <w:rPr>
          <w:rFonts w:asciiTheme="majorHAnsi" w:eastAsia="Times New Roman" w:hAnsiTheme="majorHAnsi" w:cstheme="majorHAnsi"/>
          <w:b/>
          <w:szCs w:val="28"/>
        </w:rPr>
      </w:pPr>
      <w:r w:rsidRPr="00DE7F9B">
        <w:rPr>
          <w:rFonts w:asciiTheme="majorHAnsi" w:eastAsia="Times New Roman" w:hAnsiTheme="majorHAnsi" w:cstheme="majorHAnsi"/>
          <w:b/>
          <w:szCs w:val="28"/>
        </w:rPr>
        <w:t>*Hàm lượng Cu</w:t>
      </w:r>
    </w:p>
    <w:p w14:paraId="546946B5" w14:textId="77777777" w:rsidR="002C5D3D" w:rsidRPr="00DE7F9B" w:rsidRDefault="002C5D3D" w:rsidP="002C5D3D">
      <w:pPr>
        <w:shd w:val="clear" w:color="auto" w:fill="FFFFFF"/>
        <w:ind w:firstLine="142"/>
        <w:rPr>
          <w:rFonts w:asciiTheme="majorHAnsi" w:hAnsiTheme="majorHAnsi" w:cstheme="majorHAnsi"/>
          <w:b/>
          <w:szCs w:val="28"/>
        </w:rPr>
      </w:pPr>
      <w:r w:rsidRPr="00DE7F9B">
        <w:rPr>
          <w:rFonts w:asciiTheme="majorHAnsi" w:hAnsiTheme="majorHAnsi" w:cstheme="majorHAnsi"/>
          <w:b/>
          <w:noProof/>
          <w:szCs w:val="28"/>
        </w:rPr>
        <w:drawing>
          <wp:inline distT="0" distB="0" distL="0" distR="0" wp14:anchorId="08F873DA" wp14:editId="3E811650">
            <wp:extent cx="5759355" cy="2852382"/>
            <wp:effectExtent l="0" t="0" r="0" b="0"/>
            <wp:docPr id="12"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65CA7D3F" w14:textId="77777777" w:rsidR="002C5D3D" w:rsidRPr="00DE7F9B" w:rsidRDefault="002C5D3D" w:rsidP="002C5D3D">
      <w:pPr>
        <w:pStyle w:val="MoonNormal"/>
        <w:spacing w:before="0" w:after="0"/>
        <w:ind w:firstLine="0"/>
        <w:contextualSpacing w:val="0"/>
        <w:jc w:val="center"/>
        <w:rPr>
          <w:rFonts w:asciiTheme="majorHAnsi" w:hAnsiTheme="majorHAnsi" w:cstheme="majorHAnsi"/>
          <w:sz w:val="2"/>
          <w:szCs w:val="28"/>
        </w:rPr>
      </w:pPr>
      <w:bookmarkStart w:id="867" w:name="_Toc91075042"/>
      <w:bookmarkStart w:id="868" w:name="_Toc91075572"/>
      <w:bookmarkStart w:id="869" w:name="_Toc131236022"/>
    </w:p>
    <w:p w14:paraId="2433BE84" w14:textId="2AA80C98" w:rsidR="002C5D3D" w:rsidRPr="00DE7F9B" w:rsidRDefault="002C5D3D" w:rsidP="00DD7D7B">
      <w:pPr>
        <w:pStyle w:val="hinhabinh"/>
        <w:outlineLvl w:val="0"/>
        <w:rPr>
          <w:rFonts w:asciiTheme="majorHAnsi" w:hAnsiTheme="majorHAnsi" w:cstheme="majorHAnsi"/>
          <w:szCs w:val="28"/>
          <w:lang w:val="en-US"/>
        </w:rPr>
      </w:pPr>
      <w:bookmarkStart w:id="870" w:name="_Toc156912402"/>
      <w:bookmarkStart w:id="871" w:name="_Toc193377142"/>
      <w:bookmarkStart w:id="872" w:name="_Toc229624661"/>
      <w:bookmarkStart w:id="873" w:name="_Toc229626502"/>
      <w:bookmarkStart w:id="874" w:name="_Toc229626951"/>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82</w:t>
      </w:r>
      <w:r w:rsidRPr="00DE7F9B">
        <w:rPr>
          <w:rFonts w:asciiTheme="majorHAnsi" w:hAnsiTheme="majorHAnsi" w:cstheme="majorHAnsi"/>
          <w:szCs w:val="28"/>
          <w:lang w:val="en-US"/>
        </w:rPr>
        <w:t xml:space="preserve">. Biểu đồ thể hiện hàm lượng Cu trong đất </w:t>
      </w:r>
      <w:bookmarkEnd w:id="867"/>
      <w:bookmarkEnd w:id="868"/>
      <w:bookmarkEnd w:id="869"/>
      <w:bookmarkEnd w:id="870"/>
      <w:bookmarkEnd w:id="871"/>
      <w:r w:rsidRPr="00DE7F9B">
        <w:rPr>
          <w:rFonts w:asciiTheme="majorHAnsi" w:hAnsiTheme="majorHAnsi" w:cstheme="majorHAnsi"/>
          <w:szCs w:val="28"/>
          <w:lang w:val="en-US"/>
        </w:rPr>
        <w:t>KCN, CCN</w:t>
      </w:r>
      <w:bookmarkEnd w:id="872"/>
      <w:bookmarkEnd w:id="873"/>
      <w:bookmarkEnd w:id="874"/>
    </w:p>
    <w:p w14:paraId="7020A59E"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szCs w:val="28"/>
        </w:rPr>
        <w:lastRenderedPageBreak/>
        <w:t>*Hàm lượng Pb</w:t>
      </w:r>
    </w:p>
    <w:p w14:paraId="2F7E8C2B"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noProof/>
          <w:szCs w:val="28"/>
        </w:rPr>
        <w:drawing>
          <wp:inline distT="0" distB="0" distL="0" distR="0" wp14:anchorId="7941C3AA" wp14:editId="6AFC5155">
            <wp:extent cx="5759355" cy="2852382"/>
            <wp:effectExtent l="0" t="0" r="0" b="0"/>
            <wp:docPr id="1512877864"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24D42B82" w14:textId="3BCEA8DE" w:rsidR="002C5D3D" w:rsidRPr="00DE7F9B" w:rsidRDefault="002C5D3D" w:rsidP="00DD7D7B">
      <w:pPr>
        <w:pStyle w:val="hinhabinh"/>
        <w:outlineLvl w:val="0"/>
        <w:rPr>
          <w:rFonts w:asciiTheme="majorHAnsi" w:hAnsiTheme="majorHAnsi" w:cstheme="majorHAnsi"/>
          <w:szCs w:val="28"/>
          <w:lang w:val="en-US"/>
        </w:rPr>
      </w:pPr>
      <w:bookmarkStart w:id="875" w:name="_Toc229624662"/>
      <w:bookmarkStart w:id="876" w:name="_Toc229626503"/>
      <w:bookmarkStart w:id="877" w:name="_Toc229626952"/>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83</w:t>
      </w:r>
      <w:r w:rsidRPr="00DE7F9B">
        <w:rPr>
          <w:rFonts w:asciiTheme="majorHAnsi" w:hAnsiTheme="majorHAnsi" w:cstheme="majorHAnsi"/>
          <w:szCs w:val="28"/>
          <w:lang w:val="en-US"/>
        </w:rPr>
        <w:t xml:space="preserve">. Biểu đồ thể hiện hàm lượng </w:t>
      </w:r>
      <w:r w:rsidR="00E70D83" w:rsidRPr="00DE7F9B">
        <w:rPr>
          <w:rFonts w:asciiTheme="majorHAnsi" w:hAnsiTheme="majorHAnsi" w:cstheme="majorHAnsi"/>
          <w:szCs w:val="28"/>
          <w:lang w:val="en-US"/>
        </w:rPr>
        <w:t>Pb</w:t>
      </w:r>
      <w:r w:rsidRPr="00DE7F9B">
        <w:rPr>
          <w:rFonts w:asciiTheme="majorHAnsi" w:hAnsiTheme="majorHAnsi" w:cstheme="majorHAnsi"/>
          <w:szCs w:val="28"/>
          <w:lang w:val="en-US"/>
        </w:rPr>
        <w:t xml:space="preserve"> trong đất KCN, CCN</w:t>
      </w:r>
      <w:bookmarkEnd w:id="875"/>
      <w:bookmarkEnd w:id="876"/>
      <w:bookmarkEnd w:id="877"/>
    </w:p>
    <w:p w14:paraId="7A95E48D" w14:textId="77777777" w:rsidR="002C5D3D" w:rsidRPr="00DE7F9B" w:rsidRDefault="002C5D3D" w:rsidP="002C5D3D">
      <w:pPr>
        <w:rPr>
          <w:rFonts w:asciiTheme="majorHAnsi" w:hAnsiTheme="majorHAnsi" w:cstheme="majorHAnsi"/>
          <w:b/>
          <w:szCs w:val="28"/>
        </w:rPr>
      </w:pPr>
      <w:r w:rsidRPr="00DE7F9B">
        <w:rPr>
          <w:rFonts w:asciiTheme="majorHAnsi" w:hAnsiTheme="majorHAnsi" w:cstheme="majorHAnsi"/>
          <w:b/>
          <w:szCs w:val="28"/>
        </w:rPr>
        <w:t>* Hàm lượng Zn</w:t>
      </w:r>
    </w:p>
    <w:p w14:paraId="636DFC9E" w14:textId="77777777" w:rsidR="002C5D3D" w:rsidRPr="00DE7F9B" w:rsidRDefault="002C5D3D" w:rsidP="002C5D3D">
      <w:pPr>
        <w:ind w:firstLine="284"/>
        <w:rPr>
          <w:rFonts w:asciiTheme="majorHAnsi" w:hAnsiTheme="majorHAnsi" w:cstheme="majorHAnsi"/>
          <w:b/>
          <w:szCs w:val="28"/>
        </w:rPr>
      </w:pPr>
      <w:r w:rsidRPr="00DE7F9B">
        <w:rPr>
          <w:rFonts w:asciiTheme="majorHAnsi" w:hAnsiTheme="majorHAnsi" w:cstheme="majorHAnsi"/>
          <w:b/>
          <w:noProof/>
          <w:szCs w:val="28"/>
        </w:rPr>
        <w:drawing>
          <wp:inline distT="0" distB="0" distL="0" distR="0" wp14:anchorId="6CC91E64" wp14:editId="52EB8AA9">
            <wp:extent cx="5762625" cy="3200400"/>
            <wp:effectExtent l="0" t="0" r="0" b="0"/>
            <wp:docPr id="1855809690"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0D811BEF" w14:textId="77777777" w:rsidR="002C5D3D" w:rsidRPr="00DE7F9B" w:rsidRDefault="002C5D3D" w:rsidP="002C5D3D">
      <w:pPr>
        <w:pStyle w:val="MoonNormal"/>
        <w:spacing w:before="0" w:after="0"/>
        <w:ind w:firstLine="0"/>
        <w:contextualSpacing w:val="0"/>
        <w:jc w:val="center"/>
        <w:rPr>
          <w:rFonts w:asciiTheme="majorHAnsi" w:hAnsiTheme="majorHAnsi" w:cstheme="majorHAnsi"/>
          <w:sz w:val="2"/>
          <w:szCs w:val="28"/>
        </w:rPr>
      </w:pPr>
      <w:bookmarkStart w:id="878" w:name="_Toc91075044"/>
      <w:bookmarkStart w:id="879" w:name="_Toc91075574"/>
      <w:bookmarkStart w:id="880" w:name="_Toc131236024"/>
    </w:p>
    <w:p w14:paraId="2D194DD5" w14:textId="23CA7475" w:rsidR="002C5D3D" w:rsidRPr="00DE7F9B" w:rsidRDefault="002C5D3D" w:rsidP="00DD7D7B">
      <w:pPr>
        <w:pStyle w:val="hinhabinh"/>
        <w:outlineLvl w:val="0"/>
        <w:rPr>
          <w:rFonts w:asciiTheme="majorHAnsi" w:hAnsiTheme="majorHAnsi" w:cstheme="majorHAnsi"/>
          <w:szCs w:val="28"/>
          <w:lang w:val="en-US"/>
        </w:rPr>
      </w:pPr>
      <w:bookmarkStart w:id="881" w:name="_Toc229624663"/>
      <w:bookmarkStart w:id="882" w:name="_Toc229626504"/>
      <w:bookmarkStart w:id="883" w:name="_Toc229626953"/>
      <w:bookmarkEnd w:id="878"/>
      <w:bookmarkEnd w:id="879"/>
      <w:bookmarkEnd w:id="880"/>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84</w:t>
      </w:r>
      <w:r w:rsidRPr="00DE7F9B">
        <w:rPr>
          <w:rFonts w:asciiTheme="majorHAnsi" w:hAnsiTheme="majorHAnsi" w:cstheme="majorHAnsi"/>
          <w:szCs w:val="28"/>
          <w:lang w:val="en-US"/>
        </w:rPr>
        <w:t xml:space="preserve">. Biểu đồ thể hiện hàm lượng </w:t>
      </w:r>
      <w:r w:rsidR="00E70D83" w:rsidRPr="00DE7F9B">
        <w:rPr>
          <w:rFonts w:asciiTheme="majorHAnsi" w:hAnsiTheme="majorHAnsi" w:cstheme="majorHAnsi"/>
          <w:szCs w:val="28"/>
          <w:lang w:val="en-US"/>
        </w:rPr>
        <w:t>Zn</w:t>
      </w:r>
      <w:r w:rsidRPr="00DE7F9B">
        <w:rPr>
          <w:rFonts w:asciiTheme="majorHAnsi" w:hAnsiTheme="majorHAnsi" w:cstheme="majorHAnsi"/>
          <w:szCs w:val="28"/>
          <w:lang w:val="en-US"/>
        </w:rPr>
        <w:t xml:space="preserve"> trong đất KCN, CCN</w:t>
      </w:r>
      <w:bookmarkEnd w:id="881"/>
      <w:bookmarkEnd w:id="882"/>
      <w:bookmarkEnd w:id="883"/>
    </w:p>
    <w:p w14:paraId="3ECBAC16" w14:textId="77777777" w:rsidR="002C5D3D" w:rsidRPr="00DE7F9B" w:rsidRDefault="002C5D3D" w:rsidP="002C5D3D">
      <w:pPr>
        <w:rPr>
          <w:rFonts w:asciiTheme="majorHAnsi" w:hAnsiTheme="majorHAnsi" w:cstheme="majorHAnsi"/>
          <w:b/>
          <w:szCs w:val="28"/>
        </w:rPr>
      </w:pPr>
      <w:r w:rsidRPr="00DE7F9B">
        <w:rPr>
          <w:rFonts w:asciiTheme="majorHAnsi" w:eastAsia="Calibri" w:hAnsiTheme="majorHAnsi" w:cstheme="majorHAnsi"/>
          <w:b/>
          <w:noProof/>
          <w:szCs w:val="28"/>
          <w:u w:val="single"/>
          <w:lang w:val="vi-VN"/>
        </w:rPr>
        <w:t>Nhận xét  kết quả:</w:t>
      </w:r>
      <w:r w:rsidRPr="00DE7F9B">
        <w:rPr>
          <w:rFonts w:asciiTheme="majorHAnsi" w:eastAsia="Calibri" w:hAnsiTheme="majorHAnsi" w:cstheme="majorHAnsi"/>
          <w:b/>
          <w:noProof/>
          <w:szCs w:val="28"/>
          <w:u w:val="single"/>
        </w:rPr>
        <w:t xml:space="preserve"> </w:t>
      </w:r>
      <w:r w:rsidRPr="00DE7F9B">
        <w:rPr>
          <w:rFonts w:asciiTheme="majorHAnsi" w:eastAsia="Times New Roman" w:hAnsiTheme="majorHAnsi" w:cstheme="majorHAnsi"/>
          <w:szCs w:val="28"/>
        </w:rPr>
        <w:t>Năm 2025 kết quả quan trắc môi trường đất tại các vị trí đất KCN, CCN trên địa bàn tỉnh so sánh với QCVN 03:2023/BTNMT (Loại 3) cho thấy: Tất cả các mẫu đất tại các điểm quan trắc đều có hàm lượng kim loại nặng đều ở mức thấp so với ngưỡng quy chuẩn cho phép (Chi tiết tại phụ lục 5).</w:t>
      </w:r>
    </w:p>
    <w:p w14:paraId="26959B50" w14:textId="25E8424A" w:rsidR="002C5D3D" w:rsidRPr="00DE7F9B" w:rsidRDefault="002C5D3D" w:rsidP="00FC2DB2">
      <w:pPr>
        <w:pStyle w:val="mclcabinh"/>
        <w:outlineLvl w:val="2"/>
        <w:rPr>
          <w:rFonts w:asciiTheme="majorHAnsi" w:hAnsiTheme="majorHAnsi" w:cstheme="majorHAnsi"/>
        </w:rPr>
      </w:pPr>
      <w:bookmarkStart w:id="884" w:name="_Toc91068577"/>
      <w:bookmarkStart w:id="885" w:name="_Toc156914971"/>
      <w:bookmarkStart w:id="886" w:name="_Toc156915966"/>
      <w:bookmarkStart w:id="887" w:name="_Toc190421106"/>
      <w:bookmarkStart w:id="888" w:name="_Toc190421674"/>
      <w:bookmarkStart w:id="889" w:name="_Toc193377029"/>
      <w:bookmarkStart w:id="890" w:name="_Toc229624236"/>
      <w:bookmarkStart w:id="891" w:name="_Toc229624664"/>
      <w:bookmarkStart w:id="892" w:name="_Toc229626505"/>
      <w:bookmarkStart w:id="893" w:name="_Toc229626954"/>
      <w:r w:rsidRPr="00DE7F9B">
        <w:rPr>
          <w:rFonts w:asciiTheme="majorHAnsi" w:hAnsiTheme="majorHAnsi" w:cstheme="majorHAnsi"/>
        </w:rPr>
        <w:lastRenderedPageBreak/>
        <w:t>2.4.</w:t>
      </w:r>
      <w:r w:rsidR="00FC018A" w:rsidRPr="00DE7F9B">
        <w:rPr>
          <w:rFonts w:asciiTheme="majorHAnsi" w:hAnsiTheme="majorHAnsi" w:cstheme="majorHAnsi"/>
          <w:lang w:val="en-US"/>
        </w:rPr>
        <w:t>2</w:t>
      </w:r>
      <w:r w:rsidRPr="00DE7F9B">
        <w:rPr>
          <w:rFonts w:asciiTheme="majorHAnsi" w:hAnsiTheme="majorHAnsi" w:cstheme="majorHAnsi"/>
        </w:rPr>
        <w:t>. Nhận xét chung:</w:t>
      </w:r>
      <w:bookmarkEnd w:id="884"/>
      <w:bookmarkEnd w:id="885"/>
      <w:bookmarkEnd w:id="886"/>
      <w:bookmarkEnd w:id="887"/>
      <w:bookmarkEnd w:id="888"/>
      <w:bookmarkEnd w:id="889"/>
      <w:bookmarkEnd w:id="890"/>
      <w:bookmarkEnd w:id="891"/>
      <w:bookmarkEnd w:id="892"/>
      <w:bookmarkEnd w:id="893"/>
      <w:r w:rsidRPr="00DE7F9B">
        <w:rPr>
          <w:rFonts w:asciiTheme="majorHAnsi" w:hAnsiTheme="majorHAnsi" w:cstheme="majorHAnsi"/>
        </w:rPr>
        <w:t xml:space="preserve"> </w:t>
      </w:r>
    </w:p>
    <w:p w14:paraId="5474254D" w14:textId="77777777" w:rsidR="002C5D3D" w:rsidRPr="00DE7F9B" w:rsidRDefault="002C5D3D" w:rsidP="002C5D3D">
      <w:pPr>
        <w:ind w:firstLine="567"/>
        <w:rPr>
          <w:rFonts w:asciiTheme="majorHAnsi" w:hAnsiTheme="majorHAnsi" w:cstheme="majorHAnsi"/>
          <w:szCs w:val="28"/>
          <w:lang w:val="vi-VN"/>
        </w:rPr>
      </w:pPr>
      <w:r w:rsidRPr="00DE7F9B">
        <w:rPr>
          <w:rFonts w:asciiTheme="majorHAnsi" w:hAnsiTheme="majorHAnsi" w:cstheme="majorHAnsi"/>
          <w:szCs w:val="28"/>
          <w:lang w:val="vi-VN"/>
        </w:rPr>
        <w:t xml:space="preserve">Hàm lượng kim loại nặng Cd, Cu, Pb, Zn, Cr, As tại các điểm quan trắc môi trường đất trong năm 2025 dao động thấp, nhiều điểm có giá trị đo được thấp hơn giới hạn phát hiện của phương pháp phân tích.Tất cả các điểm quan trắc đều có giá trị hàm lượng các kim loại nặng đạt quy định cho phép theo QCVN </w:t>
      </w:r>
      <w:r w:rsidRPr="00DE7F9B">
        <w:rPr>
          <w:rFonts w:asciiTheme="majorHAnsi" w:hAnsiTheme="majorHAnsi" w:cstheme="majorHAnsi"/>
          <w:szCs w:val="28"/>
        </w:rPr>
        <w:t>03:2023</w:t>
      </w:r>
      <w:r w:rsidRPr="00DE7F9B">
        <w:rPr>
          <w:rFonts w:asciiTheme="majorHAnsi" w:hAnsiTheme="majorHAnsi" w:cstheme="majorHAnsi"/>
          <w:szCs w:val="28"/>
          <w:lang w:val="vi-VN"/>
        </w:rPr>
        <w:t>/BTNMT.</w:t>
      </w:r>
    </w:p>
    <w:p w14:paraId="06C7E1A1" w14:textId="524E4150" w:rsidR="002C5D3D" w:rsidRPr="00DE7F9B" w:rsidRDefault="00170367" w:rsidP="00170367">
      <w:pPr>
        <w:ind w:firstLine="567"/>
        <w:rPr>
          <w:rFonts w:asciiTheme="majorHAnsi" w:hAnsiTheme="majorHAnsi" w:cstheme="majorHAnsi"/>
          <w:szCs w:val="28"/>
          <w:lang w:val="vi-VN"/>
        </w:rPr>
      </w:pPr>
      <w:r w:rsidRPr="00DE7F9B">
        <w:rPr>
          <w:rFonts w:asciiTheme="majorHAnsi" w:hAnsiTheme="majorHAnsi" w:cstheme="majorHAnsi"/>
          <w:szCs w:val="28"/>
        </w:rPr>
        <w:t xml:space="preserve">Hàm lượng kim loại nặng </w:t>
      </w:r>
      <w:r w:rsidR="002C5D3D" w:rsidRPr="00DE7F9B">
        <w:rPr>
          <w:rFonts w:asciiTheme="majorHAnsi" w:hAnsiTheme="majorHAnsi" w:cstheme="majorHAnsi"/>
          <w:szCs w:val="28"/>
          <w:lang w:val="vi-VN"/>
        </w:rPr>
        <w:t>đất thường do các chất thải từ các hoạt động sản xuất công nghiệp, nông nghiệp, xây dựng, và sinh hoạt của con người gây ra. Qua kết quả quan trắc môi trường đất năm 2025 trên địa bàn tỉnh Gia Lai cho thấy, hầu hết môi trường đất tại các khu vực quan trắc chưa có dấu hiệ</w:t>
      </w:r>
      <w:r w:rsidRPr="00DE7F9B">
        <w:rPr>
          <w:rFonts w:asciiTheme="majorHAnsi" w:hAnsiTheme="majorHAnsi" w:cstheme="majorHAnsi"/>
          <w:szCs w:val="28"/>
          <w:lang w:val="vi-VN"/>
        </w:rPr>
        <w:t xml:space="preserve">u </w:t>
      </w:r>
      <w:r w:rsidRPr="00DE7F9B">
        <w:rPr>
          <w:rFonts w:asciiTheme="majorHAnsi" w:hAnsiTheme="majorHAnsi" w:cstheme="majorHAnsi"/>
          <w:szCs w:val="28"/>
        </w:rPr>
        <w:t>gia tang hàm lượng</w:t>
      </w:r>
      <w:r w:rsidR="002C5D3D" w:rsidRPr="00DE7F9B">
        <w:rPr>
          <w:rFonts w:asciiTheme="majorHAnsi" w:hAnsiTheme="majorHAnsi" w:cstheme="majorHAnsi"/>
          <w:szCs w:val="28"/>
          <w:lang w:val="vi-VN"/>
        </w:rPr>
        <w:t xml:space="preserve"> kim loại nặng. </w:t>
      </w:r>
    </w:p>
    <w:p w14:paraId="3D278B1F" w14:textId="77777777" w:rsidR="002C5D3D" w:rsidRPr="00DE7F9B" w:rsidRDefault="002C5D3D" w:rsidP="004A6C92">
      <w:pPr>
        <w:pStyle w:val="mclcabinh"/>
        <w:rPr>
          <w:rFonts w:asciiTheme="majorHAnsi" w:hAnsiTheme="majorHAnsi" w:cstheme="majorHAnsi"/>
          <w:b w:val="0"/>
        </w:rPr>
      </w:pPr>
      <w:bookmarkStart w:id="894" w:name="_Toc229624237"/>
      <w:bookmarkStart w:id="895" w:name="_Toc229624665"/>
      <w:bookmarkStart w:id="896" w:name="_Toc229626506"/>
      <w:bookmarkStart w:id="897" w:name="_Toc229626955"/>
      <w:r w:rsidRPr="00DE7F9B">
        <w:rPr>
          <w:rFonts w:asciiTheme="majorHAnsi" w:hAnsiTheme="majorHAnsi" w:cstheme="majorHAnsi"/>
          <w:lang w:val="en-US"/>
        </w:rPr>
        <w:t>2.5. Kết quả quan trắc chất lượng Trầm tích trên địa bàn tỉnh</w:t>
      </w:r>
      <w:bookmarkEnd w:id="894"/>
      <w:bookmarkEnd w:id="895"/>
      <w:bookmarkEnd w:id="896"/>
      <w:bookmarkEnd w:id="897"/>
    </w:p>
    <w:p w14:paraId="3110EF7E" w14:textId="5C3A29E7" w:rsidR="002C5D3D" w:rsidRPr="00DE7F9B" w:rsidRDefault="002C5D3D" w:rsidP="00DD7D7B">
      <w:pPr>
        <w:pStyle w:val="hinhabinh"/>
        <w:outlineLvl w:val="0"/>
        <w:rPr>
          <w:rFonts w:asciiTheme="majorHAnsi" w:hAnsiTheme="majorHAnsi" w:cstheme="majorHAnsi"/>
          <w:szCs w:val="28"/>
          <w:lang w:val="en-US"/>
        </w:rPr>
      </w:pPr>
      <w:bookmarkStart w:id="898" w:name="_Toc229624666"/>
      <w:bookmarkStart w:id="899" w:name="_Toc229626507"/>
      <w:bookmarkStart w:id="900" w:name="_Toc229626956"/>
      <w:r w:rsidRPr="00DE7F9B">
        <w:rPr>
          <w:rFonts w:asciiTheme="majorHAnsi" w:hAnsiTheme="majorHAnsi" w:cstheme="majorHAnsi"/>
          <w:szCs w:val="28"/>
          <w:lang w:val="en-US"/>
        </w:rPr>
        <w:t>Bảng 2.</w:t>
      </w:r>
      <w:r w:rsidR="00DD7D7B" w:rsidRPr="00DE7F9B">
        <w:rPr>
          <w:rFonts w:asciiTheme="majorHAnsi" w:hAnsiTheme="majorHAnsi" w:cstheme="majorHAnsi"/>
          <w:szCs w:val="28"/>
          <w:lang w:val="en-US"/>
        </w:rPr>
        <w:t>22</w:t>
      </w:r>
      <w:r w:rsidRPr="00DE7F9B">
        <w:rPr>
          <w:rFonts w:asciiTheme="majorHAnsi" w:hAnsiTheme="majorHAnsi" w:cstheme="majorHAnsi"/>
          <w:szCs w:val="28"/>
          <w:lang w:val="en-US"/>
        </w:rPr>
        <w:t>. Vị trí môi trường lẫy mẫu</w:t>
      </w:r>
      <w:r w:rsidR="00DD7D7B" w:rsidRPr="00DE7F9B">
        <w:rPr>
          <w:rFonts w:asciiTheme="majorHAnsi" w:hAnsiTheme="majorHAnsi" w:cstheme="majorHAnsi"/>
          <w:szCs w:val="28"/>
          <w:lang w:val="en-US"/>
        </w:rPr>
        <w:t xml:space="preserve"> trầm tích</w:t>
      </w:r>
      <w:bookmarkEnd w:id="898"/>
      <w:bookmarkEnd w:id="899"/>
      <w:bookmarkEnd w:id="900"/>
    </w:p>
    <w:tbl>
      <w:tblPr>
        <w:tblW w:w="9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4"/>
        <w:gridCol w:w="1984"/>
        <w:gridCol w:w="851"/>
        <w:gridCol w:w="1134"/>
        <w:gridCol w:w="1134"/>
        <w:gridCol w:w="1134"/>
        <w:gridCol w:w="1134"/>
        <w:gridCol w:w="1417"/>
      </w:tblGrid>
      <w:tr w:rsidR="00DE7F9B" w:rsidRPr="00DE7F9B" w14:paraId="1301A2D7" w14:textId="77777777" w:rsidTr="00E35529">
        <w:trPr>
          <w:cantSplit/>
          <w:trHeight w:val="285"/>
          <w:tblHeader/>
        </w:trPr>
        <w:tc>
          <w:tcPr>
            <w:tcW w:w="534" w:type="dxa"/>
            <w:vMerge w:val="restart"/>
            <w:vAlign w:val="center"/>
          </w:tcPr>
          <w:p w14:paraId="71C07655" w14:textId="77777777" w:rsidR="002C5D3D" w:rsidRPr="00DE7F9B" w:rsidRDefault="002C5D3D" w:rsidP="0056580B">
            <w:pPr>
              <w:pStyle w:val="bngbiu"/>
              <w:spacing w:beforeLines="60" w:before="144" w:afterLines="60" w:after="144"/>
              <w:ind w:left="-142" w:right="-108"/>
              <w:jc w:val="center"/>
              <w:rPr>
                <w:rFonts w:asciiTheme="majorHAnsi" w:hAnsiTheme="majorHAnsi" w:cstheme="majorHAnsi"/>
                <w:b/>
                <w:sz w:val="26"/>
                <w:szCs w:val="26"/>
                <w:lang w:eastAsia="vi-VN"/>
              </w:rPr>
            </w:pPr>
            <w:r w:rsidRPr="00DE7F9B">
              <w:rPr>
                <w:rFonts w:asciiTheme="majorHAnsi" w:hAnsiTheme="majorHAnsi" w:cstheme="majorHAnsi"/>
                <w:b/>
                <w:sz w:val="26"/>
                <w:szCs w:val="26"/>
                <w:lang w:val="vi-VN" w:eastAsia="vi-VN"/>
              </w:rPr>
              <w:t>ST</w:t>
            </w:r>
            <w:r w:rsidRPr="00DE7F9B">
              <w:rPr>
                <w:rFonts w:asciiTheme="majorHAnsi" w:hAnsiTheme="majorHAnsi" w:cstheme="majorHAnsi"/>
                <w:b/>
                <w:sz w:val="26"/>
                <w:szCs w:val="26"/>
                <w:lang w:eastAsia="vi-VN"/>
              </w:rPr>
              <w:t>T</w:t>
            </w:r>
          </w:p>
        </w:tc>
        <w:tc>
          <w:tcPr>
            <w:tcW w:w="1984" w:type="dxa"/>
            <w:vMerge w:val="restart"/>
            <w:vAlign w:val="center"/>
          </w:tcPr>
          <w:p w14:paraId="7F88989B"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eastAsia="vi-VN"/>
              </w:rPr>
            </w:pPr>
            <w:r w:rsidRPr="00DE7F9B">
              <w:rPr>
                <w:rFonts w:asciiTheme="majorHAnsi" w:hAnsiTheme="majorHAnsi" w:cstheme="majorHAnsi"/>
                <w:b/>
                <w:sz w:val="26"/>
                <w:szCs w:val="26"/>
                <w:lang w:val="vi-VN" w:eastAsia="vi-VN"/>
              </w:rPr>
              <w:t>Tên điểm</w:t>
            </w:r>
          </w:p>
          <w:p w14:paraId="36536AB8"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val="vi-VN" w:eastAsia="vi-VN"/>
              </w:rPr>
            </w:pPr>
            <w:r w:rsidRPr="00DE7F9B">
              <w:rPr>
                <w:rFonts w:asciiTheme="majorHAnsi" w:hAnsiTheme="majorHAnsi" w:cstheme="majorHAnsi"/>
                <w:b/>
                <w:sz w:val="26"/>
                <w:szCs w:val="26"/>
                <w:lang w:val="vi-VN" w:eastAsia="vi-VN"/>
              </w:rPr>
              <w:t>quantrắc</w:t>
            </w:r>
          </w:p>
        </w:tc>
        <w:tc>
          <w:tcPr>
            <w:tcW w:w="851" w:type="dxa"/>
            <w:vMerge w:val="restart"/>
            <w:vAlign w:val="center"/>
          </w:tcPr>
          <w:p w14:paraId="3931EACA"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val="vi-VN" w:eastAsia="vi-VN"/>
              </w:rPr>
            </w:pPr>
            <w:r w:rsidRPr="00DE7F9B">
              <w:rPr>
                <w:rFonts w:asciiTheme="majorHAnsi" w:hAnsiTheme="majorHAnsi" w:cstheme="majorHAnsi"/>
                <w:b/>
                <w:sz w:val="26"/>
                <w:szCs w:val="26"/>
                <w:lang w:val="vi-VN" w:eastAsia="vi-VN"/>
              </w:rPr>
              <w:t xml:space="preserve">Ký hiệu </w:t>
            </w:r>
          </w:p>
        </w:tc>
        <w:tc>
          <w:tcPr>
            <w:tcW w:w="2268" w:type="dxa"/>
            <w:gridSpan w:val="2"/>
            <w:vAlign w:val="center"/>
          </w:tcPr>
          <w:p w14:paraId="4B0907F8"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val="vi-VN" w:eastAsia="vi-VN"/>
              </w:rPr>
            </w:pPr>
            <w:r w:rsidRPr="00DE7F9B">
              <w:rPr>
                <w:rFonts w:asciiTheme="majorHAnsi" w:hAnsiTheme="majorHAnsi" w:cstheme="majorHAnsi"/>
                <w:b/>
                <w:sz w:val="26"/>
                <w:szCs w:val="26"/>
                <w:lang w:val="vi-VN" w:eastAsia="vi-VN"/>
              </w:rPr>
              <w:t>Vị trí lấy mẫu</w:t>
            </w:r>
          </w:p>
        </w:tc>
        <w:tc>
          <w:tcPr>
            <w:tcW w:w="1134" w:type="dxa"/>
            <w:vMerge w:val="restart"/>
            <w:vAlign w:val="center"/>
          </w:tcPr>
          <w:p w14:paraId="3483A4F6"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eastAsia="vi-VN"/>
              </w:rPr>
            </w:pPr>
            <w:r w:rsidRPr="00DE7F9B">
              <w:rPr>
                <w:rFonts w:asciiTheme="majorHAnsi" w:hAnsiTheme="majorHAnsi" w:cstheme="majorHAnsi"/>
                <w:b/>
                <w:sz w:val="26"/>
                <w:szCs w:val="26"/>
                <w:lang w:eastAsia="vi-VN"/>
              </w:rPr>
              <w:t>Địa bàn</w:t>
            </w:r>
          </w:p>
        </w:tc>
        <w:tc>
          <w:tcPr>
            <w:tcW w:w="1134" w:type="dxa"/>
            <w:vMerge w:val="restart"/>
          </w:tcPr>
          <w:p w14:paraId="395C527A"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eastAsia="vi-VN"/>
              </w:rPr>
            </w:pPr>
          </w:p>
          <w:p w14:paraId="25D4D562"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eastAsia="vi-VN"/>
              </w:rPr>
            </w:pPr>
            <w:r w:rsidRPr="00DE7F9B">
              <w:rPr>
                <w:rFonts w:asciiTheme="majorHAnsi" w:hAnsiTheme="majorHAnsi" w:cstheme="majorHAnsi"/>
                <w:b/>
                <w:sz w:val="26"/>
                <w:szCs w:val="26"/>
                <w:lang w:eastAsia="vi-VN"/>
              </w:rPr>
              <w:t>Thời gian</w:t>
            </w:r>
          </w:p>
        </w:tc>
        <w:tc>
          <w:tcPr>
            <w:tcW w:w="1417" w:type="dxa"/>
            <w:vMerge w:val="restart"/>
          </w:tcPr>
          <w:p w14:paraId="710AD9E1" w14:textId="77777777" w:rsidR="002C5D3D" w:rsidRPr="00DE7F9B" w:rsidRDefault="002C5D3D" w:rsidP="0056580B">
            <w:pPr>
              <w:pStyle w:val="bngbiu"/>
              <w:spacing w:beforeLines="60" w:before="144" w:afterLines="60" w:after="144"/>
              <w:rPr>
                <w:rFonts w:asciiTheme="majorHAnsi" w:hAnsiTheme="majorHAnsi" w:cstheme="majorHAnsi"/>
                <w:b/>
                <w:sz w:val="26"/>
                <w:szCs w:val="26"/>
                <w:lang w:eastAsia="vi-VN"/>
              </w:rPr>
            </w:pPr>
          </w:p>
          <w:p w14:paraId="48557F4E" w14:textId="77777777" w:rsidR="002C5D3D" w:rsidRPr="00DE7F9B" w:rsidRDefault="002C5D3D" w:rsidP="0056580B">
            <w:pPr>
              <w:pStyle w:val="bngbiu"/>
              <w:spacing w:beforeLines="60" w:before="144" w:afterLines="60" w:after="144"/>
              <w:rPr>
                <w:rFonts w:asciiTheme="majorHAnsi" w:hAnsiTheme="majorHAnsi" w:cstheme="majorHAnsi"/>
                <w:b/>
                <w:sz w:val="26"/>
                <w:szCs w:val="26"/>
                <w:lang w:eastAsia="vi-VN"/>
              </w:rPr>
            </w:pPr>
            <w:r w:rsidRPr="00DE7F9B">
              <w:rPr>
                <w:rFonts w:asciiTheme="majorHAnsi" w:hAnsiTheme="majorHAnsi" w:cstheme="majorHAnsi"/>
                <w:b/>
                <w:sz w:val="26"/>
                <w:szCs w:val="26"/>
                <w:lang w:eastAsia="vi-VN"/>
              </w:rPr>
              <w:t xml:space="preserve">Chỉ tiêu </w:t>
            </w:r>
          </w:p>
        </w:tc>
      </w:tr>
      <w:tr w:rsidR="00DE7F9B" w:rsidRPr="00DE7F9B" w14:paraId="77F5620A" w14:textId="77777777" w:rsidTr="00E35529">
        <w:trPr>
          <w:cantSplit/>
          <w:trHeight w:val="20"/>
          <w:tblHeader/>
        </w:trPr>
        <w:tc>
          <w:tcPr>
            <w:tcW w:w="534" w:type="dxa"/>
            <w:vMerge/>
            <w:vAlign w:val="center"/>
          </w:tcPr>
          <w:p w14:paraId="40D0BADE" w14:textId="77777777" w:rsidR="002C5D3D" w:rsidRPr="00DE7F9B" w:rsidRDefault="002C5D3D" w:rsidP="0056580B">
            <w:pPr>
              <w:pStyle w:val="bngbiu"/>
              <w:spacing w:beforeLines="60" w:before="144" w:afterLines="60" w:after="144"/>
              <w:jc w:val="center"/>
              <w:rPr>
                <w:rFonts w:asciiTheme="majorHAnsi" w:hAnsiTheme="majorHAnsi" w:cstheme="majorHAnsi"/>
                <w:sz w:val="26"/>
                <w:szCs w:val="26"/>
                <w:lang w:val="vi-VN" w:eastAsia="vi-VN"/>
              </w:rPr>
            </w:pPr>
          </w:p>
        </w:tc>
        <w:tc>
          <w:tcPr>
            <w:tcW w:w="1984" w:type="dxa"/>
            <w:vMerge/>
            <w:vAlign w:val="center"/>
          </w:tcPr>
          <w:p w14:paraId="229DA94C" w14:textId="77777777" w:rsidR="002C5D3D" w:rsidRPr="00DE7F9B" w:rsidRDefault="002C5D3D" w:rsidP="0056580B">
            <w:pPr>
              <w:pStyle w:val="bngbiu"/>
              <w:spacing w:beforeLines="60" w:before="144" w:afterLines="60" w:after="144"/>
              <w:rPr>
                <w:rFonts w:asciiTheme="majorHAnsi" w:hAnsiTheme="majorHAnsi" w:cstheme="majorHAnsi"/>
                <w:sz w:val="26"/>
                <w:szCs w:val="26"/>
                <w:lang w:val="vi-VN" w:eastAsia="vi-VN"/>
              </w:rPr>
            </w:pPr>
          </w:p>
        </w:tc>
        <w:tc>
          <w:tcPr>
            <w:tcW w:w="851" w:type="dxa"/>
            <w:vMerge/>
            <w:vAlign w:val="center"/>
          </w:tcPr>
          <w:p w14:paraId="15748980" w14:textId="77777777" w:rsidR="002C5D3D" w:rsidRPr="00DE7F9B" w:rsidRDefault="002C5D3D" w:rsidP="0056580B">
            <w:pPr>
              <w:pStyle w:val="bngbiu"/>
              <w:spacing w:beforeLines="60" w:before="144" w:afterLines="60" w:after="144"/>
              <w:rPr>
                <w:rFonts w:asciiTheme="majorHAnsi" w:hAnsiTheme="majorHAnsi" w:cstheme="majorHAnsi"/>
                <w:sz w:val="26"/>
                <w:szCs w:val="26"/>
                <w:lang w:val="vi-VN" w:eastAsia="vi-VN"/>
              </w:rPr>
            </w:pPr>
          </w:p>
        </w:tc>
        <w:tc>
          <w:tcPr>
            <w:tcW w:w="1134" w:type="dxa"/>
            <w:vAlign w:val="center"/>
          </w:tcPr>
          <w:p w14:paraId="32CBB284"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eastAsia="vi-VN"/>
              </w:rPr>
            </w:pPr>
            <w:r w:rsidRPr="00DE7F9B">
              <w:rPr>
                <w:rFonts w:asciiTheme="majorHAnsi" w:hAnsiTheme="majorHAnsi" w:cstheme="majorHAnsi"/>
                <w:b/>
                <w:sz w:val="26"/>
                <w:szCs w:val="26"/>
                <w:lang w:eastAsia="vi-VN"/>
              </w:rPr>
              <w:t>X</w:t>
            </w:r>
          </w:p>
        </w:tc>
        <w:tc>
          <w:tcPr>
            <w:tcW w:w="1134" w:type="dxa"/>
            <w:vAlign w:val="center"/>
          </w:tcPr>
          <w:p w14:paraId="4B8C4293" w14:textId="77777777" w:rsidR="002C5D3D" w:rsidRPr="00DE7F9B" w:rsidRDefault="002C5D3D" w:rsidP="0056580B">
            <w:pPr>
              <w:pStyle w:val="bngbiu"/>
              <w:spacing w:beforeLines="60" w:before="144" w:afterLines="60" w:after="144"/>
              <w:jc w:val="center"/>
              <w:rPr>
                <w:rFonts w:asciiTheme="majorHAnsi" w:hAnsiTheme="majorHAnsi" w:cstheme="majorHAnsi"/>
                <w:b/>
                <w:sz w:val="26"/>
                <w:szCs w:val="26"/>
                <w:lang w:eastAsia="vi-VN"/>
              </w:rPr>
            </w:pPr>
            <w:r w:rsidRPr="00DE7F9B">
              <w:rPr>
                <w:rFonts w:asciiTheme="majorHAnsi" w:hAnsiTheme="majorHAnsi" w:cstheme="majorHAnsi"/>
                <w:b/>
                <w:sz w:val="26"/>
                <w:szCs w:val="26"/>
                <w:lang w:eastAsia="vi-VN"/>
              </w:rPr>
              <w:t>Y</w:t>
            </w:r>
          </w:p>
        </w:tc>
        <w:tc>
          <w:tcPr>
            <w:tcW w:w="1134" w:type="dxa"/>
            <w:vMerge/>
            <w:vAlign w:val="center"/>
          </w:tcPr>
          <w:p w14:paraId="5EE2EC53" w14:textId="77777777" w:rsidR="002C5D3D" w:rsidRPr="00DE7F9B" w:rsidRDefault="002C5D3D" w:rsidP="0056580B">
            <w:pPr>
              <w:pStyle w:val="bngbiu"/>
              <w:spacing w:beforeLines="60" w:before="144" w:afterLines="60" w:after="144"/>
              <w:rPr>
                <w:rFonts w:asciiTheme="majorHAnsi" w:hAnsiTheme="majorHAnsi" w:cstheme="majorHAnsi"/>
                <w:sz w:val="26"/>
                <w:szCs w:val="26"/>
                <w:lang w:val="vi-VN" w:eastAsia="vi-VN"/>
              </w:rPr>
            </w:pPr>
          </w:p>
        </w:tc>
        <w:tc>
          <w:tcPr>
            <w:tcW w:w="1134" w:type="dxa"/>
            <w:vMerge/>
          </w:tcPr>
          <w:p w14:paraId="42910DB6" w14:textId="77777777" w:rsidR="002C5D3D" w:rsidRPr="00DE7F9B" w:rsidRDefault="002C5D3D" w:rsidP="0056580B">
            <w:pPr>
              <w:pStyle w:val="bngbiu"/>
              <w:spacing w:beforeLines="60" w:before="144" w:afterLines="60" w:after="144"/>
              <w:rPr>
                <w:rFonts w:asciiTheme="majorHAnsi" w:hAnsiTheme="majorHAnsi" w:cstheme="majorHAnsi"/>
                <w:sz w:val="26"/>
                <w:szCs w:val="26"/>
                <w:lang w:val="vi-VN" w:eastAsia="vi-VN"/>
              </w:rPr>
            </w:pPr>
          </w:p>
        </w:tc>
        <w:tc>
          <w:tcPr>
            <w:tcW w:w="1417" w:type="dxa"/>
            <w:vMerge/>
          </w:tcPr>
          <w:p w14:paraId="51C7C5A0" w14:textId="77777777" w:rsidR="002C5D3D" w:rsidRPr="00DE7F9B" w:rsidRDefault="002C5D3D" w:rsidP="0056580B">
            <w:pPr>
              <w:pStyle w:val="bngbiu"/>
              <w:spacing w:beforeLines="60" w:before="144" w:afterLines="60" w:after="144"/>
              <w:rPr>
                <w:rFonts w:asciiTheme="majorHAnsi" w:hAnsiTheme="majorHAnsi" w:cstheme="majorHAnsi"/>
                <w:sz w:val="26"/>
                <w:szCs w:val="26"/>
                <w:lang w:val="vi-VN" w:eastAsia="vi-VN"/>
              </w:rPr>
            </w:pPr>
          </w:p>
        </w:tc>
      </w:tr>
      <w:tr w:rsidR="00DE7F9B" w:rsidRPr="00DE7F9B" w14:paraId="259ECFE8" w14:textId="77777777" w:rsidTr="00E35529">
        <w:trPr>
          <w:cantSplit/>
          <w:trHeight w:val="20"/>
        </w:trPr>
        <w:tc>
          <w:tcPr>
            <w:tcW w:w="534" w:type="dxa"/>
            <w:vAlign w:val="center"/>
          </w:tcPr>
          <w:p w14:paraId="1BBF0E73" w14:textId="77777777" w:rsidR="002C5D3D" w:rsidRPr="00DE7F9B" w:rsidRDefault="002C5D3D" w:rsidP="0056580B">
            <w:pPr>
              <w:spacing w:beforeLines="60" w:before="144" w:afterLines="60" w:after="144"/>
              <w:jc w:val="center"/>
              <w:rPr>
                <w:rFonts w:asciiTheme="majorHAnsi" w:hAnsiTheme="majorHAnsi" w:cstheme="majorHAnsi"/>
                <w:b/>
                <w:sz w:val="26"/>
                <w:szCs w:val="26"/>
              </w:rPr>
            </w:pPr>
            <w:r w:rsidRPr="00DE7F9B">
              <w:rPr>
                <w:rFonts w:asciiTheme="majorHAnsi" w:hAnsiTheme="majorHAnsi" w:cstheme="majorHAnsi"/>
                <w:bCs/>
                <w:sz w:val="26"/>
                <w:szCs w:val="26"/>
              </w:rPr>
              <w:t>01</w:t>
            </w:r>
          </w:p>
        </w:tc>
        <w:tc>
          <w:tcPr>
            <w:tcW w:w="1984" w:type="dxa"/>
            <w:vAlign w:val="center"/>
          </w:tcPr>
          <w:p w14:paraId="0B9A0C26" w14:textId="77777777" w:rsidR="002C5D3D" w:rsidRPr="00DE7F9B" w:rsidRDefault="002C5D3D" w:rsidP="0056580B">
            <w:pPr>
              <w:spacing w:beforeLines="60" w:before="144" w:afterLines="60" w:after="144"/>
              <w:rPr>
                <w:rFonts w:asciiTheme="majorHAnsi" w:hAnsiTheme="majorHAnsi" w:cstheme="majorHAnsi"/>
                <w:sz w:val="26"/>
                <w:szCs w:val="26"/>
              </w:rPr>
            </w:pPr>
            <w:r w:rsidRPr="00DE7F9B">
              <w:rPr>
                <w:rFonts w:asciiTheme="majorHAnsi" w:hAnsiTheme="majorHAnsi" w:cstheme="majorHAnsi"/>
                <w:sz w:val="26"/>
                <w:szCs w:val="26"/>
              </w:rPr>
              <w:t xml:space="preserve">Thượng lưu sông Ba, thị trấn Kbang </w:t>
            </w:r>
          </w:p>
        </w:tc>
        <w:tc>
          <w:tcPr>
            <w:tcW w:w="851" w:type="dxa"/>
            <w:vAlign w:val="center"/>
          </w:tcPr>
          <w:p w14:paraId="2FD0D463" w14:textId="77777777" w:rsidR="002C5D3D" w:rsidRPr="00DE7F9B" w:rsidRDefault="002C5D3D" w:rsidP="0056580B">
            <w:pPr>
              <w:spacing w:beforeLines="60" w:before="144" w:afterLines="60" w:after="144"/>
              <w:ind w:left="-94" w:right="-103"/>
              <w:jc w:val="center"/>
              <w:rPr>
                <w:rFonts w:asciiTheme="majorHAnsi" w:eastAsia="Calibri" w:hAnsiTheme="majorHAnsi" w:cstheme="majorHAnsi"/>
                <w:sz w:val="26"/>
                <w:szCs w:val="26"/>
              </w:rPr>
            </w:pPr>
            <w:r w:rsidRPr="00DE7F9B">
              <w:rPr>
                <w:rFonts w:asciiTheme="majorHAnsi" w:hAnsiTheme="majorHAnsi" w:cstheme="majorHAnsi"/>
                <w:bCs/>
                <w:sz w:val="26"/>
                <w:szCs w:val="26"/>
              </w:rPr>
              <w:t>T1</w:t>
            </w:r>
          </w:p>
        </w:tc>
        <w:tc>
          <w:tcPr>
            <w:tcW w:w="1134" w:type="dxa"/>
            <w:vAlign w:val="center"/>
          </w:tcPr>
          <w:p w14:paraId="7970B7D9"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1563443</w:t>
            </w:r>
          </w:p>
        </w:tc>
        <w:tc>
          <w:tcPr>
            <w:tcW w:w="1134" w:type="dxa"/>
            <w:vAlign w:val="center"/>
          </w:tcPr>
          <w:p w14:paraId="7449F085"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510435</w:t>
            </w:r>
          </w:p>
        </w:tc>
        <w:tc>
          <w:tcPr>
            <w:tcW w:w="1134" w:type="dxa"/>
            <w:vAlign w:val="center"/>
          </w:tcPr>
          <w:p w14:paraId="539D25B6" w14:textId="77777777" w:rsidR="002C5D3D" w:rsidRPr="00DE7F9B" w:rsidRDefault="002C5D3D" w:rsidP="0056580B">
            <w:pPr>
              <w:pStyle w:val="bngbiu"/>
              <w:spacing w:beforeLines="60" w:before="144" w:afterLines="60" w:after="144"/>
              <w:ind w:left="-94" w:right="-122"/>
              <w:jc w:val="center"/>
              <w:rPr>
                <w:rFonts w:asciiTheme="majorHAnsi" w:hAnsiTheme="majorHAnsi" w:cstheme="majorHAnsi"/>
                <w:sz w:val="26"/>
                <w:szCs w:val="26"/>
              </w:rPr>
            </w:pPr>
            <w:r w:rsidRPr="00DE7F9B">
              <w:rPr>
                <w:rFonts w:asciiTheme="majorHAnsi" w:hAnsiTheme="majorHAnsi" w:cstheme="majorHAnsi"/>
                <w:sz w:val="26"/>
                <w:szCs w:val="26"/>
              </w:rPr>
              <w:t>thị trấn Kbang (cũ)</w:t>
            </w:r>
          </w:p>
        </w:tc>
        <w:tc>
          <w:tcPr>
            <w:tcW w:w="1134" w:type="dxa"/>
            <w:vAlign w:val="center"/>
          </w:tcPr>
          <w:p w14:paraId="4EBC99A6" w14:textId="77777777" w:rsidR="002C5D3D" w:rsidRPr="00DE7F9B" w:rsidRDefault="002C5D3D" w:rsidP="0056580B">
            <w:pPr>
              <w:pStyle w:val="bngbiu"/>
              <w:spacing w:beforeLines="60" w:before="144" w:afterLines="60" w:after="144"/>
              <w:ind w:left="-94" w:right="-122"/>
              <w:jc w:val="center"/>
              <w:rPr>
                <w:rFonts w:asciiTheme="majorHAnsi" w:hAnsiTheme="majorHAnsi" w:cstheme="majorHAnsi"/>
                <w:sz w:val="26"/>
                <w:szCs w:val="26"/>
              </w:rPr>
            </w:pPr>
            <w:r w:rsidRPr="00DE7F9B">
              <w:rPr>
                <w:rFonts w:asciiTheme="majorHAnsi" w:hAnsiTheme="majorHAnsi" w:cstheme="majorHAnsi"/>
                <w:sz w:val="26"/>
                <w:szCs w:val="26"/>
              </w:rPr>
              <w:t>Tháng 5</w:t>
            </w:r>
          </w:p>
        </w:tc>
        <w:tc>
          <w:tcPr>
            <w:tcW w:w="1417" w:type="dxa"/>
            <w:vAlign w:val="center"/>
          </w:tcPr>
          <w:p w14:paraId="345F49AD" w14:textId="77777777" w:rsidR="002C5D3D" w:rsidRPr="00DE7F9B" w:rsidRDefault="002C5D3D" w:rsidP="0056580B">
            <w:pPr>
              <w:spacing w:beforeLines="60" w:before="144" w:afterLines="60" w:after="144"/>
              <w:ind w:hanging="108"/>
              <w:jc w:val="center"/>
              <w:rPr>
                <w:rFonts w:asciiTheme="majorHAnsi" w:hAnsiTheme="majorHAnsi" w:cstheme="majorHAnsi"/>
                <w:sz w:val="26"/>
                <w:szCs w:val="26"/>
              </w:rPr>
            </w:pPr>
            <w:r w:rsidRPr="00DE7F9B">
              <w:rPr>
                <w:rFonts w:asciiTheme="majorHAnsi" w:hAnsiTheme="majorHAnsi" w:cstheme="majorHAnsi"/>
                <w:sz w:val="26"/>
                <w:szCs w:val="26"/>
              </w:rPr>
              <w:t>Cd, Cu, Pb,</w:t>
            </w:r>
          </w:p>
          <w:p w14:paraId="469A398E" w14:textId="77777777" w:rsidR="002C5D3D" w:rsidRPr="00DE7F9B" w:rsidRDefault="002C5D3D" w:rsidP="0056580B">
            <w:pPr>
              <w:spacing w:beforeLines="60" w:before="144" w:afterLines="60" w:after="144"/>
              <w:ind w:hanging="108"/>
              <w:jc w:val="center"/>
              <w:rPr>
                <w:rFonts w:asciiTheme="majorHAnsi" w:hAnsiTheme="majorHAnsi" w:cstheme="majorHAnsi"/>
                <w:sz w:val="26"/>
                <w:szCs w:val="26"/>
              </w:rPr>
            </w:pPr>
            <w:r w:rsidRPr="00DE7F9B">
              <w:rPr>
                <w:rFonts w:asciiTheme="majorHAnsi" w:hAnsiTheme="majorHAnsi" w:cstheme="majorHAnsi"/>
                <w:sz w:val="26"/>
                <w:szCs w:val="26"/>
              </w:rPr>
              <w:t>Zn, As</w:t>
            </w:r>
          </w:p>
        </w:tc>
      </w:tr>
      <w:tr w:rsidR="00DE7F9B" w:rsidRPr="00DE7F9B" w14:paraId="79977502" w14:textId="77777777" w:rsidTr="00E35529">
        <w:trPr>
          <w:cantSplit/>
          <w:trHeight w:val="20"/>
        </w:trPr>
        <w:tc>
          <w:tcPr>
            <w:tcW w:w="534" w:type="dxa"/>
            <w:vAlign w:val="center"/>
          </w:tcPr>
          <w:p w14:paraId="589AD085" w14:textId="77777777" w:rsidR="002C5D3D" w:rsidRPr="00DE7F9B" w:rsidRDefault="002C5D3D" w:rsidP="0056580B">
            <w:pPr>
              <w:spacing w:beforeLines="60" w:before="144" w:afterLines="60" w:after="144"/>
              <w:jc w:val="center"/>
              <w:rPr>
                <w:rFonts w:asciiTheme="majorHAnsi" w:hAnsiTheme="majorHAnsi" w:cstheme="majorHAnsi"/>
                <w:bCs/>
                <w:sz w:val="26"/>
                <w:szCs w:val="26"/>
              </w:rPr>
            </w:pPr>
            <w:r w:rsidRPr="00DE7F9B">
              <w:rPr>
                <w:rFonts w:asciiTheme="majorHAnsi" w:hAnsiTheme="majorHAnsi" w:cstheme="majorHAnsi"/>
                <w:bCs/>
                <w:sz w:val="26"/>
                <w:szCs w:val="26"/>
              </w:rPr>
              <w:t>02</w:t>
            </w:r>
          </w:p>
        </w:tc>
        <w:tc>
          <w:tcPr>
            <w:tcW w:w="1984" w:type="dxa"/>
            <w:vAlign w:val="center"/>
          </w:tcPr>
          <w:p w14:paraId="463E64F8" w14:textId="77777777" w:rsidR="002C5D3D" w:rsidRPr="00DE7F9B" w:rsidRDefault="002C5D3D" w:rsidP="0056580B">
            <w:pPr>
              <w:spacing w:beforeLines="60" w:before="144" w:afterLines="60" w:after="144"/>
              <w:rPr>
                <w:rFonts w:asciiTheme="majorHAnsi" w:hAnsiTheme="majorHAnsi" w:cstheme="majorHAnsi"/>
                <w:sz w:val="26"/>
                <w:szCs w:val="26"/>
                <w:lang w:val="pt-BR"/>
              </w:rPr>
            </w:pPr>
            <w:r w:rsidRPr="00DE7F9B">
              <w:rPr>
                <w:rFonts w:asciiTheme="majorHAnsi" w:hAnsiTheme="majorHAnsi" w:cstheme="majorHAnsi"/>
                <w:sz w:val="26"/>
                <w:szCs w:val="26"/>
                <w:lang w:val="pt-BR"/>
              </w:rPr>
              <w:t xml:space="preserve">Hạ lưu sông Ayun, xã Ia Trok </w:t>
            </w:r>
          </w:p>
        </w:tc>
        <w:tc>
          <w:tcPr>
            <w:tcW w:w="851" w:type="dxa"/>
            <w:vAlign w:val="center"/>
          </w:tcPr>
          <w:p w14:paraId="62B45216" w14:textId="77777777" w:rsidR="002C5D3D" w:rsidRPr="00DE7F9B" w:rsidRDefault="002C5D3D" w:rsidP="0056580B">
            <w:pPr>
              <w:spacing w:beforeLines="60" w:before="144" w:afterLines="60" w:after="144"/>
              <w:ind w:left="-94" w:right="-103"/>
              <w:jc w:val="center"/>
              <w:rPr>
                <w:rFonts w:asciiTheme="majorHAnsi" w:eastAsia="Calibri" w:hAnsiTheme="majorHAnsi" w:cstheme="majorHAnsi"/>
                <w:sz w:val="26"/>
                <w:szCs w:val="26"/>
              </w:rPr>
            </w:pPr>
            <w:r w:rsidRPr="00DE7F9B">
              <w:rPr>
                <w:rFonts w:asciiTheme="majorHAnsi" w:hAnsiTheme="majorHAnsi" w:cstheme="majorHAnsi"/>
                <w:bCs/>
                <w:sz w:val="26"/>
                <w:szCs w:val="26"/>
              </w:rPr>
              <w:t>T2</w:t>
            </w:r>
          </w:p>
        </w:tc>
        <w:tc>
          <w:tcPr>
            <w:tcW w:w="1134" w:type="dxa"/>
            <w:vAlign w:val="center"/>
          </w:tcPr>
          <w:p w14:paraId="3ABE0796"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1485108</w:t>
            </w:r>
          </w:p>
        </w:tc>
        <w:tc>
          <w:tcPr>
            <w:tcW w:w="1134" w:type="dxa"/>
            <w:vAlign w:val="center"/>
          </w:tcPr>
          <w:p w14:paraId="2735C70E"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492579</w:t>
            </w:r>
          </w:p>
        </w:tc>
        <w:tc>
          <w:tcPr>
            <w:tcW w:w="1134" w:type="dxa"/>
            <w:vAlign w:val="center"/>
          </w:tcPr>
          <w:p w14:paraId="55223B74" w14:textId="77777777" w:rsidR="002C5D3D" w:rsidRPr="00DE7F9B" w:rsidRDefault="002C5D3D" w:rsidP="0056580B">
            <w:pPr>
              <w:pStyle w:val="bngbiu"/>
              <w:spacing w:beforeLines="60" w:before="144" w:afterLines="60" w:after="144"/>
              <w:ind w:left="-108" w:right="-122" w:firstLine="14"/>
              <w:jc w:val="center"/>
              <w:rPr>
                <w:rFonts w:asciiTheme="majorHAnsi" w:hAnsiTheme="majorHAnsi" w:cstheme="majorHAnsi"/>
                <w:sz w:val="26"/>
                <w:szCs w:val="26"/>
              </w:rPr>
            </w:pPr>
            <w:r w:rsidRPr="00DE7F9B">
              <w:rPr>
                <w:rFonts w:asciiTheme="majorHAnsi" w:hAnsiTheme="majorHAnsi" w:cstheme="majorHAnsi"/>
                <w:sz w:val="26"/>
                <w:szCs w:val="26"/>
              </w:rPr>
              <w:t>xã Ia Trok (cũ)</w:t>
            </w:r>
          </w:p>
        </w:tc>
        <w:tc>
          <w:tcPr>
            <w:tcW w:w="1134" w:type="dxa"/>
            <w:vAlign w:val="center"/>
          </w:tcPr>
          <w:p w14:paraId="1D4FA30A"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Tháng 5</w:t>
            </w:r>
          </w:p>
        </w:tc>
        <w:tc>
          <w:tcPr>
            <w:tcW w:w="1417" w:type="dxa"/>
            <w:vAlign w:val="center"/>
          </w:tcPr>
          <w:p w14:paraId="132E7E91" w14:textId="77777777" w:rsidR="002C5D3D" w:rsidRPr="00DE7F9B" w:rsidRDefault="002C5D3D" w:rsidP="0056580B">
            <w:pPr>
              <w:spacing w:beforeLines="60" w:before="144" w:afterLines="60" w:after="144"/>
              <w:ind w:hanging="108"/>
              <w:jc w:val="center"/>
              <w:rPr>
                <w:rFonts w:asciiTheme="majorHAnsi" w:hAnsiTheme="majorHAnsi" w:cstheme="majorHAnsi"/>
                <w:sz w:val="26"/>
                <w:szCs w:val="26"/>
              </w:rPr>
            </w:pPr>
            <w:r w:rsidRPr="00DE7F9B">
              <w:rPr>
                <w:rFonts w:asciiTheme="majorHAnsi" w:hAnsiTheme="majorHAnsi" w:cstheme="majorHAnsi"/>
                <w:sz w:val="26"/>
                <w:szCs w:val="26"/>
              </w:rPr>
              <w:t>Cd, Cu, Pb,</w:t>
            </w:r>
          </w:p>
          <w:p w14:paraId="79BA4289" w14:textId="77777777" w:rsidR="002C5D3D" w:rsidRPr="00DE7F9B" w:rsidRDefault="002C5D3D" w:rsidP="0056580B">
            <w:pPr>
              <w:spacing w:beforeLines="60" w:before="144" w:afterLines="60" w:after="144"/>
              <w:ind w:hanging="108"/>
              <w:jc w:val="center"/>
              <w:rPr>
                <w:rFonts w:asciiTheme="majorHAnsi" w:hAnsiTheme="majorHAnsi" w:cstheme="majorHAnsi"/>
                <w:sz w:val="26"/>
                <w:szCs w:val="26"/>
              </w:rPr>
            </w:pPr>
            <w:r w:rsidRPr="00DE7F9B">
              <w:rPr>
                <w:rFonts w:asciiTheme="majorHAnsi" w:hAnsiTheme="majorHAnsi" w:cstheme="majorHAnsi"/>
                <w:sz w:val="26"/>
                <w:szCs w:val="26"/>
              </w:rPr>
              <w:t>Zn, As</w:t>
            </w:r>
          </w:p>
        </w:tc>
      </w:tr>
      <w:tr w:rsidR="00DE7F9B" w:rsidRPr="00DE7F9B" w14:paraId="026C1FDC" w14:textId="77777777" w:rsidTr="00E35529">
        <w:trPr>
          <w:cantSplit/>
          <w:trHeight w:val="20"/>
        </w:trPr>
        <w:tc>
          <w:tcPr>
            <w:tcW w:w="534" w:type="dxa"/>
            <w:vAlign w:val="center"/>
          </w:tcPr>
          <w:p w14:paraId="4270B5A7" w14:textId="77777777" w:rsidR="002C5D3D" w:rsidRPr="00DE7F9B" w:rsidRDefault="002C5D3D" w:rsidP="0056580B">
            <w:pPr>
              <w:spacing w:beforeLines="60" w:before="144" w:afterLines="60" w:after="144"/>
              <w:jc w:val="center"/>
              <w:rPr>
                <w:rFonts w:asciiTheme="majorHAnsi" w:hAnsiTheme="majorHAnsi" w:cstheme="majorHAnsi"/>
                <w:bCs/>
                <w:sz w:val="26"/>
                <w:szCs w:val="26"/>
              </w:rPr>
            </w:pPr>
            <w:r w:rsidRPr="00DE7F9B">
              <w:rPr>
                <w:rFonts w:asciiTheme="majorHAnsi" w:hAnsiTheme="majorHAnsi" w:cstheme="majorHAnsi"/>
                <w:bCs/>
                <w:sz w:val="26"/>
                <w:szCs w:val="26"/>
              </w:rPr>
              <w:t>03</w:t>
            </w:r>
          </w:p>
        </w:tc>
        <w:tc>
          <w:tcPr>
            <w:tcW w:w="1984" w:type="dxa"/>
            <w:vAlign w:val="center"/>
          </w:tcPr>
          <w:p w14:paraId="78F59F1B" w14:textId="77777777" w:rsidR="002C5D3D" w:rsidRPr="00DE7F9B" w:rsidRDefault="002C5D3D" w:rsidP="0056580B">
            <w:pPr>
              <w:spacing w:beforeLines="60" w:before="144" w:afterLines="60" w:after="144"/>
              <w:rPr>
                <w:rFonts w:asciiTheme="majorHAnsi" w:hAnsiTheme="majorHAnsi" w:cstheme="majorHAnsi"/>
                <w:sz w:val="26"/>
                <w:szCs w:val="26"/>
                <w:lang w:val="pt-BR"/>
              </w:rPr>
            </w:pPr>
            <w:r w:rsidRPr="00DE7F9B">
              <w:rPr>
                <w:rFonts w:asciiTheme="majorHAnsi" w:hAnsiTheme="majorHAnsi" w:cstheme="majorHAnsi"/>
                <w:sz w:val="26"/>
                <w:szCs w:val="26"/>
                <w:lang w:val="pt-BR"/>
              </w:rPr>
              <w:t xml:space="preserve">Sông Sê San, xã Ia O </w:t>
            </w:r>
          </w:p>
        </w:tc>
        <w:tc>
          <w:tcPr>
            <w:tcW w:w="851" w:type="dxa"/>
            <w:vAlign w:val="center"/>
          </w:tcPr>
          <w:p w14:paraId="01E5CE0A" w14:textId="77777777" w:rsidR="002C5D3D" w:rsidRPr="00DE7F9B" w:rsidRDefault="002C5D3D" w:rsidP="0056580B">
            <w:pPr>
              <w:spacing w:beforeLines="60" w:before="144" w:afterLines="60" w:after="144"/>
              <w:ind w:left="-94" w:right="-103"/>
              <w:jc w:val="center"/>
              <w:rPr>
                <w:rFonts w:asciiTheme="majorHAnsi" w:eastAsia="Calibri" w:hAnsiTheme="majorHAnsi" w:cstheme="majorHAnsi"/>
                <w:sz w:val="26"/>
                <w:szCs w:val="26"/>
              </w:rPr>
            </w:pPr>
            <w:r w:rsidRPr="00DE7F9B">
              <w:rPr>
                <w:rFonts w:asciiTheme="majorHAnsi" w:hAnsiTheme="majorHAnsi" w:cstheme="majorHAnsi"/>
                <w:bCs/>
                <w:sz w:val="26"/>
                <w:szCs w:val="26"/>
              </w:rPr>
              <w:t>T3</w:t>
            </w:r>
          </w:p>
        </w:tc>
        <w:tc>
          <w:tcPr>
            <w:tcW w:w="1134" w:type="dxa"/>
            <w:vAlign w:val="center"/>
          </w:tcPr>
          <w:p w14:paraId="681E1997"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1544826</w:t>
            </w:r>
          </w:p>
        </w:tc>
        <w:tc>
          <w:tcPr>
            <w:tcW w:w="1134" w:type="dxa"/>
            <w:vAlign w:val="center"/>
          </w:tcPr>
          <w:p w14:paraId="65C8AC64"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392732</w:t>
            </w:r>
          </w:p>
        </w:tc>
        <w:tc>
          <w:tcPr>
            <w:tcW w:w="1134" w:type="dxa"/>
            <w:vAlign w:val="center"/>
          </w:tcPr>
          <w:p w14:paraId="5E8A76CE" w14:textId="77777777" w:rsidR="002C5D3D" w:rsidRPr="00DE7F9B" w:rsidRDefault="002C5D3D" w:rsidP="0056580B">
            <w:pPr>
              <w:pStyle w:val="bngbiu"/>
              <w:spacing w:beforeLines="60" w:before="144" w:afterLines="60" w:after="144"/>
              <w:ind w:left="-94" w:right="-122"/>
              <w:jc w:val="center"/>
              <w:rPr>
                <w:rFonts w:asciiTheme="majorHAnsi" w:hAnsiTheme="majorHAnsi" w:cstheme="majorHAnsi"/>
                <w:sz w:val="26"/>
                <w:szCs w:val="26"/>
              </w:rPr>
            </w:pPr>
            <w:r w:rsidRPr="00DE7F9B">
              <w:rPr>
                <w:rFonts w:asciiTheme="majorHAnsi" w:hAnsiTheme="majorHAnsi" w:cstheme="majorHAnsi"/>
                <w:sz w:val="26"/>
                <w:szCs w:val="26"/>
              </w:rPr>
              <w:t>xã Ia O (cũ)</w:t>
            </w:r>
          </w:p>
        </w:tc>
        <w:tc>
          <w:tcPr>
            <w:tcW w:w="1134" w:type="dxa"/>
            <w:vAlign w:val="center"/>
          </w:tcPr>
          <w:p w14:paraId="00FCAE0F"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Tháng 5</w:t>
            </w:r>
          </w:p>
        </w:tc>
        <w:tc>
          <w:tcPr>
            <w:tcW w:w="1417" w:type="dxa"/>
            <w:vAlign w:val="center"/>
          </w:tcPr>
          <w:p w14:paraId="78AE142B" w14:textId="77777777" w:rsidR="002C5D3D" w:rsidRPr="00DE7F9B" w:rsidRDefault="002C5D3D" w:rsidP="0056580B">
            <w:pPr>
              <w:spacing w:beforeLines="60" w:before="144" w:afterLines="60" w:after="144"/>
              <w:ind w:hanging="108"/>
              <w:jc w:val="center"/>
              <w:rPr>
                <w:rFonts w:asciiTheme="majorHAnsi" w:hAnsiTheme="majorHAnsi" w:cstheme="majorHAnsi"/>
                <w:sz w:val="26"/>
                <w:szCs w:val="26"/>
              </w:rPr>
            </w:pPr>
            <w:r w:rsidRPr="00DE7F9B">
              <w:rPr>
                <w:rFonts w:asciiTheme="majorHAnsi" w:hAnsiTheme="majorHAnsi" w:cstheme="majorHAnsi"/>
                <w:sz w:val="26"/>
                <w:szCs w:val="26"/>
              </w:rPr>
              <w:t>Cd, Cu, Pb,</w:t>
            </w:r>
          </w:p>
          <w:p w14:paraId="4948A198" w14:textId="77777777" w:rsidR="002C5D3D" w:rsidRPr="00DE7F9B" w:rsidRDefault="002C5D3D" w:rsidP="0056580B">
            <w:pPr>
              <w:pStyle w:val="bngbiu"/>
              <w:spacing w:beforeLines="60" w:before="144" w:afterLines="60" w:after="144"/>
              <w:ind w:left="-94" w:right="-122"/>
              <w:jc w:val="center"/>
              <w:rPr>
                <w:rFonts w:asciiTheme="majorHAnsi" w:hAnsiTheme="majorHAnsi" w:cstheme="majorHAnsi"/>
                <w:sz w:val="26"/>
                <w:szCs w:val="26"/>
              </w:rPr>
            </w:pPr>
            <w:r w:rsidRPr="00DE7F9B">
              <w:rPr>
                <w:rFonts w:asciiTheme="majorHAnsi" w:hAnsiTheme="majorHAnsi" w:cstheme="majorHAnsi"/>
                <w:sz w:val="26"/>
                <w:szCs w:val="26"/>
              </w:rPr>
              <w:t>Zn, As</w:t>
            </w:r>
          </w:p>
        </w:tc>
      </w:tr>
      <w:tr w:rsidR="00DE7F9B" w:rsidRPr="00DE7F9B" w14:paraId="1759A1C5" w14:textId="77777777" w:rsidTr="00E35529">
        <w:trPr>
          <w:cantSplit/>
          <w:trHeight w:val="20"/>
        </w:trPr>
        <w:tc>
          <w:tcPr>
            <w:tcW w:w="534" w:type="dxa"/>
            <w:vAlign w:val="center"/>
          </w:tcPr>
          <w:p w14:paraId="090EF405" w14:textId="77777777" w:rsidR="002C5D3D" w:rsidRPr="00DE7F9B" w:rsidRDefault="002C5D3D" w:rsidP="0056580B">
            <w:pPr>
              <w:spacing w:beforeLines="60" w:before="144" w:afterLines="60" w:after="144"/>
              <w:jc w:val="center"/>
              <w:rPr>
                <w:rFonts w:asciiTheme="majorHAnsi" w:hAnsiTheme="majorHAnsi" w:cstheme="majorHAnsi"/>
                <w:bCs/>
                <w:sz w:val="26"/>
                <w:szCs w:val="26"/>
              </w:rPr>
            </w:pPr>
            <w:r w:rsidRPr="00DE7F9B">
              <w:rPr>
                <w:rFonts w:asciiTheme="majorHAnsi" w:hAnsiTheme="majorHAnsi" w:cstheme="majorHAnsi"/>
                <w:bCs/>
                <w:sz w:val="26"/>
                <w:szCs w:val="26"/>
              </w:rPr>
              <w:t>04</w:t>
            </w:r>
          </w:p>
        </w:tc>
        <w:tc>
          <w:tcPr>
            <w:tcW w:w="1984" w:type="dxa"/>
            <w:vAlign w:val="center"/>
          </w:tcPr>
          <w:p w14:paraId="1DB42708" w14:textId="77777777" w:rsidR="002C5D3D" w:rsidRPr="00DE7F9B" w:rsidRDefault="002C5D3D" w:rsidP="0056580B">
            <w:pPr>
              <w:spacing w:beforeLines="60" w:before="144" w:afterLines="60" w:after="144"/>
              <w:rPr>
                <w:rFonts w:asciiTheme="majorHAnsi" w:hAnsiTheme="majorHAnsi" w:cstheme="majorHAnsi"/>
                <w:sz w:val="26"/>
                <w:szCs w:val="26"/>
              </w:rPr>
            </w:pPr>
            <w:r w:rsidRPr="00DE7F9B">
              <w:rPr>
                <w:rFonts w:asciiTheme="majorHAnsi" w:hAnsiTheme="majorHAnsi" w:cstheme="majorHAnsi"/>
                <w:sz w:val="26"/>
                <w:szCs w:val="26"/>
              </w:rPr>
              <w:t xml:space="preserve">Hồ Ya Ly, thị trấn Ia Ly </w:t>
            </w:r>
          </w:p>
        </w:tc>
        <w:tc>
          <w:tcPr>
            <w:tcW w:w="851" w:type="dxa"/>
            <w:vAlign w:val="center"/>
          </w:tcPr>
          <w:p w14:paraId="234A25C1" w14:textId="77777777" w:rsidR="002C5D3D" w:rsidRPr="00DE7F9B" w:rsidRDefault="002C5D3D" w:rsidP="0056580B">
            <w:pPr>
              <w:spacing w:beforeLines="60" w:before="144" w:afterLines="60" w:after="144"/>
              <w:ind w:left="-94" w:right="-103"/>
              <w:jc w:val="center"/>
              <w:rPr>
                <w:rFonts w:asciiTheme="majorHAnsi" w:eastAsia="Calibri" w:hAnsiTheme="majorHAnsi" w:cstheme="majorHAnsi"/>
                <w:sz w:val="26"/>
                <w:szCs w:val="26"/>
              </w:rPr>
            </w:pPr>
            <w:r w:rsidRPr="00DE7F9B">
              <w:rPr>
                <w:rFonts w:asciiTheme="majorHAnsi" w:hAnsiTheme="majorHAnsi" w:cstheme="majorHAnsi"/>
                <w:bCs/>
                <w:sz w:val="26"/>
                <w:szCs w:val="26"/>
              </w:rPr>
              <w:t>T4</w:t>
            </w:r>
          </w:p>
        </w:tc>
        <w:tc>
          <w:tcPr>
            <w:tcW w:w="1134" w:type="dxa"/>
            <w:vAlign w:val="center"/>
          </w:tcPr>
          <w:p w14:paraId="6E972F1F"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1573465</w:t>
            </w:r>
          </w:p>
        </w:tc>
        <w:tc>
          <w:tcPr>
            <w:tcW w:w="1134" w:type="dxa"/>
            <w:vAlign w:val="center"/>
          </w:tcPr>
          <w:p w14:paraId="38F79DD4"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428449</w:t>
            </w:r>
          </w:p>
        </w:tc>
        <w:tc>
          <w:tcPr>
            <w:tcW w:w="1134" w:type="dxa"/>
            <w:vAlign w:val="center"/>
          </w:tcPr>
          <w:p w14:paraId="0E6E9CEB" w14:textId="77777777" w:rsidR="002C5D3D" w:rsidRPr="00DE7F9B" w:rsidRDefault="002C5D3D" w:rsidP="0056580B">
            <w:pPr>
              <w:pStyle w:val="bngbiu"/>
              <w:spacing w:beforeLines="60" w:before="144" w:afterLines="60" w:after="144"/>
              <w:ind w:left="-94" w:right="-122"/>
              <w:jc w:val="center"/>
              <w:rPr>
                <w:rFonts w:asciiTheme="majorHAnsi" w:hAnsiTheme="majorHAnsi" w:cstheme="majorHAnsi"/>
                <w:sz w:val="26"/>
                <w:szCs w:val="26"/>
                <w:lang w:val="pt-BR"/>
              </w:rPr>
            </w:pPr>
            <w:r w:rsidRPr="00DE7F9B">
              <w:rPr>
                <w:rFonts w:asciiTheme="majorHAnsi" w:hAnsiTheme="majorHAnsi" w:cstheme="majorHAnsi"/>
                <w:sz w:val="26"/>
                <w:szCs w:val="26"/>
                <w:lang w:val="pt-BR"/>
              </w:rPr>
              <w:t>thị trấn Ia Ly (cũ)</w:t>
            </w:r>
          </w:p>
        </w:tc>
        <w:tc>
          <w:tcPr>
            <w:tcW w:w="1134" w:type="dxa"/>
            <w:vAlign w:val="center"/>
          </w:tcPr>
          <w:p w14:paraId="4486A11D"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Tháng 5</w:t>
            </w:r>
          </w:p>
        </w:tc>
        <w:tc>
          <w:tcPr>
            <w:tcW w:w="1417" w:type="dxa"/>
          </w:tcPr>
          <w:p w14:paraId="7BDFA2C8" w14:textId="77777777" w:rsidR="002C5D3D" w:rsidRPr="00DE7F9B" w:rsidRDefault="002C5D3D" w:rsidP="0056580B">
            <w:pPr>
              <w:spacing w:beforeLines="60" w:before="144" w:afterLines="60" w:after="144"/>
              <w:ind w:hanging="108"/>
              <w:jc w:val="center"/>
              <w:rPr>
                <w:rFonts w:asciiTheme="majorHAnsi" w:hAnsiTheme="majorHAnsi" w:cstheme="majorHAnsi"/>
                <w:sz w:val="26"/>
                <w:szCs w:val="26"/>
              </w:rPr>
            </w:pPr>
            <w:r w:rsidRPr="00DE7F9B">
              <w:rPr>
                <w:rFonts w:asciiTheme="majorHAnsi" w:hAnsiTheme="majorHAnsi" w:cstheme="majorHAnsi"/>
                <w:sz w:val="26"/>
                <w:szCs w:val="26"/>
              </w:rPr>
              <w:t>Cd, Cu, Pb,</w:t>
            </w:r>
          </w:p>
          <w:p w14:paraId="4D74DD46"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Zn, As</w:t>
            </w:r>
          </w:p>
        </w:tc>
      </w:tr>
      <w:tr w:rsidR="00DE7F9B" w:rsidRPr="00DE7F9B" w14:paraId="0F855A22" w14:textId="77777777" w:rsidTr="00E35529">
        <w:trPr>
          <w:cantSplit/>
          <w:trHeight w:val="20"/>
        </w:trPr>
        <w:tc>
          <w:tcPr>
            <w:tcW w:w="534" w:type="dxa"/>
            <w:vAlign w:val="center"/>
          </w:tcPr>
          <w:p w14:paraId="649FC626" w14:textId="77777777" w:rsidR="002C5D3D" w:rsidRPr="00DE7F9B" w:rsidRDefault="002C5D3D" w:rsidP="0056580B">
            <w:pPr>
              <w:spacing w:beforeLines="60" w:before="144" w:afterLines="60" w:after="144"/>
              <w:jc w:val="center"/>
              <w:rPr>
                <w:rFonts w:asciiTheme="majorHAnsi" w:hAnsiTheme="majorHAnsi" w:cstheme="majorHAnsi"/>
                <w:bCs/>
                <w:sz w:val="26"/>
                <w:szCs w:val="26"/>
              </w:rPr>
            </w:pPr>
            <w:r w:rsidRPr="00DE7F9B">
              <w:rPr>
                <w:rFonts w:asciiTheme="majorHAnsi" w:hAnsiTheme="majorHAnsi" w:cstheme="majorHAnsi"/>
                <w:bCs/>
                <w:sz w:val="26"/>
                <w:szCs w:val="26"/>
              </w:rPr>
              <w:t>05</w:t>
            </w:r>
          </w:p>
        </w:tc>
        <w:tc>
          <w:tcPr>
            <w:tcW w:w="1984" w:type="dxa"/>
            <w:vAlign w:val="center"/>
          </w:tcPr>
          <w:p w14:paraId="608199DC" w14:textId="77777777" w:rsidR="002C5D3D" w:rsidRPr="00DE7F9B" w:rsidRDefault="002C5D3D" w:rsidP="0056580B">
            <w:pPr>
              <w:spacing w:beforeLines="60" w:before="144" w:afterLines="60" w:after="144"/>
              <w:rPr>
                <w:rFonts w:asciiTheme="majorHAnsi" w:hAnsiTheme="majorHAnsi" w:cstheme="majorHAnsi"/>
                <w:sz w:val="26"/>
                <w:szCs w:val="26"/>
              </w:rPr>
            </w:pPr>
            <w:r w:rsidRPr="00DE7F9B">
              <w:rPr>
                <w:rFonts w:asciiTheme="majorHAnsi" w:hAnsiTheme="majorHAnsi" w:cstheme="majorHAnsi"/>
                <w:sz w:val="26"/>
                <w:szCs w:val="26"/>
              </w:rPr>
              <w:t xml:space="preserve">Biển hồ B, xã Biển Hồ </w:t>
            </w:r>
          </w:p>
        </w:tc>
        <w:tc>
          <w:tcPr>
            <w:tcW w:w="851" w:type="dxa"/>
            <w:vAlign w:val="center"/>
          </w:tcPr>
          <w:p w14:paraId="66F88900" w14:textId="77777777" w:rsidR="002C5D3D" w:rsidRPr="00DE7F9B" w:rsidRDefault="002C5D3D" w:rsidP="0056580B">
            <w:pPr>
              <w:spacing w:beforeLines="60" w:before="144" w:afterLines="60" w:after="144"/>
              <w:ind w:left="-94" w:right="-103"/>
              <w:jc w:val="center"/>
              <w:rPr>
                <w:rFonts w:asciiTheme="majorHAnsi" w:hAnsiTheme="majorHAnsi" w:cstheme="majorHAnsi"/>
                <w:sz w:val="26"/>
                <w:szCs w:val="26"/>
              </w:rPr>
            </w:pPr>
            <w:r w:rsidRPr="00DE7F9B">
              <w:rPr>
                <w:rFonts w:asciiTheme="majorHAnsi" w:hAnsiTheme="majorHAnsi" w:cstheme="majorHAnsi"/>
                <w:bCs/>
                <w:sz w:val="26"/>
                <w:szCs w:val="26"/>
              </w:rPr>
              <w:t>T5</w:t>
            </w:r>
          </w:p>
        </w:tc>
        <w:tc>
          <w:tcPr>
            <w:tcW w:w="1134" w:type="dxa"/>
            <w:vAlign w:val="center"/>
          </w:tcPr>
          <w:p w14:paraId="67ACBD68"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1554565</w:t>
            </w:r>
          </w:p>
        </w:tc>
        <w:tc>
          <w:tcPr>
            <w:tcW w:w="1134" w:type="dxa"/>
            <w:vAlign w:val="center"/>
          </w:tcPr>
          <w:p w14:paraId="68EB3B03"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446717</w:t>
            </w:r>
          </w:p>
        </w:tc>
        <w:tc>
          <w:tcPr>
            <w:tcW w:w="1134" w:type="dxa"/>
            <w:vAlign w:val="center"/>
          </w:tcPr>
          <w:p w14:paraId="2343C213" w14:textId="77777777" w:rsidR="002C5D3D" w:rsidRPr="00DE7F9B" w:rsidRDefault="002C5D3D" w:rsidP="0056580B">
            <w:pPr>
              <w:pStyle w:val="bngbiu"/>
              <w:spacing w:beforeLines="60" w:before="144" w:afterLines="60" w:after="144"/>
              <w:ind w:left="-94" w:right="-122"/>
              <w:jc w:val="center"/>
              <w:rPr>
                <w:rFonts w:asciiTheme="majorHAnsi" w:hAnsiTheme="majorHAnsi" w:cstheme="majorHAnsi"/>
                <w:sz w:val="26"/>
                <w:szCs w:val="26"/>
              </w:rPr>
            </w:pPr>
            <w:r w:rsidRPr="00DE7F9B">
              <w:rPr>
                <w:rFonts w:asciiTheme="majorHAnsi" w:hAnsiTheme="majorHAnsi" w:cstheme="majorHAnsi"/>
                <w:sz w:val="26"/>
                <w:szCs w:val="26"/>
              </w:rPr>
              <w:t>xã Biển Hồ (cũ)</w:t>
            </w:r>
          </w:p>
        </w:tc>
        <w:tc>
          <w:tcPr>
            <w:tcW w:w="1134" w:type="dxa"/>
            <w:vAlign w:val="center"/>
          </w:tcPr>
          <w:p w14:paraId="79792086"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Tháng 5</w:t>
            </w:r>
          </w:p>
        </w:tc>
        <w:tc>
          <w:tcPr>
            <w:tcW w:w="1417" w:type="dxa"/>
          </w:tcPr>
          <w:p w14:paraId="36E1BBC7" w14:textId="77777777" w:rsidR="002C5D3D" w:rsidRPr="00DE7F9B" w:rsidRDefault="002C5D3D" w:rsidP="0056580B">
            <w:pPr>
              <w:spacing w:beforeLines="60" w:before="144" w:afterLines="60" w:after="144"/>
              <w:ind w:hanging="108"/>
              <w:jc w:val="center"/>
              <w:rPr>
                <w:rFonts w:asciiTheme="majorHAnsi" w:hAnsiTheme="majorHAnsi" w:cstheme="majorHAnsi"/>
                <w:sz w:val="26"/>
                <w:szCs w:val="26"/>
              </w:rPr>
            </w:pPr>
            <w:r w:rsidRPr="00DE7F9B">
              <w:rPr>
                <w:rFonts w:asciiTheme="majorHAnsi" w:hAnsiTheme="majorHAnsi" w:cstheme="majorHAnsi"/>
                <w:sz w:val="26"/>
                <w:szCs w:val="26"/>
              </w:rPr>
              <w:t>Cd, Cu, Pb,</w:t>
            </w:r>
          </w:p>
          <w:p w14:paraId="0CED87F4"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Zn, As</w:t>
            </w:r>
          </w:p>
        </w:tc>
      </w:tr>
      <w:tr w:rsidR="00DE7F9B" w:rsidRPr="00DE7F9B" w14:paraId="26B10166" w14:textId="77777777" w:rsidTr="00E35529">
        <w:trPr>
          <w:cantSplit/>
          <w:trHeight w:val="20"/>
        </w:trPr>
        <w:tc>
          <w:tcPr>
            <w:tcW w:w="534" w:type="dxa"/>
            <w:vAlign w:val="center"/>
          </w:tcPr>
          <w:p w14:paraId="09DF9090" w14:textId="77777777" w:rsidR="002C5D3D" w:rsidRPr="00DE7F9B" w:rsidRDefault="002C5D3D" w:rsidP="0056580B">
            <w:pPr>
              <w:spacing w:beforeLines="60" w:before="144" w:afterLines="60" w:after="144"/>
              <w:jc w:val="center"/>
              <w:rPr>
                <w:rFonts w:asciiTheme="majorHAnsi" w:hAnsiTheme="majorHAnsi" w:cstheme="majorHAnsi"/>
                <w:bCs/>
                <w:sz w:val="26"/>
                <w:szCs w:val="26"/>
              </w:rPr>
            </w:pPr>
            <w:r w:rsidRPr="00DE7F9B">
              <w:rPr>
                <w:rFonts w:asciiTheme="majorHAnsi" w:hAnsiTheme="majorHAnsi" w:cstheme="majorHAnsi"/>
                <w:bCs/>
                <w:sz w:val="26"/>
                <w:szCs w:val="26"/>
              </w:rPr>
              <w:lastRenderedPageBreak/>
              <w:t>06</w:t>
            </w:r>
          </w:p>
        </w:tc>
        <w:tc>
          <w:tcPr>
            <w:tcW w:w="1984" w:type="dxa"/>
            <w:vAlign w:val="center"/>
          </w:tcPr>
          <w:p w14:paraId="60B99F5B" w14:textId="77777777" w:rsidR="002C5D3D" w:rsidRPr="00DE7F9B" w:rsidRDefault="002C5D3D" w:rsidP="0056580B">
            <w:pPr>
              <w:spacing w:beforeLines="60" w:before="144" w:afterLines="60" w:after="144"/>
              <w:rPr>
                <w:rFonts w:asciiTheme="majorHAnsi" w:hAnsiTheme="majorHAnsi" w:cstheme="majorHAnsi"/>
                <w:sz w:val="26"/>
                <w:szCs w:val="26"/>
              </w:rPr>
            </w:pPr>
            <w:r w:rsidRPr="00DE7F9B">
              <w:rPr>
                <w:rFonts w:asciiTheme="majorHAnsi" w:hAnsiTheme="majorHAnsi" w:cstheme="majorHAnsi"/>
                <w:sz w:val="26"/>
                <w:szCs w:val="26"/>
              </w:rPr>
              <w:t>Hồ Ayun Hạ, xã Chư A Thai</w:t>
            </w:r>
          </w:p>
        </w:tc>
        <w:tc>
          <w:tcPr>
            <w:tcW w:w="851" w:type="dxa"/>
            <w:vAlign w:val="center"/>
          </w:tcPr>
          <w:p w14:paraId="4C2344FE" w14:textId="77777777" w:rsidR="002C5D3D" w:rsidRPr="00DE7F9B" w:rsidRDefault="002C5D3D" w:rsidP="0056580B">
            <w:pPr>
              <w:spacing w:beforeLines="60" w:before="144" w:afterLines="60" w:after="144"/>
              <w:ind w:left="-94" w:right="-103"/>
              <w:jc w:val="center"/>
              <w:rPr>
                <w:rFonts w:asciiTheme="majorHAnsi" w:hAnsiTheme="majorHAnsi" w:cstheme="majorHAnsi"/>
                <w:sz w:val="26"/>
                <w:szCs w:val="26"/>
              </w:rPr>
            </w:pPr>
            <w:r w:rsidRPr="00DE7F9B">
              <w:rPr>
                <w:rFonts w:asciiTheme="majorHAnsi" w:hAnsiTheme="majorHAnsi" w:cstheme="majorHAnsi"/>
                <w:bCs/>
                <w:sz w:val="26"/>
                <w:szCs w:val="26"/>
              </w:rPr>
              <w:t>T6</w:t>
            </w:r>
          </w:p>
        </w:tc>
        <w:tc>
          <w:tcPr>
            <w:tcW w:w="1134" w:type="dxa"/>
            <w:vAlign w:val="center"/>
          </w:tcPr>
          <w:p w14:paraId="001AA370"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1502266</w:t>
            </w:r>
          </w:p>
        </w:tc>
        <w:tc>
          <w:tcPr>
            <w:tcW w:w="1134" w:type="dxa"/>
            <w:vAlign w:val="center"/>
          </w:tcPr>
          <w:p w14:paraId="18FCA707"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473534</w:t>
            </w:r>
          </w:p>
        </w:tc>
        <w:tc>
          <w:tcPr>
            <w:tcW w:w="1134" w:type="dxa"/>
            <w:vAlign w:val="center"/>
          </w:tcPr>
          <w:p w14:paraId="2FA078E2" w14:textId="77777777" w:rsidR="002C5D3D" w:rsidRPr="00DE7F9B" w:rsidRDefault="002C5D3D" w:rsidP="0056580B">
            <w:pPr>
              <w:pStyle w:val="bngbiu"/>
              <w:spacing w:beforeLines="60" w:before="144" w:afterLines="60" w:after="144"/>
              <w:ind w:left="-94" w:right="-122"/>
              <w:jc w:val="center"/>
              <w:rPr>
                <w:rFonts w:asciiTheme="majorHAnsi" w:hAnsiTheme="majorHAnsi" w:cstheme="majorHAnsi"/>
                <w:sz w:val="26"/>
                <w:szCs w:val="26"/>
              </w:rPr>
            </w:pPr>
            <w:r w:rsidRPr="00DE7F9B">
              <w:rPr>
                <w:rFonts w:asciiTheme="majorHAnsi" w:hAnsiTheme="majorHAnsi" w:cstheme="majorHAnsi"/>
                <w:sz w:val="26"/>
                <w:szCs w:val="26"/>
              </w:rPr>
              <w:t>xã Chư A Thai</w:t>
            </w:r>
          </w:p>
        </w:tc>
        <w:tc>
          <w:tcPr>
            <w:tcW w:w="1134" w:type="dxa"/>
            <w:vAlign w:val="center"/>
          </w:tcPr>
          <w:p w14:paraId="3A4A46EE"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Tháng 5</w:t>
            </w:r>
          </w:p>
        </w:tc>
        <w:tc>
          <w:tcPr>
            <w:tcW w:w="1417" w:type="dxa"/>
          </w:tcPr>
          <w:p w14:paraId="4E8FF9CB" w14:textId="77777777" w:rsidR="002C5D3D" w:rsidRPr="00DE7F9B" w:rsidRDefault="002C5D3D" w:rsidP="0056580B">
            <w:pPr>
              <w:spacing w:beforeLines="60" w:before="144" w:afterLines="60" w:after="144"/>
              <w:ind w:hanging="108"/>
              <w:jc w:val="center"/>
              <w:rPr>
                <w:rFonts w:asciiTheme="majorHAnsi" w:hAnsiTheme="majorHAnsi" w:cstheme="majorHAnsi"/>
                <w:sz w:val="26"/>
                <w:szCs w:val="26"/>
              </w:rPr>
            </w:pPr>
            <w:r w:rsidRPr="00DE7F9B">
              <w:rPr>
                <w:rFonts w:asciiTheme="majorHAnsi" w:hAnsiTheme="majorHAnsi" w:cstheme="majorHAnsi"/>
                <w:sz w:val="26"/>
                <w:szCs w:val="26"/>
              </w:rPr>
              <w:t>Cd, Cu, Pb,</w:t>
            </w:r>
          </w:p>
          <w:p w14:paraId="046EB8B7" w14:textId="77777777" w:rsidR="002C5D3D" w:rsidRPr="00DE7F9B" w:rsidRDefault="002C5D3D" w:rsidP="0056580B">
            <w:pPr>
              <w:spacing w:beforeLines="60" w:before="144" w:afterLines="60" w:after="144"/>
              <w:jc w:val="center"/>
              <w:rPr>
                <w:rFonts w:asciiTheme="majorHAnsi" w:hAnsiTheme="majorHAnsi" w:cstheme="majorHAnsi"/>
                <w:sz w:val="26"/>
                <w:szCs w:val="26"/>
              </w:rPr>
            </w:pPr>
            <w:r w:rsidRPr="00DE7F9B">
              <w:rPr>
                <w:rFonts w:asciiTheme="majorHAnsi" w:hAnsiTheme="majorHAnsi" w:cstheme="majorHAnsi"/>
                <w:sz w:val="26"/>
                <w:szCs w:val="26"/>
              </w:rPr>
              <w:t>Zn, As</w:t>
            </w:r>
          </w:p>
        </w:tc>
      </w:tr>
    </w:tbl>
    <w:p w14:paraId="6D4A3B75" w14:textId="77777777" w:rsidR="002C5D3D" w:rsidRPr="00DE7F9B" w:rsidRDefault="002C5D3D" w:rsidP="002C5D3D">
      <w:pPr>
        <w:shd w:val="clear" w:color="auto" w:fill="FFFFFF"/>
        <w:rPr>
          <w:rFonts w:asciiTheme="majorHAnsi" w:eastAsia="Times New Roman" w:hAnsiTheme="majorHAnsi" w:cstheme="majorHAnsi"/>
          <w:b/>
          <w:szCs w:val="28"/>
        </w:rPr>
      </w:pPr>
      <w:r w:rsidRPr="00DE7F9B">
        <w:rPr>
          <w:rFonts w:asciiTheme="majorHAnsi" w:eastAsia="Times New Roman" w:hAnsiTheme="majorHAnsi" w:cstheme="majorHAnsi"/>
          <w:b/>
          <w:szCs w:val="28"/>
        </w:rPr>
        <w:t>*Hàm lượng Cu</w:t>
      </w:r>
    </w:p>
    <w:p w14:paraId="53D7F502" w14:textId="77777777" w:rsidR="002C5D3D" w:rsidRPr="00DE7F9B" w:rsidRDefault="002C5D3D" w:rsidP="002C5D3D">
      <w:pPr>
        <w:shd w:val="clear" w:color="auto" w:fill="FFFFFF"/>
        <w:rPr>
          <w:rFonts w:asciiTheme="majorHAnsi" w:eastAsia="Times New Roman" w:hAnsiTheme="majorHAnsi" w:cstheme="majorHAnsi"/>
          <w:b/>
          <w:szCs w:val="28"/>
        </w:rPr>
      </w:pPr>
      <w:r w:rsidRPr="00DE7F9B">
        <w:rPr>
          <w:rFonts w:asciiTheme="majorHAnsi" w:eastAsia="Times New Roman" w:hAnsiTheme="majorHAnsi" w:cstheme="majorHAnsi"/>
          <w:noProof/>
          <w:szCs w:val="28"/>
        </w:rPr>
        <w:drawing>
          <wp:inline distT="0" distB="0" distL="0" distR="0" wp14:anchorId="5F9D715D" wp14:editId="1F0B7EA6">
            <wp:extent cx="5762625" cy="2819400"/>
            <wp:effectExtent l="0" t="0" r="0" b="0"/>
            <wp:docPr id="16"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1EDF3129" w14:textId="386FFCF4" w:rsidR="002C5D3D" w:rsidRPr="00DE7F9B" w:rsidRDefault="002C5D3D" w:rsidP="00DD7D7B">
      <w:pPr>
        <w:pStyle w:val="hinhabinh"/>
        <w:outlineLvl w:val="0"/>
        <w:rPr>
          <w:rFonts w:asciiTheme="majorHAnsi" w:hAnsiTheme="majorHAnsi" w:cstheme="majorHAnsi"/>
          <w:szCs w:val="28"/>
          <w:lang w:val="en-US"/>
        </w:rPr>
      </w:pPr>
      <w:bookmarkStart w:id="901" w:name="_Toc229624667"/>
      <w:bookmarkStart w:id="902" w:name="_Toc229626508"/>
      <w:bookmarkStart w:id="903" w:name="_Toc229626957"/>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85</w:t>
      </w:r>
      <w:r w:rsidRPr="00DE7F9B">
        <w:rPr>
          <w:rFonts w:asciiTheme="majorHAnsi" w:hAnsiTheme="majorHAnsi" w:cstheme="majorHAnsi"/>
          <w:szCs w:val="28"/>
          <w:lang w:val="en-US"/>
        </w:rPr>
        <w:t>. Biểu đồ thể hiện hàm lượng Cu trong trầm tích</w:t>
      </w:r>
      <w:bookmarkEnd w:id="901"/>
      <w:bookmarkEnd w:id="902"/>
      <w:bookmarkEnd w:id="903"/>
    </w:p>
    <w:p w14:paraId="736DA6CB" w14:textId="77777777" w:rsidR="002C5D3D" w:rsidRPr="00DE7F9B" w:rsidRDefault="002C5D3D" w:rsidP="002C5D3D">
      <w:pPr>
        <w:shd w:val="clear" w:color="auto" w:fill="FFFFFF"/>
        <w:rPr>
          <w:rFonts w:asciiTheme="majorHAnsi" w:eastAsia="Times New Roman" w:hAnsiTheme="majorHAnsi" w:cstheme="majorHAnsi"/>
          <w:b/>
          <w:szCs w:val="28"/>
        </w:rPr>
      </w:pPr>
      <w:r w:rsidRPr="00DE7F9B">
        <w:rPr>
          <w:rFonts w:asciiTheme="majorHAnsi" w:eastAsia="Times New Roman" w:hAnsiTheme="majorHAnsi" w:cstheme="majorHAnsi"/>
          <w:b/>
          <w:szCs w:val="28"/>
        </w:rPr>
        <w:t>*Hàm lượng Pb</w:t>
      </w:r>
    </w:p>
    <w:p w14:paraId="50A49CBA" w14:textId="77777777" w:rsidR="002C5D3D" w:rsidRPr="00DE7F9B" w:rsidRDefault="002C5D3D" w:rsidP="002C5D3D">
      <w:pPr>
        <w:shd w:val="clear" w:color="auto" w:fill="FFFFFF"/>
        <w:rPr>
          <w:rFonts w:asciiTheme="majorHAnsi" w:eastAsia="Times New Roman" w:hAnsiTheme="majorHAnsi" w:cstheme="majorHAnsi"/>
          <w:szCs w:val="28"/>
        </w:rPr>
      </w:pPr>
      <w:r w:rsidRPr="00DE7F9B">
        <w:rPr>
          <w:rFonts w:asciiTheme="majorHAnsi" w:eastAsia="Times New Roman" w:hAnsiTheme="majorHAnsi" w:cstheme="majorHAnsi"/>
          <w:noProof/>
          <w:szCs w:val="28"/>
        </w:rPr>
        <w:drawing>
          <wp:inline distT="0" distB="0" distL="0" distR="0" wp14:anchorId="0D30793F" wp14:editId="6E7A881A">
            <wp:extent cx="5762625" cy="3000375"/>
            <wp:effectExtent l="0" t="0" r="0" b="0"/>
            <wp:docPr id="17"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561D6376" w14:textId="4C535309" w:rsidR="002C5D3D" w:rsidRPr="00DE7F9B" w:rsidRDefault="002C5D3D" w:rsidP="00DD7D7B">
      <w:pPr>
        <w:pStyle w:val="hinhabinh"/>
        <w:outlineLvl w:val="0"/>
        <w:rPr>
          <w:rFonts w:asciiTheme="majorHAnsi" w:hAnsiTheme="majorHAnsi" w:cstheme="majorHAnsi"/>
          <w:szCs w:val="28"/>
          <w:lang w:val="en-US"/>
        </w:rPr>
      </w:pPr>
      <w:bookmarkStart w:id="904" w:name="_Toc229624668"/>
      <w:bookmarkStart w:id="905" w:name="_Toc229626509"/>
      <w:bookmarkStart w:id="906" w:name="_Toc229626958"/>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86</w:t>
      </w:r>
      <w:r w:rsidRPr="00DE7F9B">
        <w:rPr>
          <w:rFonts w:asciiTheme="majorHAnsi" w:hAnsiTheme="majorHAnsi" w:cstheme="majorHAnsi"/>
          <w:szCs w:val="28"/>
          <w:lang w:val="en-US"/>
        </w:rPr>
        <w:t>. Biểu đồ thể hiện hàm lượng Pb trong trầm tích</w:t>
      </w:r>
      <w:bookmarkEnd w:id="904"/>
      <w:bookmarkEnd w:id="905"/>
      <w:bookmarkEnd w:id="906"/>
    </w:p>
    <w:p w14:paraId="407D822E" w14:textId="77777777" w:rsidR="002C5D3D" w:rsidRPr="00DE7F9B" w:rsidRDefault="002C5D3D" w:rsidP="002C5D3D">
      <w:pPr>
        <w:shd w:val="clear" w:color="auto" w:fill="FFFFFF"/>
        <w:rPr>
          <w:rFonts w:asciiTheme="majorHAnsi" w:eastAsia="Times New Roman" w:hAnsiTheme="majorHAnsi" w:cstheme="majorHAnsi"/>
          <w:b/>
          <w:szCs w:val="28"/>
        </w:rPr>
      </w:pPr>
      <w:r w:rsidRPr="00DE7F9B">
        <w:rPr>
          <w:rFonts w:asciiTheme="majorHAnsi" w:eastAsia="Times New Roman" w:hAnsiTheme="majorHAnsi" w:cstheme="majorHAnsi"/>
          <w:b/>
          <w:szCs w:val="28"/>
        </w:rPr>
        <w:lastRenderedPageBreak/>
        <w:t>*Hàm lượng Zn</w:t>
      </w:r>
    </w:p>
    <w:p w14:paraId="29F7F029" w14:textId="77777777" w:rsidR="002C5D3D" w:rsidRPr="00DE7F9B" w:rsidRDefault="002C5D3D" w:rsidP="002C5D3D">
      <w:pPr>
        <w:shd w:val="clear" w:color="auto" w:fill="FFFFFF"/>
        <w:rPr>
          <w:rFonts w:asciiTheme="majorHAnsi" w:eastAsia="Times New Roman" w:hAnsiTheme="majorHAnsi" w:cstheme="majorHAnsi"/>
          <w:b/>
          <w:szCs w:val="28"/>
        </w:rPr>
      </w:pPr>
      <w:r w:rsidRPr="00DE7F9B">
        <w:rPr>
          <w:rFonts w:asciiTheme="majorHAnsi" w:eastAsia="Times New Roman" w:hAnsiTheme="majorHAnsi" w:cstheme="majorHAnsi"/>
          <w:b/>
          <w:noProof/>
          <w:szCs w:val="28"/>
        </w:rPr>
        <w:drawing>
          <wp:inline distT="0" distB="0" distL="0" distR="0" wp14:anchorId="284086AE" wp14:editId="6F6FFD25">
            <wp:extent cx="5762625" cy="3057525"/>
            <wp:effectExtent l="0" t="0" r="0" b="0"/>
            <wp:docPr id="18"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27C51961" w14:textId="387E1C0D" w:rsidR="002C5D3D" w:rsidRPr="00DE7F9B" w:rsidRDefault="002C5D3D" w:rsidP="00DD7D7B">
      <w:pPr>
        <w:pStyle w:val="hinhabinh"/>
        <w:outlineLvl w:val="0"/>
        <w:rPr>
          <w:rFonts w:asciiTheme="majorHAnsi" w:hAnsiTheme="majorHAnsi" w:cstheme="majorHAnsi"/>
          <w:szCs w:val="28"/>
          <w:lang w:val="en-US"/>
        </w:rPr>
      </w:pPr>
      <w:bookmarkStart w:id="907" w:name="_Toc229624669"/>
      <w:bookmarkStart w:id="908" w:name="_Toc229626510"/>
      <w:bookmarkStart w:id="909" w:name="_Toc229626959"/>
      <w:r w:rsidRPr="00DE7F9B">
        <w:rPr>
          <w:rFonts w:asciiTheme="majorHAnsi" w:hAnsiTheme="majorHAnsi" w:cstheme="majorHAnsi"/>
          <w:szCs w:val="28"/>
          <w:lang w:val="en-US"/>
        </w:rPr>
        <w:t>Hình 2.</w:t>
      </w:r>
      <w:r w:rsidR="00DD7D7B" w:rsidRPr="00DE7F9B">
        <w:rPr>
          <w:rFonts w:asciiTheme="majorHAnsi" w:hAnsiTheme="majorHAnsi" w:cstheme="majorHAnsi"/>
          <w:szCs w:val="28"/>
          <w:lang w:val="en-US"/>
        </w:rPr>
        <w:t>87</w:t>
      </w:r>
      <w:r w:rsidRPr="00DE7F9B">
        <w:rPr>
          <w:rFonts w:asciiTheme="majorHAnsi" w:hAnsiTheme="majorHAnsi" w:cstheme="majorHAnsi"/>
          <w:szCs w:val="28"/>
          <w:lang w:val="en-US"/>
        </w:rPr>
        <w:t>. Biểu đồ thể hiện hàm lượng Zn trong trầm tích</w:t>
      </w:r>
      <w:bookmarkEnd w:id="907"/>
      <w:bookmarkEnd w:id="908"/>
      <w:bookmarkEnd w:id="909"/>
    </w:p>
    <w:p w14:paraId="4F6B78D3" w14:textId="1F8A8451" w:rsidR="002C5D3D" w:rsidRPr="00DE7F9B" w:rsidRDefault="002C5D3D" w:rsidP="00DD7D7B">
      <w:pPr>
        <w:pStyle w:val="mclcabinh"/>
        <w:outlineLvl w:val="9"/>
        <w:rPr>
          <w:rFonts w:asciiTheme="majorHAnsi" w:hAnsiTheme="majorHAnsi" w:cstheme="majorHAnsi"/>
        </w:rPr>
      </w:pPr>
      <w:bookmarkStart w:id="910" w:name="_Toc229624238"/>
      <w:r w:rsidRPr="00DE7F9B">
        <w:rPr>
          <w:rFonts w:asciiTheme="majorHAnsi" w:hAnsiTheme="majorHAnsi" w:cstheme="majorHAnsi"/>
        </w:rPr>
        <w:t>Nhận xét chung:</w:t>
      </w:r>
      <w:bookmarkEnd w:id="910"/>
      <w:r w:rsidRPr="00DE7F9B">
        <w:rPr>
          <w:rFonts w:asciiTheme="majorHAnsi" w:hAnsiTheme="majorHAnsi" w:cstheme="majorHAnsi"/>
        </w:rPr>
        <w:t xml:space="preserve"> </w:t>
      </w:r>
    </w:p>
    <w:p w14:paraId="690727A4" w14:textId="77777777" w:rsidR="002C5D3D" w:rsidRPr="00DE7F9B" w:rsidRDefault="002C5D3D" w:rsidP="002C5D3D">
      <w:pPr>
        <w:ind w:firstLine="567"/>
        <w:rPr>
          <w:rFonts w:asciiTheme="majorHAnsi" w:hAnsiTheme="majorHAnsi" w:cstheme="majorHAnsi"/>
          <w:szCs w:val="28"/>
        </w:rPr>
      </w:pPr>
      <w:r w:rsidRPr="00DE7F9B">
        <w:rPr>
          <w:rFonts w:asciiTheme="majorHAnsi" w:hAnsiTheme="majorHAnsi" w:cstheme="majorHAnsi"/>
          <w:szCs w:val="28"/>
          <w:lang w:val="vi-VN"/>
        </w:rPr>
        <w:t xml:space="preserve">Hàm lượng kim loại nặng Cd, Cu, Pb, Zn, As tại các điểm quan trắc môi trường trầm tích trong năm 2025 dao động thấp và ổn định, nhiều điểm có hàm lượng thấp hơn giới hạn phát hiện của phương pháp phân tích.Tất cả các điểm quan trắc đều có giá trị hàm lượng các kim loại nặng đạt quy định cho phép theo QCVN </w:t>
      </w:r>
      <w:r w:rsidRPr="00DE7F9B">
        <w:rPr>
          <w:rFonts w:asciiTheme="majorHAnsi" w:hAnsiTheme="majorHAnsi" w:cstheme="majorHAnsi"/>
          <w:szCs w:val="28"/>
        </w:rPr>
        <w:t>43:2025</w:t>
      </w:r>
      <w:r w:rsidRPr="00DE7F9B">
        <w:rPr>
          <w:rFonts w:asciiTheme="majorHAnsi" w:hAnsiTheme="majorHAnsi" w:cstheme="majorHAnsi"/>
          <w:szCs w:val="28"/>
          <w:lang w:val="vi-VN"/>
        </w:rPr>
        <w:t>/BNNMT- Quy chuẩn kỹ thuật quốc gia về chất lượng trầm tích.</w:t>
      </w:r>
    </w:p>
    <w:p w14:paraId="07277BE2" w14:textId="77777777" w:rsidR="006D011E" w:rsidRPr="00DE7F9B" w:rsidRDefault="006D011E" w:rsidP="002C5D3D">
      <w:pPr>
        <w:ind w:firstLine="567"/>
        <w:rPr>
          <w:rFonts w:asciiTheme="majorHAnsi" w:hAnsiTheme="majorHAnsi" w:cstheme="majorHAnsi"/>
          <w:szCs w:val="28"/>
        </w:rPr>
      </w:pPr>
    </w:p>
    <w:p w14:paraId="34EED242" w14:textId="77777777" w:rsidR="0056580B" w:rsidRPr="00DE7F9B" w:rsidRDefault="0056580B" w:rsidP="002C5D3D">
      <w:pPr>
        <w:ind w:firstLine="567"/>
        <w:rPr>
          <w:rFonts w:asciiTheme="majorHAnsi" w:hAnsiTheme="majorHAnsi" w:cstheme="majorHAnsi"/>
          <w:szCs w:val="28"/>
        </w:rPr>
      </w:pPr>
    </w:p>
    <w:p w14:paraId="53A1F127" w14:textId="77777777" w:rsidR="0056580B" w:rsidRPr="00DE7F9B" w:rsidRDefault="0056580B" w:rsidP="002C5D3D">
      <w:pPr>
        <w:ind w:firstLine="567"/>
        <w:rPr>
          <w:rFonts w:asciiTheme="majorHAnsi" w:hAnsiTheme="majorHAnsi" w:cstheme="majorHAnsi"/>
          <w:szCs w:val="28"/>
        </w:rPr>
      </w:pPr>
    </w:p>
    <w:p w14:paraId="06AD3CFD" w14:textId="77777777" w:rsidR="0056580B" w:rsidRPr="00DE7F9B" w:rsidRDefault="0056580B" w:rsidP="002C5D3D">
      <w:pPr>
        <w:ind w:firstLine="567"/>
        <w:rPr>
          <w:rFonts w:asciiTheme="majorHAnsi" w:hAnsiTheme="majorHAnsi" w:cstheme="majorHAnsi"/>
          <w:szCs w:val="28"/>
        </w:rPr>
      </w:pPr>
    </w:p>
    <w:p w14:paraId="3F0964E4" w14:textId="77777777" w:rsidR="0056580B" w:rsidRPr="00DE7F9B" w:rsidRDefault="0056580B" w:rsidP="002C5D3D">
      <w:pPr>
        <w:ind w:firstLine="567"/>
        <w:rPr>
          <w:rFonts w:asciiTheme="majorHAnsi" w:hAnsiTheme="majorHAnsi" w:cstheme="majorHAnsi"/>
          <w:szCs w:val="28"/>
        </w:rPr>
      </w:pPr>
    </w:p>
    <w:p w14:paraId="66705465" w14:textId="77777777" w:rsidR="0056580B" w:rsidRPr="00DE7F9B" w:rsidRDefault="0056580B" w:rsidP="002C5D3D">
      <w:pPr>
        <w:ind w:firstLine="567"/>
        <w:rPr>
          <w:rFonts w:asciiTheme="majorHAnsi" w:hAnsiTheme="majorHAnsi" w:cstheme="majorHAnsi"/>
          <w:szCs w:val="28"/>
        </w:rPr>
      </w:pPr>
    </w:p>
    <w:p w14:paraId="7E629129" w14:textId="77777777" w:rsidR="0056580B" w:rsidRPr="00DE7F9B" w:rsidRDefault="0056580B" w:rsidP="002C5D3D">
      <w:pPr>
        <w:ind w:firstLine="567"/>
        <w:rPr>
          <w:rFonts w:asciiTheme="majorHAnsi" w:hAnsiTheme="majorHAnsi" w:cstheme="majorHAnsi"/>
          <w:szCs w:val="28"/>
        </w:rPr>
      </w:pPr>
    </w:p>
    <w:p w14:paraId="44F0B9CC" w14:textId="77777777" w:rsidR="0056580B" w:rsidRPr="00DE7F9B" w:rsidRDefault="0056580B" w:rsidP="002C5D3D">
      <w:pPr>
        <w:ind w:firstLine="567"/>
        <w:rPr>
          <w:rFonts w:asciiTheme="majorHAnsi" w:hAnsiTheme="majorHAnsi" w:cstheme="majorHAnsi"/>
          <w:szCs w:val="28"/>
        </w:rPr>
      </w:pPr>
    </w:p>
    <w:p w14:paraId="2667D65F" w14:textId="77777777" w:rsidR="0056580B" w:rsidRPr="00DE7F9B" w:rsidRDefault="0056580B" w:rsidP="002C5D3D">
      <w:pPr>
        <w:ind w:firstLine="567"/>
        <w:rPr>
          <w:rFonts w:asciiTheme="majorHAnsi" w:hAnsiTheme="majorHAnsi" w:cstheme="majorHAnsi"/>
          <w:szCs w:val="28"/>
        </w:rPr>
      </w:pPr>
    </w:p>
    <w:p w14:paraId="7897B361" w14:textId="77777777" w:rsidR="0056580B" w:rsidRPr="00DE7F9B" w:rsidRDefault="0056580B" w:rsidP="002C5D3D">
      <w:pPr>
        <w:ind w:firstLine="567"/>
        <w:rPr>
          <w:rFonts w:asciiTheme="majorHAnsi" w:hAnsiTheme="majorHAnsi" w:cstheme="majorHAnsi"/>
          <w:szCs w:val="28"/>
        </w:rPr>
      </w:pPr>
    </w:p>
    <w:p w14:paraId="6EC98B45" w14:textId="77777777" w:rsidR="0056580B" w:rsidRPr="00DE7F9B" w:rsidRDefault="0056580B" w:rsidP="002C5D3D">
      <w:pPr>
        <w:ind w:firstLine="567"/>
        <w:rPr>
          <w:rFonts w:asciiTheme="majorHAnsi" w:hAnsiTheme="majorHAnsi" w:cstheme="majorHAnsi"/>
          <w:szCs w:val="28"/>
        </w:rPr>
      </w:pPr>
    </w:p>
    <w:p w14:paraId="7006AAD3" w14:textId="5D5C5F5F" w:rsidR="00792457" w:rsidRPr="00DE7F9B" w:rsidRDefault="00792457" w:rsidP="00FC2DB2">
      <w:pPr>
        <w:pStyle w:val="mclcabinh"/>
        <w:jc w:val="center"/>
        <w:outlineLvl w:val="0"/>
        <w:rPr>
          <w:rFonts w:asciiTheme="majorHAnsi" w:hAnsiTheme="majorHAnsi" w:cstheme="majorHAnsi"/>
          <w:noProof/>
          <w:sz w:val="30"/>
          <w:szCs w:val="30"/>
        </w:rPr>
      </w:pPr>
      <w:bookmarkStart w:id="911" w:name="_Toc91068584"/>
      <w:bookmarkStart w:id="912" w:name="_Toc156914516"/>
      <w:bookmarkStart w:id="913" w:name="_Toc156914986"/>
      <w:bookmarkStart w:id="914" w:name="_Toc156915980"/>
      <w:bookmarkStart w:id="915" w:name="_Toc190421115"/>
      <w:bookmarkStart w:id="916" w:name="_Toc190421683"/>
      <w:bookmarkStart w:id="917" w:name="_Toc193377044"/>
      <w:bookmarkStart w:id="918" w:name="_Toc229624239"/>
      <w:bookmarkStart w:id="919" w:name="_Toc229624670"/>
      <w:bookmarkStart w:id="920" w:name="_Toc229626511"/>
      <w:bookmarkStart w:id="921" w:name="_Toc229626960"/>
      <w:bookmarkEnd w:id="616"/>
      <w:bookmarkEnd w:id="628"/>
      <w:bookmarkEnd w:id="629"/>
      <w:bookmarkEnd w:id="630"/>
      <w:bookmarkEnd w:id="631"/>
      <w:bookmarkEnd w:id="632"/>
      <w:bookmarkEnd w:id="633"/>
      <w:r w:rsidRPr="00DE7F9B">
        <w:rPr>
          <w:rFonts w:asciiTheme="majorHAnsi" w:hAnsiTheme="majorHAnsi" w:cstheme="majorHAnsi"/>
          <w:noProof/>
          <w:sz w:val="30"/>
          <w:szCs w:val="30"/>
        </w:rPr>
        <w:lastRenderedPageBreak/>
        <w:t>CHƯƠNG I</w:t>
      </w:r>
      <w:r w:rsidR="00FB0249" w:rsidRPr="00DE7F9B">
        <w:rPr>
          <w:rFonts w:asciiTheme="majorHAnsi" w:hAnsiTheme="majorHAnsi" w:cstheme="majorHAnsi"/>
          <w:noProof/>
          <w:sz w:val="30"/>
          <w:szCs w:val="30"/>
        </w:rPr>
        <w:t>II</w:t>
      </w:r>
      <w:r w:rsidRPr="00DE7F9B">
        <w:rPr>
          <w:rFonts w:asciiTheme="majorHAnsi" w:hAnsiTheme="majorHAnsi" w:cstheme="majorHAnsi"/>
          <w:noProof/>
          <w:sz w:val="30"/>
          <w:szCs w:val="30"/>
        </w:rPr>
        <w:t>. KẾT LUẬN VÀ KIẾN NGHỊ</w:t>
      </w:r>
      <w:bookmarkEnd w:id="911"/>
      <w:bookmarkEnd w:id="912"/>
      <w:bookmarkEnd w:id="913"/>
      <w:bookmarkEnd w:id="914"/>
      <w:bookmarkEnd w:id="915"/>
      <w:bookmarkEnd w:id="916"/>
      <w:bookmarkEnd w:id="917"/>
      <w:bookmarkEnd w:id="918"/>
      <w:bookmarkEnd w:id="919"/>
      <w:bookmarkEnd w:id="920"/>
      <w:bookmarkEnd w:id="921"/>
    </w:p>
    <w:p w14:paraId="4AD4571D" w14:textId="77777777" w:rsidR="00792457" w:rsidRPr="00DE7F9B" w:rsidRDefault="00FB0249" w:rsidP="00792457">
      <w:pPr>
        <w:pStyle w:val="mclcabinh"/>
        <w:spacing w:before="0" w:after="0" w:line="288" w:lineRule="auto"/>
        <w:rPr>
          <w:rFonts w:asciiTheme="majorHAnsi" w:hAnsiTheme="majorHAnsi" w:cstheme="majorHAnsi"/>
          <w:noProof/>
        </w:rPr>
      </w:pPr>
      <w:bookmarkStart w:id="922" w:name="_Toc478565076"/>
      <w:bookmarkStart w:id="923" w:name="_Toc478710595"/>
      <w:bookmarkStart w:id="924" w:name="_Toc509208785"/>
      <w:bookmarkStart w:id="925" w:name="_Toc91068585"/>
      <w:bookmarkStart w:id="926" w:name="_Toc156914517"/>
      <w:bookmarkStart w:id="927" w:name="_Toc156914987"/>
      <w:bookmarkStart w:id="928" w:name="_Toc156915981"/>
      <w:bookmarkStart w:id="929" w:name="_Toc190421116"/>
      <w:bookmarkStart w:id="930" w:name="_Toc190421684"/>
      <w:bookmarkStart w:id="931" w:name="_Toc193377045"/>
      <w:bookmarkStart w:id="932" w:name="_Toc229624240"/>
      <w:bookmarkStart w:id="933" w:name="_Toc229624671"/>
      <w:bookmarkStart w:id="934" w:name="_Toc229626512"/>
      <w:bookmarkStart w:id="935" w:name="_Toc229626961"/>
      <w:r w:rsidRPr="00DE7F9B">
        <w:rPr>
          <w:rFonts w:asciiTheme="majorHAnsi" w:hAnsiTheme="majorHAnsi" w:cstheme="majorHAnsi"/>
          <w:noProof/>
        </w:rPr>
        <w:t>3</w:t>
      </w:r>
      <w:r w:rsidR="00792457" w:rsidRPr="00DE7F9B">
        <w:rPr>
          <w:rFonts w:asciiTheme="majorHAnsi" w:hAnsiTheme="majorHAnsi" w:cstheme="majorHAnsi"/>
          <w:noProof/>
        </w:rPr>
        <w:t>.1. Kết luận</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4F1ED41E" w14:textId="52C28109" w:rsidR="00792457" w:rsidRPr="00DE7F9B" w:rsidRDefault="00792457" w:rsidP="00C05BE2">
      <w:pPr>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Qua đánh giá kết quả quan trắc môi trường trong năm 202</w:t>
      </w:r>
      <w:r w:rsidR="00876D64" w:rsidRPr="00DE7F9B">
        <w:rPr>
          <w:rFonts w:asciiTheme="majorHAnsi" w:hAnsiTheme="majorHAnsi" w:cstheme="majorHAnsi"/>
          <w:noProof/>
          <w:szCs w:val="28"/>
        </w:rPr>
        <w:t>5</w:t>
      </w:r>
      <w:r w:rsidRPr="00DE7F9B">
        <w:rPr>
          <w:rFonts w:asciiTheme="majorHAnsi" w:hAnsiTheme="majorHAnsi" w:cstheme="majorHAnsi"/>
          <w:noProof/>
          <w:szCs w:val="28"/>
          <w:lang w:val="vi-VN"/>
        </w:rPr>
        <w:t xml:space="preserve"> trên địa bàn tỉnh </w:t>
      </w:r>
      <w:r w:rsidR="00963EC6" w:rsidRPr="00DE7F9B">
        <w:rPr>
          <w:rFonts w:asciiTheme="majorHAnsi" w:hAnsiTheme="majorHAnsi" w:cstheme="majorHAnsi"/>
          <w:noProof/>
          <w:szCs w:val="28"/>
          <w:lang w:val="vi-VN"/>
        </w:rPr>
        <w:t>Gia Lai</w:t>
      </w:r>
      <w:r w:rsidRPr="00DE7F9B">
        <w:rPr>
          <w:rFonts w:asciiTheme="majorHAnsi" w:hAnsiTheme="majorHAnsi" w:cstheme="majorHAnsi"/>
          <w:noProof/>
          <w:szCs w:val="28"/>
          <w:lang w:val="vi-VN"/>
        </w:rPr>
        <w:t>, rút ra một số kết luận sau:</w:t>
      </w:r>
    </w:p>
    <w:p w14:paraId="6CBC61E8" w14:textId="77777777" w:rsidR="00792457" w:rsidRPr="00DE7F9B" w:rsidRDefault="00792457" w:rsidP="00792457">
      <w:pPr>
        <w:rPr>
          <w:rFonts w:asciiTheme="majorHAnsi" w:hAnsiTheme="majorHAnsi" w:cstheme="majorHAnsi"/>
          <w:b/>
          <w:noProof/>
          <w:szCs w:val="28"/>
          <w:lang w:val="vi-VN"/>
        </w:rPr>
      </w:pPr>
      <w:r w:rsidRPr="00DE7F9B">
        <w:rPr>
          <w:rFonts w:asciiTheme="majorHAnsi" w:hAnsiTheme="majorHAnsi" w:cstheme="majorHAnsi"/>
          <w:b/>
          <w:noProof/>
          <w:szCs w:val="28"/>
          <w:lang w:val="vi-VN"/>
        </w:rPr>
        <w:t>a. Tiến độ và thời gian thực hiện</w:t>
      </w:r>
    </w:p>
    <w:p w14:paraId="1204E769" w14:textId="77777777" w:rsidR="00792457" w:rsidRPr="00DE7F9B" w:rsidRDefault="00792457" w:rsidP="00C05BE2">
      <w:pPr>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 Kết quả thực hiện qua các đợt quan trắc đúng tiến độ và thời gian được đề ra, kết quả QA/QC trong công tác đảm bảo chất lượng quan trắc và phân tích tại phòng thí nghiệm đúng theo quy định hiện hành.</w:t>
      </w:r>
    </w:p>
    <w:p w14:paraId="3DD4C1E0" w14:textId="77777777" w:rsidR="00FF6B4C" w:rsidRPr="00DE7F9B" w:rsidRDefault="00FF6B4C" w:rsidP="00FF6B4C">
      <w:pPr>
        <w:rPr>
          <w:rFonts w:asciiTheme="majorHAnsi" w:hAnsiTheme="majorHAnsi" w:cstheme="majorHAnsi"/>
          <w:b/>
          <w:szCs w:val="28"/>
          <w:lang w:val="vi-VN"/>
        </w:rPr>
      </w:pPr>
      <w:r w:rsidRPr="00DE7F9B">
        <w:rPr>
          <w:rFonts w:asciiTheme="majorHAnsi" w:hAnsiTheme="majorHAnsi" w:cstheme="majorHAnsi"/>
          <w:b/>
          <w:szCs w:val="28"/>
          <w:lang w:val="vi-VN"/>
        </w:rPr>
        <w:t>b. Đánh giá hiện trạng môi trường trên địa bàn tỉnh Gia Lai năm 2025</w:t>
      </w:r>
    </w:p>
    <w:p w14:paraId="261E8718" w14:textId="77777777" w:rsidR="00FF6B4C" w:rsidRPr="00DE7F9B" w:rsidRDefault="00FF6B4C" w:rsidP="00FF6B4C">
      <w:pPr>
        <w:rPr>
          <w:rFonts w:asciiTheme="majorHAnsi" w:hAnsiTheme="majorHAnsi" w:cstheme="majorHAnsi"/>
          <w:i/>
          <w:szCs w:val="28"/>
          <w:lang w:val="vi-VN"/>
        </w:rPr>
      </w:pPr>
      <w:bookmarkStart w:id="936" w:name="_Toc91068586"/>
      <w:r w:rsidRPr="00DE7F9B">
        <w:rPr>
          <w:rFonts w:asciiTheme="majorHAnsi" w:hAnsiTheme="majorHAnsi" w:cstheme="majorHAnsi"/>
          <w:i/>
          <w:szCs w:val="28"/>
          <w:lang w:val="vi-VN"/>
        </w:rPr>
        <w:t xml:space="preserve">*Môi trường không khí: </w:t>
      </w:r>
    </w:p>
    <w:p w14:paraId="7C315997" w14:textId="77777777" w:rsidR="00FF6B4C" w:rsidRPr="00DE7F9B" w:rsidRDefault="00FF6B4C" w:rsidP="00FF6B4C">
      <w:pPr>
        <w:ind w:firstLine="567"/>
        <w:rPr>
          <w:rFonts w:asciiTheme="majorHAnsi" w:hAnsiTheme="majorHAnsi" w:cstheme="majorHAnsi"/>
          <w:szCs w:val="28"/>
          <w:lang w:val="fr-FR"/>
        </w:rPr>
      </w:pPr>
      <w:r w:rsidRPr="00DE7F9B">
        <w:rPr>
          <w:rFonts w:asciiTheme="majorHAnsi" w:hAnsiTheme="majorHAnsi" w:cstheme="majorHAnsi"/>
          <w:szCs w:val="28"/>
          <w:lang w:val="vi-VN"/>
        </w:rPr>
        <w:t>Quan trăc môi trường không khí đối với các chỉ tiêu bụi lơ lửng, PM</w:t>
      </w:r>
      <w:r w:rsidRPr="00DE7F9B">
        <w:rPr>
          <w:rFonts w:asciiTheme="majorHAnsi" w:hAnsiTheme="majorHAnsi" w:cstheme="majorHAnsi"/>
          <w:szCs w:val="28"/>
          <w:vertAlign w:val="subscript"/>
          <w:lang w:val="vi-VN"/>
        </w:rPr>
        <w:t>10</w:t>
      </w:r>
      <w:r w:rsidRPr="00DE7F9B">
        <w:rPr>
          <w:rFonts w:asciiTheme="majorHAnsi" w:hAnsiTheme="majorHAnsi" w:cstheme="majorHAnsi"/>
          <w:szCs w:val="28"/>
          <w:lang w:val="vi-VN"/>
        </w:rPr>
        <w:t>, SO</w:t>
      </w:r>
      <w:r w:rsidRPr="00DE7F9B">
        <w:rPr>
          <w:rFonts w:asciiTheme="majorHAnsi" w:hAnsiTheme="majorHAnsi" w:cstheme="majorHAnsi"/>
          <w:szCs w:val="28"/>
          <w:vertAlign w:val="subscript"/>
          <w:lang w:val="vi-VN"/>
        </w:rPr>
        <w:t>2</w:t>
      </w:r>
      <w:r w:rsidRPr="00DE7F9B">
        <w:rPr>
          <w:rFonts w:asciiTheme="majorHAnsi" w:hAnsiTheme="majorHAnsi" w:cstheme="majorHAnsi"/>
          <w:szCs w:val="28"/>
          <w:lang w:val="vi-VN"/>
        </w:rPr>
        <w:t>, NO</w:t>
      </w:r>
      <w:r w:rsidRPr="00DE7F9B">
        <w:rPr>
          <w:rFonts w:asciiTheme="majorHAnsi" w:hAnsiTheme="majorHAnsi" w:cstheme="majorHAnsi"/>
          <w:szCs w:val="28"/>
          <w:vertAlign w:val="subscript"/>
          <w:lang w:val="vi-VN"/>
        </w:rPr>
        <w:t>2</w:t>
      </w:r>
      <w:r w:rsidRPr="00DE7F9B">
        <w:rPr>
          <w:rFonts w:asciiTheme="majorHAnsi" w:hAnsiTheme="majorHAnsi" w:cstheme="majorHAnsi"/>
          <w:szCs w:val="28"/>
          <w:lang w:val="vi-VN"/>
        </w:rPr>
        <w:t>, CO và tiếng ồn tại các khu vực có hoạt động sản xuất đặc trưng trên địa bàn tỉnh cho thấy chất lượng môi trường không khí năm 2025 được cải thiện, các chỉ tiêu quan trắc hầu hết nằm trong quy chuẩn</w:t>
      </w:r>
      <w:r w:rsidRPr="00DE7F9B">
        <w:rPr>
          <w:rFonts w:asciiTheme="majorHAnsi" w:hAnsiTheme="majorHAnsi" w:cstheme="majorHAnsi"/>
          <w:szCs w:val="28"/>
          <w:lang w:val="fr-FR"/>
        </w:rPr>
        <w:t xml:space="preserve"> QCVN 05:2023/BTNMT và </w:t>
      </w:r>
      <w:r w:rsidRPr="00DE7F9B">
        <w:rPr>
          <w:rFonts w:asciiTheme="majorHAnsi" w:hAnsiTheme="majorHAnsi" w:cstheme="majorHAnsi"/>
          <w:szCs w:val="28"/>
          <w:lang w:val="vi-VN"/>
        </w:rPr>
        <w:t>QCVN 26:2010/BTNMT.</w:t>
      </w:r>
    </w:p>
    <w:bookmarkEnd w:id="936"/>
    <w:p w14:paraId="0C46E6B3" w14:textId="7B72BC70"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Tại các điểm nút giao thông trong khu đô thị hầu hết các chỉ tiêu quan trắc đều nằm trong quy chuẩn cho phép. Tuy nhiên nồng độ tiếng ồn tại (5/6 vị trí) đo đạc trong năm 2025 vẫn xảy ra tình trạ</w:t>
      </w:r>
      <w:r w:rsidR="00170367" w:rsidRPr="00DE7F9B">
        <w:rPr>
          <w:rFonts w:asciiTheme="majorHAnsi" w:hAnsiTheme="majorHAnsi" w:cstheme="majorHAnsi"/>
          <w:szCs w:val="28"/>
          <w:lang w:val="nl-NL"/>
        </w:rPr>
        <w:t>ng vượt quy chuẩn</w:t>
      </w:r>
      <w:r w:rsidRPr="00DE7F9B">
        <w:rPr>
          <w:rFonts w:asciiTheme="majorHAnsi" w:hAnsiTheme="majorHAnsi" w:cstheme="majorHAnsi"/>
          <w:szCs w:val="28"/>
          <w:lang w:val="nl-NL"/>
        </w:rPr>
        <w:t xml:space="preserve"> khó tránh khỏi do khi đây là những nút giao thông lớn có mật độ xe lưu thông cao.</w:t>
      </w:r>
    </w:p>
    <w:p w14:paraId="170D29C9" w14:textId="77777777" w:rsidR="00FF6B4C" w:rsidRPr="00DE7F9B" w:rsidRDefault="00FF6B4C" w:rsidP="00FF6B4C">
      <w:pPr>
        <w:ind w:firstLine="567"/>
        <w:rPr>
          <w:rFonts w:asciiTheme="majorHAnsi" w:eastAsia="Calibri" w:hAnsiTheme="majorHAnsi" w:cstheme="majorHAnsi"/>
          <w:b/>
          <w:szCs w:val="28"/>
          <w:lang w:val="nl-NL"/>
        </w:rPr>
      </w:pPr>
      <w:r w:rsidRPr="00DE7F9B">
        <w:rPr>
          <w:rFonts w:asciiTheme="majorHAnsi" w:hAnsiTheme="majorHAnsi" w:cstheme="majorHAnsi"/>
          <w:szCs w:val="28"/>
          <w:lang w:val="nl-NL"/>
        </w:rPr>
        <w:t>Trong năm 2025, Tại các khu công nghiệp (KCN), cụm công nghiêp (CCN): Chất lượng không khí có sự cải thiện khi mà hầu hết các chỉ tiêu được quan trắc nằm trong quy chuẩn cho phép và thấp hơn nhiều lần so với QCVN 05-2023/BTNMT, các chỉ tiêu bụi lơ lửng, PM</w:t>
      </w:r>
      <w:r w:rsidRPr="00DE7F9B">
        <w:rPr>
          <w:rFonts w:asciiTheme="majorHAnsi" w:hAnsiTheme="majorHAnsi" w:cstheme="majorHAnsi"/>
          <w:szCs w:val="28"/>
          <w:vertAlign w:val="subscript"/>
          <w:lang w:val="nl-NL"/>
        </w:rPr>
        <w:t>10</w:t>
      </w:r>
      <w:r w:rsidRPr="00DE7F9B">
        <w:rPr>
          <w:rFonts w:asciiTheme="majorHAnsi" w:hAnsiTheme="majorHAnsi" w:cstheme="majorHAnsi"/>
          <w:szCs w:val="28"/>
          <w:lang w:val="nl-NL"/>
        </w:rPr>
        <w:t>, SO</w:t>
      </w:r>
      <w:r w:rsidRPr="00DE7F9B">
        <w:rPr>
          <w:rFonts w:asciiTheme="majorHAnsi" w:hAnsiTheme="majorHAnsi" w:cstheme="majorHAnsi"/>
          <w:szCs w:val="28"/>
          <w:vertAlign w:val="subscript"/>
          <w:lang w:val="nl-NL"/>
        </w:rPr>
        <w:t>2</w:t>
      </w:r>
      <w:r w:rsidRPr="00DE7F9B">
        <w:rPr>
          <w:rFonts w:asciiTheme="majorHAnsi" w:hAnsiTheme="majorHAnsi" w:cstheme="majorHAnsi"/>
          <w:szCs w:val="28"/>
          <w:lang w:val="nl-NL"/>
        </w:rPr>
        <w:t>, NO</w:t>
      </w:r>
      <w:r w:rsidRPr="00DE7F9B">
        <w:rPr>
          <w:rFonts w:asciiTheme="majorHAnsi" w:hAnsiTheme="majorHAnsi" w:cstheme="majorHAnsi"/>
          <w:szCs w:val="28"/>
          <w:vertAlign w:val="subscript"/>
          <w:lang w:val="nl-NL"/>
        </w:rPr>
        <w:t>2</w:t>
      </w:r>
      <w:r w:rsidRPr="00DE7F9B">
        <w:rPr>
          <w:rFonts w:asciiTheme="majorHAnsi" w:hAnsiTheme="majorHAnsi" w:cstheme="majorHAnsi"/>
          <w:szCs w:val="28"/>
          <w:lang w:val="nl-NL"/>
        </w:rPr>
        <w:t>, CO không có nhiều biến động.</w:t>
      </w:r>
    </w:p>
    <w:p w14:paraId="6F08C5CE" w14:textId="77777777" w:rsidR="00FF6B4C" w:rsidRPr="00DE7F9B" w:rsidRDefault="00FF6B4C" w:rsidP="00FF6B4C">
      <w:pPr>
        <w:ind w:firstLine="567"/>
        <w:rPr>
          <w:rFonts w:asciiTheme="majorHAnsi" w:hAnsiTheme="majorHAnsi" w:cstheme="majorHAnsi"/>
          <w:szCs w:val="28"/>
          <w:lang w:val="nl-NL"/>
        </w:rPr>
      </w:pPr>
      <w:r w:rsidRPr="00DE7F9B">
        <w:rPr>
          <w:rFonts w:asciiTheme="majorHAnsi" w:hAnsiTheme="majorHAnsi" w:cstheme="majorHAnsi"/>
          <w:szCs w:val="28"/>
          <w:lang w:val="nl-NL"/>
        </w:rPr>
        <w:t>Tại các các khu vực bãi rác, các khu chăn nuôi tập trung, khu chôn lấp CTR, khu đất rừng tự nhiên đều có chất lượng quan trắc ở mức tốt khi các chỉ tiêu được quan trắc đều nằm trong quy chuẩn cho phép và ít có sự biến động.</w:t>
      </w:r>
    </w:p>
    <w:p w14:paraId="6B943F7D" w14:textId="77777777" w:rsidR="00792457" w:rsidRPr="00DE7F9B" w:rsidRDefault="00792457" w:rsidP="00792457">
      <w:pPr>
        <w:rPr>
          <w:rFonts w:asciiTheme="majorHAnsi" w:hAnsiTheme="majorHAnsi" w:cstheme="majorHAnsi"/>
          <w:i/>
          <w:noProof/>
          <w:szCs w:val="28"/>
          <w:lang w:val="vi-VN"/>
        </w:rPr>
      </w:pPr>
      <w:r w:rsidRPr="00DE7F9B">
        <w:rPr>
          <w:rFonts w:asciiTheme="majorHAnsi" w:hAnsiTheme="majorHAnsi" w:cstheme="majorHAnsi"/>
          <w:noProof/>
          <w:szCs w:val="28"/>
          <w:lang w:val="vi-VN"/>
        </w:rPr>
        <w:t xml:space="preserve">* </w:t>
      </w:r>
      <w:r w:rsidRPr="00DE7F9B">
        <w:rPr>
          <w:rFonts w:asciiTheme="majorHAnsi" w:hAnsiTheme="majorHAnsi" w:cstheme="majorHAnsi"/>
          <w:i/>
          <w:noProof/>
          <w:szCs w:val="28"/>
          <w:lang w:val="vi-VN"/>
        </w:rPr>
        <w:t xml:space="preserve">Môi trường nước mặt: </w:t>
      </w:r>
    </w:p>
    <w:p w14:paraId="31549EB0" w14:textId="34DD8193" w:rsidR="00792457" w:rsidRPr="00DE7F9B" w:rsidRDefault="00792457" w:rsidP="00792457">
      <w:pPr>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 xml:space="preserve">Chất lượng nước mặt được thực hiện quan trắc trên địa bàn tỉnh </w:t>
      </w:r>
      <w:r w:rsidR="00B16F4A" w:rsidRPr="00DE7F9B">
        <w:rPr>
          <w:rFonts w:asciiTheme="majorHAnsi" w:hAnsiTheme="majorHAnsi" w:cstheme="majorHAnsi"/>
          <w:noProof/>
          <w:szCs w:val="28"/>
          <w:lang w:val="vi-VN"/>
        </w:rPr>
        <w:t>các</w:t>
      </w:r>
      <w:r w:rsidRPr="00DE7F9B">
        <w:rPr>
          <w:rFonts w:asciiTheme="majorHAnsi" w:hAnsiTheme="majorHAnsi" w:cstheme="majorHAnsi"/>
          <w:noProof/>
          <w:szCs w:val="28"/>
          <w:lang w:val="vi-VN"/>
        </w:rPr>
        <w:t xml:space="preserve"> con sông lớn và các hồ, đầm lớ</w:t>
      </w:r>
      <w:r w:rsidR="00FD006B" w:rsidRPr="00DE7F9B">
        <w:rPr>
          <w:rFonts w:asciiTheme="majorHAnsi" w:hAnsiTheme="majorHAnsi" w:cstheme="majorHAnsi"/>
          <w:noProof/>
          <w:szCs w:val="28"/>
          <w:lang w:val="vi-VN"/>
        </w:rPr>
        <w:t xml:space="preserve">n </w:t>
      </w:r>
      <w:r w:rsidRPr="00DE7F9B">
        <w:rPr>
          <w:rFonts w:asciiTheme="majorHAnsi" w:hAnsiTheme="majorHAnsi" w:cstheme="majorHAnsi"/>
          <w:noProof/>
          <w:szCs w:val="28"/>
          <w:lang w:val="vi-VN"/>
        </w:rPr>
        <w:t xml:space="preserve"> chủ yếu thông qua </w:t>
      </w:r>
      <w:r w:rsidR="00876D64" w:rsidRPr="00DE7F9B">
        <w:rPr>
          <w:rFonts w:asciiTheme="majorHAnsi" w:hAnsiTheme="majorHAnsi" w:cstheme="majorHAnsi"/>
          <w:noProof/>
          <w:szCs w:val="28"/>
        </w:rPr>
        <w:t>5</w:t>
      </w:r>
      <w:r w:rsidRPr="00DE7F9B">
        <w:rPr>
          <w:rFonts w:asciiTheme="majorHAnsi" w:hAnsiTheme="majorHAnsi" w:cstheme="majorHAnsi"/>
          <w:noProof/>
          <w:szCs w:val="28"/>
          <w:lang w:val="vi-VN"/>
        </w:rPr>
        <w:t xml:space="preserve"> thông số BOD</w:t>
      </w:r>
      <w:r w:rsidRPr="00DE7F9B">
        <w:rPr>
          <w:rFonts w:asciiTheme="majorHAnsi" w:hAnsiTheme="majorHAnsi" w:cstheme="majorHAnsi"/>
          <w:noProof/>
          <w:szCs w:val="28"/>
          <w:vertAlign w:val="subscript"/>
          <w:lang w:val="vi-VN"/>
        </w:rPr>
        <w:t>5</w:t>
      </w:r>
      <w:r w:rsidRPr="00DE7F9B">
        <w:rPr>
          <w:rFonts w:asciiTheme="majorHAnsi" w:hAnsiTheme="majorHAnsi" w:cstheme="majorHAnsi"/>
          <w:noProof/>
          <w:szCs w:val="28"/>
          <w:lang w:val="vi-VN"/>
        </w:rPr>
        <w:t xml:space="preserve"> và COD, TSS, tổng Coliform </w:t>
      </w:r>
      <w:r w:rsidR="00B16F4A" w:rsidRPr="00DE7F9B">
        <w:rPr>
          <w:rFonts w:asciiTheme="majorHAnsi" w:hAnsiTheme="majorHAnsi" w:cstheme="majorHAnsi"/>
          <w:noProof/>
          <w:szCs w:val="28"/>
          <w:lang w:val="vi-VN"/>
        </w:rPr>
        <w:t>và Tổng Nitơ</w:t>
      </w:r>
      <w:r w:rsidRPr="00DE7F9B">
        <w:rPr>
          <w:rFonts w:asciiTheme="majorHAnsi" w:hAnsiTheme="majorHAnsi" w:cstheme="majorHAnsi"/>
          <w:noProof/>
          <w:szCs w:val="28"/>
          <w:lang w:val="vi-VN"/>
        </w:rPr>
        <w:t>, cụ thể: hầu hết các vị trí nằm trong vùng cấp nước sinh hoạt và không nằm trong vùng cấp nước sinh hoạt đều có thông số BOD</w:t>
      </w:r>
      <w:r w:rsidRPr="00DE7F9B">
        <w:rPr>
          <w:rFonts w:asciiTheme="majorHAnsi" w:hAnsiTheme="majorHAnsi" w:cstheme="majorHAnsi"/>
          <w:noProof/>
          <w:szCs w:val="28"/>
          <w:vertAlign w:val="subscript"/>
          <w:lang w:val="vi-VN"/>
        </w:rPr>
        <w:t>5</w:t>
      </w:r>
      <w:r w:rsidRPr="00DE7F9B">
        <w:rPr>
          <w:rFonts w:asciiTheme="majorHAnsi" w:hAnsiTheme="majorHAnsi" w:cstheme="majorHAnsi"/>
          <w:noProof/>
          <w:szCs w:val="28"/>
          <w:lang w:val="vi-VN"/>
        </w:rPr>
        <w:t>, COD, TSS và Coliform</w:t>
      </w:r>
      <w:r w:rsidR="00B16F4A" w:rsidRPr="00DE7F9B">
        <w:rPr>
          <w:rFonts w:asciiTheme="majorHAnsi" w:hAnsiTheme="majorHAnsi" w:cstheme="majorHAnsi"/>
          <w:noProof/>
          <w:szCs w:val="28"/>
          <w:lang w:val="vi-VN"/>
        </w:rPr>
        <w:t>, tổng Nitơ</w:t>
      </w:r>
      <w:r w:rsidRPr="00DE7F9B">
        <w:rPr>
          <w:rFonts w:asciiTheme="majorHAnsi" w:hAnsiTheme="majorHAnsi" w:cstheme="majorHAnsi"/>
          <w:noProof/>
          <w:szCs w:val="28"/>
          <w:lang w:val="vi-VN"/>
        </w:rPr>
        <w:t xml:space="preserve"> vượt quy chuẩn</w:t>
      </w:r>
      <w:r w:rsidR="00B16F4A" w:rsidRPr="00DE7F9B">
        <w:rPr>
          <w:rFonts w:asciiTheme="majorHAnsi" w:hAnsiTheme="majorHAnsi" w:cstheme="majorHAnsi"/>
          <w:noProof/>
          <w:szCs w:val="28"/>
          <w:lang w:val="vi-VN"/>
        </w:rPr>
        <w:t xml:space="preserve"> ở</w:t>
      </w:r>
      <w:r w:rsidRPr="00DE7F9B">
        <w:rPr>
          <w:rFonts w:asciiTheme="majorHAnsi" w:hAnsiTheme="majorHAnsi" w:cstheme="majorHAnsi"/>
          <w:noProof/>
          <w:szCs w:val="28"/>
          <w:lang w:val="vi-VN"/>
        </w:rPr>
        <w:t xml:space="preserve"> hầu hết các vị trí, một số điểm quan trắc bị vượt ngưỡng cho phép của 08:2023/BTNMT. Diễn biến chất </w:t>
      </w:r>
      <w:r w:rsidRPr="00DE7F9B">
        <w:rPr>
          <w:rFonts w:asciiTheme="majorHAnsi" w:hAnsiTheme="majorHAnsi" w:cstheme="majorHAnsi"/>
          <w:noProof/>
          <w:szCs w:val="28"/>
          <w:lang w:val="vi-VN"/>
        </w:rPr>
        <w:lastRenderedPageBreak/>
        <w:t>lượng nước mặt qua 2 năm (202</w:t>
      </w:r>
      <w:r w:rsidR="00B16F4A" w:rsidRPr="00DE7F9B">
        <w:rPr>
          <w:rFonts w:asciiTheme="majorHAnsi" w:hAnsiTheme="majorHAnsi" w:cstheme="majorHAnsi"/>
          <w:noProof/>
          <w:szCs w:val="28"/>
          <w:lang w:val="vi-VN"/>
        </w:rPr>
        <w:t>4</w:t>
      </w:r>
      <w:r w:rsidRPr="00DE7F9B">
        <w:rPr>
          <w:rFonts w:asciiTheme="majorHAnsi" w:hAnsiTheme="majorHAnsi" w:cstheme="majorHAnsi"/>
          <w:noProof/>
          <w:szCs w:val="28"/>
          <w:lang w:val="vi-VN"/>
        </w:rPr>
        <w:t xml:space="preserve"> – 202</w:t>
      </w:r>
      <w:r w:rsidR="00B16F4A" w:rsidRPr="00DE7F9B">
        <w:rPr>
          <w:rFonts w:asciiTheme="majorHAnsi" w:hAnsiTheme="majorHAnsi" w:cstheme="majorHAnsi"/>
          <w:noProof/>
          <w:szCs w:val="28"/>
          <w:lang w:val="vi-VN"/>
        </w:rPr>
        <w:t>5</w:t>
      </w:r>
      <w:r w:rsidRPr="00DE7F9B">
        <w:rPr>
          <w:rFonts w:asciiTheme="majorHAnsi" w:hAnsiTheme="majorHAnsi" w:cstheme="majorHAnsi"/>
          <w:noProof/>
          <w:szCs w:val="28"/>
          <w:lang w:val="vi-VN"/>
        </w:rPr>
        <w:t>) có chiều hướng bất lợi, so với năm 202</w:t>
      </w:r>
      <w:r w:rsidR="00B16F4A" w:rsidRPr="00DE7F9B">
        <w:rPr>
          <w:rFonts w:asciiTheme="majorHAnsi" w:hAnsiTheme="majorHAnsi" w:cstheme="majorHAnsi"/>
          <w:noProof/>
          <w:szCs w:val="28"/>
          <w:lang w:val="vi-VN"/>
        </w:rPr>
        <w:t>4</w:t>
      </w:r>
      <w:r w:rsidRPr="00DE7F9B">
        <w:rPr>
          <w:rFonts w:asciiTheme="majorHAnsi" w:hAnsiTheme="majorHAnsi" w:cstheme="majorHAnsi"/>
          <w:noProof/>
          <w:szCs w:val="28"/>
          <w:lang w:val="vi-VN"/>
        </w:rPr>
        <w:t xml:space="preserve"> mức độ</w:t>
      </w:r>
      <w:r w:rsidR="00FD006B" w:rsidRPr="00DE7F9B">
        <w:rPr>
          <w:rFonts w:asciiTheme="majorHAnsi" w:hAnsiTheme="majorHAnsi" w:cstheme="majorHAnsi"/>
          <w:noProof/>
          <w:szCs w:val="28"/>
          <w:lang w:val="vi-VN"/>
        </w:rPr>
        <w:t xml:space="preserve"> </w:t>
      </w:r>
      <w:r w:rsidR="00FD006B" w:rsidRPr="00DE7F9B">
        <w:rPr>
          <w:rFonts w:asciiTheme="majorHAnsi" w:hAnsiTheme="majorHAnsi" w:cstheme="majorHAnsi"/>
          <w:noProof/>
          <w:szCs w:val="28"/>
        </w:rPr>
        <w:t>vượt chuẩn</w:t>
      </w:r>
      <w:r w:rsidRPr="00DE7F9B">
        <w:rPr>
          <w:rFonts w:asciiTheme="majorHAnsi" w:hAnsiTheme="majorHAnsi" w:cstheme="majorHAnsi"/>
          <w:noProof/>
          <w:szCs w:val="28"/>
          <w:lang w:val="vi-VN"/>
        </w:rPr>
        <w:t xml:space="preserve"> tại đa số các vị trí quan trắc có chiều hướng tăng.</w:t>
      </w:r>
    </w:p>
    <w:p w14:paraId="16589E95" w14:textId="5BBB58ED" w:rsidR="00792457" w:rsidRPr="00DE7F9B" w:rsidRDefault="00792457" w:rsidP="00792457">
      <w:pPr>
        <w:ind w:firstLine="567"/>
        <w:rPr>
          <w:rFonts w:asciiTheme="majorHAnsi" w:hAnsiTheme="majorHAnsi" w:cstheme="majorHAnsi"/>
          <w:noProof/>
          <w:szCs w:val="28"/>
          <w:lang w:val="vi-VN"/>
        </w:rPr>
      </w:pPr>
      <w:r w:rsidRPr="00DE7F9B">
        <w:rPr>
          <w:rFonts w:asciiTheme="majorHAnsi" w:hAnsiTheme="majorHAnsi" w:cstheme="majorHAnsi"/>
          <w:noProof/>
          <w:szCs w:val="28"/>
          <w:lang w:val="vi-VN"/>
        </w:rPr>
        <w:t xml:space="preserve">  Chỉ số WQI của nước mặt năm 202</w:t>
      </w:r>
      <w:r w:rsidR="00B16F4A" w:rsidRPr="00DE7F9B">
        <w:rPr>
          <w:rFonts w:asciiTheme="majorHAnsi" w:hAnsiTheme="majorHAnsi" w:cstheme="majorHAnsi"/>
          <w:noProof/>
          <w:szCs w:val="28"/>
          <w:lang w:val="vi-VN"/>
        </w:rPr>
        <w:t>5</w:t>
      </w:r>
      <w:r w:rsidRPr="00DE7F9B">
        <w:rPr>
          <w:rFonts w:asciiTheme="majorHAnsi" w:hAnsiTheme="majorHAnsi" w:cstheme="majorHAnsi"/>
          <w:noProof/>
          <w:szCs w:val="28"/>
          <w:lang w:val="vi-VN"/>
        </w:rPr>
        <w:t xml:space="preserve"> có giá trị cao, đa phần giao động từ </w:t>
      </w:r>
      <w:r w:rsidR="00B16F4A" w:rsidRPr="00DE7F9B">
        <w:rPr>
          <w:rFonts w:asciiTheme="majorHAnsi" w:hAnsiTheme="majorHAnsi" w:cstheme="majorHAnsi"/>
          <w:noProof/>
          <w:szCs w:val="28"/>
          <w:lang w:val="vi-VN"/>
        </w:rPr>
        <w:t xml:space="preserve">tốt đến rất tốt, </w:t>
      </w:r>
      <w:r w:rsidRPr="00DE7F9B">
        <w:rPr>
          <w:rFonts w:asciiTheme="majorHAnsi" w:hAnsiTheme="majorHAnsi" w:cstheme="majorHAnsi"/>
          <w:noProof/>
          <w:szCs w:val="28"/>
          <w:lang w:val="vi-VN"/>
        </w:rPr>
        <w:t>so với năm 202</w:t>
      </w:r>
      <w:r w:rsidR="00B16F4A" w:rsidRPr="00DE7F9B">
        <w:rPr>
          <w:rFonts w:asciiTheme="majorHAnsi" w:hAnsiTheme="majorHAnsi" w:cstheme="majorHAnsi"/>
          <w:noProof/>
          <w:szCs w:val="28"/>
          <w:lang w:val="vi-VN"/>
        </w:rPr>
        <w:t>4</w:t>
      </w:r>
      <w:r w:rsidRPr="00DE7F9B">
        <w:rPr>
          <w:rFonts w:asciiTheme="majorHAnsi" w:hAnsiTheme="majorHAnsi" w:cstheme="majorHAnsi"/>
          <w:noProof/>
          <w:szCs w:val="28"/>
          <w:lang w:val="vi-VN"/>
        </w:rPr>
        <w:t xml:space="preserve"> chỉ số WQI của nước mặt năm 202</w:t>
      </w:r>
      <w:r w:rsidR="00876D64" w:rsidRPr="00DE7F9B">
        <w:rPr>
          <w:rFonts w:asciiTheme="majorHAnsi" w:hAnsiTheme="majorHAnsi" w:cstheme="majorHAnsi"/>
          <w:noProof/>
          <w:szCs w:val="28"/>
        </w:rPr>
        <w:t>5</w:t>
      </w:r>
      <w:r w:rsidRPr="00DE7F9B">
        <w:rPr>
          <w:rFonts w:asciiTheme="majorHAnsi" w:hAnsiTheme="majorHAnsi" w:cstheme="majorHAnsi"/>
          <w:noProof/>
          <w:szCs w:val="28"/>
          <w:lang w:val="vi-VN"/>
        </w:rPr>
        <w:t xml:space="preserve"> có </w:t>
      </w:r>
      <w:r w:rsidR="00635374" w:rsidRPr="00DE7F9B">
        <w:rPr>
          <w:rFonts w:asciiTheme="majorHAnsi" w:hAnsiTheme="majorHAnsi" w:cstheme="majorHAnsi"/>
          <w:noProof/>
          <w:szCs w:val="28"/>
        </w:rPr>
        <w:t>xu hướng</w:t>
      </w:r>
      <w:r w:rsidRPr="00DE7F9B">
        <w:rPr>
          <w:rFonts w:asciiTheme="majorHAnsi" w:hAnsiTheme="majorHAnsi" w:cstheme="majorHAnsi"/>
          <w:noProof/>
          <w:szCs w:val="28"/>
          <w:lang w:val="vi-VN"/>
        </w:rPr>
        <w:t xml:space="preserve"> </w:t>
      </w:r>
      <w:r w:rsidR="00B16F4A" w:rsidRPr="00DE7F9B">
        <w:rPr>
          <w:rFonts w:asciiTheme="majorHAnsi" w:hAnsiTheme="majorHAnsi" w:cstheme="majorHAnsi"/>
          <w:noProof/>
          <w:szCs w:val="28"/>
          <w:lang w:val="vi-VN"/>
        </w:rPr>
        <w:t>tốt hơn.</w:t>
      </w:r>
    </w:p>
    <w:p w14:paraId="60C86908" w14:textId="77777777" w:rsidR="00792457" w:rsidRPr="00DE7F9B" w:rsidRDefault="00792457" w:rsidP="00792457">
      <w:pPr>
        <w:rPr>
          <w:rFonts w:asciiTheme="majorHAnsi" w:hAnsiTheme="majorHAnsi" w:cstheme="majorHAnsi"/>
          <w:i/>
          <w:noProof/>
          <w:szCs w:val="28"/>
          <w:lang w:val="vi-VN"/>
        </w:rPr>
      </w:pPr>
      <w:r w:rsidRPr="00DE7F9B">
        <w:rPr>
          <w:rFonts w:asciiTheme="majorHAnsi" w:hAnsiTheme="majorHAnsi" w:cstheme="majorHAnsi"/>
          <w:i/>
          <w:noProof/>
          <w:szCs w:val="28"/>
          <w:lang w:val="vi-VN"/>
        </w:rPr>
        <w:t xml:space="preserve">* Môi trường nước nước dưới đất: </w:t>
      </w:r>
    </w:p>
    <w:p w14:paraId="18563C24" w14:textId="327973EA" w:rsidR="001D0E65" w:rsidRPr="00DE7F9B" w:rsidRDefault="001D0E65" w:rsidP="001717F5">
      <w:pPr>
        <w:pStyle w:val="BodyTextIndent"/>
        <w:spacing w:after="0"/>
        <w:ind w:left="0" w:firstLine="567"/>
        <w:rPr>
          <w:rFonts w:asciiTheme="majorHAnsi" w:hAnsiTheme="majorHAnsi" w:cstheme="majorHAnsi"/>
          <w:b/>
          <w:bCs/>
        </w:rPr>
      </w:pPr>
      <w:r w:rsidRPr="00DE7F9B">
        <w:rPr>
          <w:rFonts w:asciiTheme="majorHAnsi" w:eastAsia="Times New Roman" w:hAnsiTheme="majorHAnsi" w:cstheme="majorHAnsi"/>
          <w:szCs w:val="28"/>
          <w:lang w:val="vi-VN"/>
        </w:rPr>
        <w:t>Qua 2 đợt quan trắc của năm 2025 nhìn chung chất lượng nước dưới đất trên địa bàn tỉnh Gia Lai năm 2025 khá tốt thể hiện qua phần lớn các thông số đều đạt quy chuẩn cho phép</w:t>
      </w:r>
      <w:r w:rsidRPr="00DE7F9B">
        <w:rPr>
          <w:rFonts w:asciiTheme="majorHAnsi" w:hAnsiTheme="majorHAnsi" w:cstheme="majorHAnsi"/>
          <w:bCs/>
          <w:szCs w:val="28"/>
          <w:lang w:val="nl-NL" w:eastAsia="ja-JP"/>
        </w:rPr>
        <w:t xml:space="preserve"> </w:t>
      </w:r>
      <w:r w:rsidRPr="00DE7F9B">
        <w:rPr>
          <w:rFonts w:asciiTheme="majorHAnsi" w:hAnsiTheme="majorHAnsi" w:cstheme="majorHAnsi"/>
          <w:szCs w:val="28"/>
          <w:lang w:val="vi-VN"/>
        </w:rPr>
        <w:t xml:space="preserve">theo </w:t>
      </w:r>
      <w:r w:rsidRPr="00DE7F9B">
        <w:rPr>
          <w:rFonts w:asciiTheme="majorHAnsi" w:hAnsiTheme="majorHAnsi" w:cstheme="majorHAnsi"/>
          <w:bCs/>
          <w:szCs w:val="28"/>
          <w:lang w:val="nl-NL" w:eastAsia="ja-JP"/>
        </w:rPr>
        <w:t>QCVN 09:2023/BTNMT</w:t>
      </w:r>
      <w:r w:rsidRPr="00DE7F9B">
        <w:rPr>
          <w:rFonts w:asciiTheme="majorHAnsi" w:eastAsia="Times New Roman" w:hAnsiTheme="majorHAnsi" w:cstheme="majorHAnsi"/>
          <w:szCs w:val="28"/>
          <w:lang w:val="vi-VN"/>
        </w:rPr>
        <w:t xml:space="preserve"> như:</w:t>
      </w:r>
      <w:r w:rsidRPr="00DE7F9B">
        <w:rPr>
          <w:rFonts w:asciiTheme="majorHAnsi" w:hAnsiTheme="majorHAnsi" w:cstheme="majorHAnsi"/>
          <w:szCs w:val="28"/>
          <w:lang w:val="vi-VN"/>
        </w:rPr>
        <w:t>Tổng chất rắn hòa tan (TDS)</w:t>
      </w:r>
      <w:r w:rsidRPr="00DE7F9B">
        <w:rPr>
          <w:rFonts w:asciiTheme="majorHAnsi" w:hAnsiTheme="majorHAnsi" w:cstheme="majorHAnsi"/>
          <w:spacing w:val="-4"/>
          <w:szCs w:val="28"/>
          <w:lang w:val="vi-VN"/>
        </w:rPr>
        <w:t>, Độ cứng tổng số</w:t>
      </w:r>
      <w:r w:rsidRPr="00DE7F9B">
        <w:rPr>
          <w:rFonts w:asciiTheme="majorHAnsi" w:hAnsiTheme="majorHAnsi" w:cstheme="majorHAnsi"/>
          <w:szCs w:val="28"/>
          <w:lang w:val="vi-VN"/>
        </w:rPr>
        <w:t>, Amoni, Nitrat, Clorua, Sắt, Chỉ số permanganat, As</w:t>
      </w:r>
      <w:r w:rsidRPr="00DE7F9B">
        <w:rPr>
          <w:rFonts w:asciiTheme="majorHAnsi" w:eastAsia="Times New Roman" w:hAnsiTheme="majorHAnsi" w:cstheme="majorHAnsi"/>
          <w:szCs w:val="28"/>
          <w:lang w:val="vi-VN"/>
        </w:rPr>
        <w:t xml:space="preserve"> qua các đợt luôn nằm trong quy chuẩn cho phép; Kết quả quan trắc </w:t>
      </w:r>
      <w:r w:rsidR="00170367" w:rsidRPr="00DE7F9B">
        <w:rPr>
          <w:rFonts w:asciiTheme="majorHAnsi" w:eastAsia="Times New Roman" w:hAnsiTheme="majorHAnsi" w:cstheme="majorHAnsi"/>
          <w:szCs w:val="28"/>
          <w:lang w:val="vi-VN"/>
        </w:rPr>
        <w:t xml:space="preserve">nước dưới đất chủ yếu là </w:t>
      </w:r>
      <w:r w:rsidR="00170367" w:rsidRPr="00DE7F9B">
        <w:rPr>
          <w:rFonts w:asciiTheme="majorHAnsi" w:eastAsia="Times New Roman" w:hAnsiTheme="majorHAnsi" w:cstheme="majorHAnsi"/>
          <w:szCs w:val="28"/>
        </w:rPr>
        <w:t>thông số</w:t>
      </w:r>
      <w:r w:rsidRPr="00DE7F9B">
        <w:rPr>
          <w:rFonts w:asciiTheme="majorHAnsi" w:eastAsia="Times New Roman" w:hAnsiTheme="majorHAnsi" w:cstheme="majorHAnsi"/>
          <w:szCs w:val="28"/>
          <w:lang w:val="vi-VN"/>
        </w:rPr>
        <w:t xml:space="preserve"> vi sinh (Chỉ tiêu Coliform), số lượng các vị trí quan trắc có chỉ số Coliform vượt quy chuẩn ít, mức vượt thấp hơn nhiều so với năm 2024 (năm 2024 mức vượt cao nhất là 533 lần; năm 2025 mức vượt cao nhất chỉ 5,6 lần), điều này cho thấy mức độ </w:t>
      </w:r>
      <w:r w:rsidR="00FD006B" w:rsidRPr="00DE7F9B">
        <w:rPr>
          <w:rFonts w:asciiTheme="majorHAnsi" w:eastAsia="Times New Roman" w:hAnsiTheme="majorHAnsi" w:cstheme="majorHAnsi"/>
          <w:szCs w:val="28"/>
        </w:rPr>
        <w:t xml:space="preserve">vượt quy chuẩn </w:t>
      </w:r>
      <w:r w:rsidRPr="00DE7F9B">
        <w:rPr>
          <w:rFonts w:asciiTheme="majorHAnsi" w:eastAsia="Times New Roman" w:hAnsiTheme="majorHAnsi" w:cstheme="majorHAnsi"/>
          <w:szCs w:val="28"/>
          <w:lang w:val="vi-VN"/>
        </w:rPr>
        <w:t>nước ngầm trong năm 2025 có xu hướng giảm đáng kể so với cùng kỳ năm 2024.</w:t>
      </w:r>
    </w:p>
    <w:p w14:paraId="3C9BD5BC" w14:textId="18588E42" w:rsidR="00792457" w:rsidRPr="00DE7F9B" w:rsidRDefault="00792457" w:rsidP="00792457">
      <w:pPr>
        <w:rPr>
          <w:rFonts w:asciiTheme="majorHAnsi" w:hAnsiTheme="majorHAnsi" w:cstheme="majorHAnsi"/>
          <w:i/>
          <w:noProof/>
          <w:szCs w:val="28"/>
          <w:lang w:val="vi-VN"/>
        </w:rPr>
      </w:pPr>
      <w:r w:rsidRPr="00DE7F9B">
        <w:rPr>
          <w:rFonts w:asciiTheme="majorHAnsi" w:hAnsiTheme="majorHAnsi" w:cstheme="majorHAnsi"/>
          <w:i/>
          <w:noProof/>
          <w:szCs w:val="28"/>
          <w:lang w:val="vi-VN"/>
        </w:rPr>
        <w:t xml:space="preserve">* Môi trường đất: </w:t>
      </w:r>
    </w:p>
    <w:p w14:paraId="3E7769EC" w14:textId="77777777" w:rsidR="002C5D3D" w:rsidRPr="00DE7F9B" w:rsidRDefault="002C5D3D" w:rsidP="002C5D3D">
      <w:pPr>
        <w:ind w:firstLine="567"/>
        <w:rPr>
          <w:rFonts w:asciiTheme="majorHAnsi" w:hAnsiTheme="majorHAnsi" w:cstheme="majorHAnsi"/>
          <w:szCs w:val="28"/>
          <w:lang w:val="vi-VN"/>
        </w:rPr>
      </w:pPr>
      <w:bookmarkStart w:id="937" w:name="_Toc470617574"/>
      <w:bookmarkStart w:id="938" w:name="_Toc478565077"/>
      <w:bookmarkStart w:id="939" w:name="_Toc478710596"/>
      <w:bookmarkStart w:id="940" w:name="_Toc509208786"/>
      <w:bookmarkStart w:id="941" w:name="_Toc91068587"/>
      <w:bookmarkStart w:id="942" w:name="_Toc156914518"/>
      <w:bookmarkStart w:id="943" w:name="_Toc156914988"/>
      <w:bookmarkStart w:id="944" w:name="_Toc156915982"/>
      <w:r w:rsidRPr="00DE7F9B">
        <w:rPr>
          <w:rFonts w:asciiTheme="majorHAnsi" w:hAnsiTheme="majorHAnsi" w:cstheme="majorHAnsi"/>
          <w:szCs w:val="28"/>
          <w:lang w:val="vi-VN"/>
        </w:rPr>
        <w:t>Hàm lượng kim loại nặng Cd, Cu, Pb, Zn, Cr, As tại các điểm quan trắc môi trường đất trong năm 2025 dao động thấp, nhiều điểm có giá trị đo được thấp hơn giới hạn phát hiện của phương pháp phân tích.Tất cả các điểm quan trắc đều có giá trị hàm lượng các kim loại nặng đạt quy định cho phép theo QCVN 03:2023/BTNMT.</w:t>
      </w:r>
    </w:p>
    <w:p w14:paraId="06275F46" w14:textId="29E3FD9B" w:rsidR="002C5D3D" w:rsidRPr="00DE7F9B" w:rsidRDefault="00170367" w:rsidP="002C5D3D">
      <w:pPr>
        <w:ind w:firstLine="567"/>
        <w:rPr>
          <w:rFonts w:asciiTheme="majorHAnsi" w:hAnsiTheme="majorHAnsi" w:cstheme="majorHAnsi"/>
          <w:szCs w:val="28"/>
          <w:lang w:val="vi-VN"/>
        </w:rPr>
      </w:pPr>
      <w:r w:rsidRPr="00DE7F9B">
        <w:rPr>
          <w:rFonts w:asciiTheme="majorHAnsi" w:hAnsiTheme="majorHAnsi" w:cstheme="majorHAnsi"/>
          <w:szCs w:val="28"/>
        </w:rPr>
        <w:t>Hàm lượng kim loại nặng trong</w:t>
      </w:r>
      <w:r w:rsidR="002C5D3D" w:rsidRPr="00DE7F9B">
        <w:rPr>
          <w:rFonts w:asciiTheme="majorHAnsi" w:hAnsiTheme="majorHAnsi" w:cstheme="majorHAnsi"/>
          <w:szCs w:val="28"/>
          <w:lang w:val="vi-VN"/>
        </w:rPr>
        <w:t xml:space="preserve"> đất thường do các chất thải từ các hoạt động sản xuất công nghiệp, nông nghiệp, xây dựng, và sinh hoạt của con người gây ra. Qua kết quả quan trắc môi trường đất năm 2025 trên địa bàn tỉnh Gia Lai cho thấy, hầu hết môi trường đất tại các khu vực quan trắc chưa có dấu hiệ</w:t>
      </w:r>
      <w:r w:rsidRPr="00DE7F9B">
        <w:rPr>
          <w:rFonts w:asciiTheme="majorHAnsi" w:hAnsiTheme="majorHAnsi" w:cstheme="majorHAnsi"/>
          <w:szCs w:val="28"/>
          <w:lang w:val="vi-VN"/>
        </w:rPr>
        <w:t xml:space="preserve">u </w:t>
      </w:r>
      <w:r w:rsidR="006B6B1A" w:rsidRPr="00DE7F9B">
        <w:rPr>
          <w:rFonts w:asciiTheme="majorHAnsi" w:hAnsiTheme="majorHAnsi" w:cstheme="majorHAnsi"/>
          <w:szCs w:val="28"/>
          <w:lang w:val="vi-VN"/>
        </w:rPr>
        <w:t xml:space="preserve"> </w:t>
      </w:r>
      <w:r w:rsidR="006B6B1A" w:rsidRPr="00DE7F9B">
        <w:rPr>
          <w:rFonts w:asciiTheme="majorHAnsi" w:hAnsiTheme="majorHAnsi" w:cstheme="majorHAnsi"/>
          <w:szCs w:val="28"/>
        </w:rPr>
        <w:t>vượt quy chuẩn</w:t>
      </w:r>
      <w:r w:rsidR="002C5D3D" w:rsidRPr="00DE7F9B">
        <w:rPr>
          <w:rFonts w:asciiTheme="majorHAnsi" w:hAnsiTheme="majorHAnsi" w:cstheme="majorHAnsi"/>
          <w:szCs w:val="28"/>
          <w:lang w:val="vi-VN"/>
        </w:rPr>
        <w:t xml:space="preserve"> kim loại nặng. </w:t>
      </w:r>
    </w:p>
    <w:p w14:paraId="30B2CA52" w14:textId="15F02D75" w:rsidR="002C5D3D" w:rsidRPr="00DE7F9B" w:rsidRDefault="002C5D3D" w:rsidP="002C5D3D">
      <w:pPr>
        <w:rPr>
          <w:rFonts w:asciiTheme="majorHAnsi" w:hAnsiTheme="majorHAnsi" w:cstheme="majorHAnsi"/>
          <w:i/>
          <w:noProof/>
          <w:szCs w:val="28"/>
          <w:lang w:val="vi-VN"/>
        </w:rPr>
      </w:pPr>
      <w:r w:rsidRPr="00DE7F9B">
        <w:rPr>
          <w:rFonts w:asciiTheme="majorHAnsi" w:hAnsiTheme="majorHAnsi" w:cstheme="majorHAnsi"/>
          <w:i/>
          <w:noProof/>
          <w:szCs w:val="28"/>
          <w:lang w:val="vi-VN"/>
        </w:rPr>
        <w:t>* Môi trường trầm tích:</w:t>
      </w:r>
    </w:p>
    <w:p w14:paraId="3F6F9891" w14:textId="77777777" w:rsidR="002C5D3D" w:rsidRPr="00DE7F9B" w:rsidRDefault="002C5D3D" w:rsidP="002C5D3D">
      <w:pPr>
        <w:ind w:firstLine="567"/>
        <w:rPr>
          <w:rFonts w:asciiTheme="majorHAnsi" w:hAnsiTheme="majorHAnsi" w:cstheme="majorHAnsi"/>
          <w:szCs w:val="28"/>
          <w:lang w:val="vi-VN"/>
        </w:rPr>
      </w:pPr>
      <w:r w:rsidRPr="00DE7F9B">
        <w:rPr>
          <w:rFonts w:asciiTheme="majorHAnsi" w:hAnsiTheme="majorHAnsi" w:cstheme="majorHAnsi"/>
          <w:szCs w:val="28"/>
          <w:lang w:val="vi-VN"/>
        </w:rPr>
        <w:t>Hàm lượng kim loại nặng Cd, Cu, Pb, Zn, As tại các điểm quan trắc môi trường trầm tích trong năm 2025 dao động thấp và ổn định, nhiều điểm có hàm lượng thấp hơn giới hạn phát hiện của phương pháp phân tích.Tất cả các điểm quan trắc đều có giá trị hàm lượng các kim loại nặng đạt quy định cho phép theo QCVN 43:2025/BNNMT- Quy chuẩn kỹ thuật quốc gia về chất lượng trầm tích.</w:t>
      </w:r>
    </w:p>
    <w:p w14:paraId="1A08E2F7" w14:textId="77777777" w:rsidR="00792457" w:rsidRPr="00DE7F9B" w:rsidRDefault="00FB0249" w:rsidP="004E73E5">
      <w:pPr>
        <w:pStyle w:val="mclcabinh"/>
        <w:rPr>
          <w:rFonts w:asciiTheme="majorHAnsi" w:hAnsiTheme="majorHAnsi" w:cstheme="majorHAnsi"/>
          <w:noProof/>
        </w:rPr>
      </w:pPr>
      <w:bookmarkStart w:id="945" w:name="_Toc190421685"/>
      <w:bookmarkStart w:id="946" w:name="_Toc193377046"/>
      <w:bookmarkStart w:id="947" w:name="_Toc229624241"/>
      <w:bookmarkStart w:id="948" w:name="_Toc229624672"/>
      <w:bookmarkStart w:id="949" w:name="_Toc229626513"/>
      <w:bookmarkStart w:id="950" w:name="_Toc229626962"/>
      <w:r w:rsidRPr="00DE7F9B">
        <w:rPr>
          <w:rFonts w:asciiTheme="majorHAnsi" w:hAnsiTheme="majorHAnsi" w:cstheme="majorHAnsi"/>
          <w:noProof/>
        </w:rPr>
        <w:lastRenderedPageBreak/>
        <w:t>3</w:t>
      </w:r>
      <w:r w:rsidR="00792457" w:rsidRPr="00DE7F9B">
        <w:rPr>
          <w:rFonts w:asciiTheme="majorHAnsi" w:hAnsiTheme="majorHAnsi" w:cstheme="majorHAnsi"/>
          <w:noProof/>
        </w:rPr>
        <w:t>.2. Kiến nghị</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14:paraId="61F7CBCF" w14:textId="41ADF90E" w:rsidR="005E6A50" w:rsidRPr="00DE7F9B" w:rsidRDefault="005E6A50" w:rsidP="0057662A">
      <w:pPr>
        <w:spacing w:before="80" w:after="80" w:line="300" w:lineRule="auto"/>
        <w:ind w:firstLine="567"/>
        <w:rPr>
          <w:rStyle w:val="subject"/>
          <w:rFonts w:asciiTheme="majorHAnsi" w:hAnsiTheme="majorHAnsi" w:cstheme="majorHAnsi"/>
          <w:noProof/>
          <w:szCs w:val="28"/>
          <w:lang w:val="vi-VN"/>
        </w:rPr>
      </w:pPr>
      <w:r w:rsidRPr="00DE7F9B">
        <w:rPr>
          <w:rFonts w:asciiTheme="majorHAnsi" w:hAnsiTheme="majorHAnsi" w:cstheme="majorHAnsi"/>
          <w:noProof/>
          <w:spacing w:val="3"/>
          <w:szCs w:val="28"/>
          <w:shd w:val="clear" w:color="auto" w:fill="FFFFFF"/>
          <w:lang w:val="vi-VN"/>
        </w:rPr>
        <w:t xml:space="preserve">- </w:t>
      </w:r>
      <w:r w:rsidR="00F638E8" w:rsidRPr="00DE7F9B">
        <w:rPr>
          <w:rFonts w:asciiTheme="majorHAnsi" w:hAnsiTheme="majorHAnsi" w:cstheme="majorHAnsi"/>
          <w:noProof/>
          <w:spacing w:val="3"/>
          <w:szCs w:val="28"/>
          <w:shd w:val="clear" w:color="auto" w:fill="FFFFFF"/>
          <w:lang w:val="vi-VN"/>
        </w:rPr>
        <w:t>Kiến nghị UBND tỉnh xem xét</w:t>
      </w:r>
      <w:r w:rsidR="00122B4A" w:rsidRPr="00DE7F9B">
        <w:rPr>
          <w:rFonts w:asciiTheme="majorHAnsi" w:hAnsiTheme="majorHAnsi" w:cstheme="majorHAnsi"/>
          <w:noProof/>
          <w:spacing w:val="3"/>
          <w:szCs w:val="28"/>
          <w:shd w:val="clear" w:color="auto" w:fill="FFFFFF"/>
          <w:lang w:val="vi-VN"/>
        </w:rPr>
        <w:t>, báo cáo Hội đồng nhân dân cùng cấp, Bộ Nông nghiệp và Môi trường về kết quả hằng năm theo quy định tại</w:t>
      </w:r>
      <w:r w:rsidR="00122B4A" w:rsidRPr="00DE7F9B">
        <w:rPr>
          <w:rFonts w:asciiTheme="majorHAnsi" w:hAnsiTheme="majorHAnsi" w:cstheme="majorHAnsi"/>
          <w:noProof/>
          <w:szCs w:val="28"/>
          <w:lang w:val="vi-VN"/>
        </w:rPr>
        <w:t xml:space="preserve"> </w:t>
      </w:r>
      <w:r w:rsidR="00122B4A" w:rsidRPr="00DE7F9B">
        <w:rPr>
          <w:rStyle w:val="subject"/>
          <w:rFonts w:asciiTheme="majorHAnsi" w:hAnsiTheme="majorHAnsi" w:cstheme="majorHAnsi"/>
          <w:noProof/>
          <w:szCs w:val="28"/>
          <w:lang w:val="vi-VN"/>
        </w:rPr>
        <w:t>khoản 6, Điều 109, Luật Bảo vệ môi trường năm 2020</w:t>
      </w:r>
      <w:r w:rsidR="008E1871" w:rsidRPr="00DE7F9B">
        <w:rPr>
          <w:rStyle w:val="subject"/>
          <w:rFonts w:asciiTheme="majorHAnsi" w:hAnsiTheme="majorHAnsi" w:cstheme="majorHAnsi"/>
          <w:noProof/>
          <w:szCs w:val="28"/>
        </w:rPr>
        <w:t xml:space="preserve"> và </w:t>
      </w:r>
      <w:r w:rsidR="00DF725B" w:rsidRPr="00DE7F9B">
        <w:rPr>
          <w:rStyle w:val="subject"/>
          <w:rFonts w:asciiTheme="majorHAnsi" w:hAnsiTheme="majorHAnsi" w:cstheme="majorHAnsi"/>
          <w:noProof/>
          <w:szCs w:val="28"/>
        </w:rPr>
        <w:t xml:space="preserve">khoản 34,  Điều1, </w:t>
      </w:r>
      <w:r w:rsidR="008E1871" w:rsidRPr="00DE7F9B">
        <w:rPr>
          <w:rStyle w:val="subject"/>
          <w:rFonts w:asciiTheme="majorHAnsi" w:hAnsiTheme="majorHAnsi" w:cstheme="majorHAnsi"/>
          <w:noProof/>
          <w:szCs w:val="28"/>
        </w:rPr>
        <w:t>Luật</w:t>
      </w:r>
      <w:r w:rsidR="00DF725B" w:rsidRPr="00DE7F9B">
        <w:rPr>
          <w:rStyle w:val="subject"/>
          <w:rFonts w:asciiTheme="majorHAnsi" w:hAnsiTheme="majorHAnsi" w:cstheme="majorHAnsi"/>
          <w:noProof/>
          <w:szCs w:val="28"/>
        </w:rPr>
        <w:t xml:space="preserve"> Sửa đổi, bổ sung 1 số điều của 15 Luật trong lĩnh vực nông nghiệp và môi trường </w:t>
      </w:r>
      <w:r w:rsidR="008E1871" w:rsidRPr="00DE7F9B">
        <w:rPr>
          <w:rStyle w:val="subject"/>
          <w:rFonts w:asciiTheme="majorHAnsi" w:hAnsiTheme="majorHAnsi" w:cstheme="majorHAnsi"/>
          <w:noProof/>
          <w:szCs w:val="28"/>
        </w:rPr>
        <w:t xml:space="preserve"> </w:t>
      </w:r>
      <w:r w:rsidR="00122B4A" w:rsidRPr="00DE7F9B">
        <w:rPr>
          <w:rStyle w:val="subject"/>
          <w:rFonts w:asciiTheme="majorHAnsi" w:hAnsiTheme="majorHAnsi" w:cstheme="majorHAnsi"/>
          <w:noProof/>
          <w:szCs w:val="28"/>
          <w:lang w:val="vi-VN"/>
        </w:rPr>
        <w:t xml:space="preserve"> quy định </w:t>
      </w:r>
      <w:r w:rsidR="00122B4A" w:rsidRPr="00DE7F9B">
        <w:rPr>
          <w:rStyle w:val="subject"/>
          <w:rFonts w:asciiTheme="majorHAnsi" w:hAnsiTheme="majorHAnsi" w:cstheme="majorHAnsi"/>
          <w:i/>
          <w:noProof/>
          <w:szCs w:val="28"/>
          <w:lang w:val="vi-VN"/>
        </w:rPr>
        <w:t xml:space="preserve">“Ủy ban nhân dân cấp tỉnh tổ chức thực hiện các chương trình quan trắc môi trường trên địa bàn, báo cáo Hội đồng nhân dân cùng cấp, Bộ </w:t>
      </w:r>
      <w:r w:rsidR="00DF725B" w:rsidRPr="00DE7F9B">
        <w:rPr>
          <w:rStyle w:val="subject"/>
          <w:rFonts w:asciiTheme="majorHAnsi" w:hAnsiTheme="majorHAnsi" w:cstheme="majorHAnsi"/>
          <w:i/>
          <w:noProof/>
          <w:szCs w:val="28"/>
        </w:rPr>
        <w:t>Nông nghiệp</w:t>
      </w:r>
      <w:r w:rsidR="00122B4A" w:rsidRPr="00DE7F9B">
        <w:rPr>
          <w:rStyle w:val="subject"/>
          <w:rFonts w:asciiTheme="majorHAnsi" w:hAnsiTheme="majorHAnsi" w:cstheme="majorHAnsi"/>
          <w:i/>
          <w:noProof/>
          <w:szCs w:val="28"/>
          <w:lang w:val="vi-VN"/>
        </w:rPr>
        <w:t xml:space="preserve"> và Môi trường về kết quả quan trắc hàng năm”</w:t>
      </w:r>
      <w:r w:rsidR="00122B4A" w:rsidRPr="00DE7F9B">
        <w:rPr>
          <w:rStyle w:val="subject"/>
          <w:rFonts w:asciiTheme="majorHAnsi" w:hAnsiTheme="majorHAnsi" w:cstheme="majorHAnsi"/>
          <w:noProof/>
          <w:szCs w:val="28"/>
          <w:lang w:val="vi-VN"/>
        </w:rPr>
        <w:t xml:space="preserve">. </w:t>
      </w:r>
    </w:p>
    <w:p w14:paraId="7A52B93C" w14:textId="11A928E4" w:rsidR="00CC5126" w:rsidRPr="00DE7F9B" w:rsidRDefault="00CC5126" w:rsidP="0057662A">
      <w:pPr>
        <w:spacing w:before="80" w:after="80" w:line="300" w:lineRule="auto"/>
        <w:ind w:firstLine="567"/>
        <w:rPr>
          <w:rStyle w:val="subject"/>
          <w:rFonts w:asciiTheme="majorHAnsi" w:hAnsiTheme="majorHAnsi" w:cstheme="majorHAnsi"/>
          <w:noProof/>
          <w:szCs w:val="28"/>
          <w:lang w:val="vi-VN"/>
        </w:rPr>
      </w:pPr>
      <w:r w:rsidRPr="00DE7F9B">
        <w:rPr>
          <w:rStyle w:val="subject"/>
          <w:rFonts w:asciiTheme="majorHAnsi" w:hAnsiTheme="majorHAnsi" w:cstheme="majorHAnsi"/>
          <w:noProof/>
          <w:szCs w:val="28"/>
          <w:lang w:val="vi-VN"/>
        </w:rPr>
        <w:t xml:space="preserve">- </w:t>
      </w:r>
      <w:r w:rsidR="005A7DAC" w:rsidRPr="00DE7F9B">
        <w:rPr>
          <w:rStyle w:val="subject"/>
          <w:rFonts w:asciiTheme="majorHAnsi" w:hAnsiTheme="majorHAnsi" w:cstheme="majorHAnsi"/>
          <w:noProof/>
          <w:szCs w:val="28"/>
          <w:lang w:val="vi-VN"/>
        </w:rPr>
        <w:t xml:space="preserve">Kiến nghị UBND tỉnh </w:t>
      </w:r>
      <w:r w:rsidR="00DF725B" w:rsidRPr="00DE7F9B">
        <w:rPr>
          <w:rStyle w:val="subject"/>
          <w:rFonts w:asciiTheme="majorHAnsi" w:hAnsiTheme="majorHAnsi" w:cstheme="majorHAnsi"/>
          <w:noProof/>
          <w:szCs w:val="28"/>
        </w:rPr>
        <w:t xml:space="preserve">sớm phê duyệt ban hành Kế hoạch quan trắc Hiện trạng mội trường </w:t>
      </w:r>
      <w:r w:rsidR="004468E6" w:rsidRPr="00DE7F9B">
        <w:rPr>
          <w:rStyle w:val="subject"/>
          <w:rFonts w:asciiTheme="majorHAnsi" w:hAnsiTheme="majorHAnsi" w:cstheme="majorHAnsi"/>
          <w:noProof/>
          <w:szCs w:val="28"/>
        </w:rPr>
        <w:t xml:space="preserve">tỉnh Gia Lai giai đoạn 2026-2030 </w:t>
      </w:r>
      <w:r w:rsidR="000E37BC" w:rsidRPr="00DE7F9B">
        <w:rPr>
          <w:rStyle w:val="subject"/>
          <w:rFonts w:asciiTheme="majorHAnsi" w:hAnsiTheme="majorHAnsi" w:cstheme="majorHAnsi"/>
          <w:noProof/>
          <w:szCs w:val="28"/>
        </w:rPr>
        <w:t>để</w:t>
      </w:r>
      <w:r w:rsidR="000E2DFA" w:rsidRPr="00DE7F9B">
        <w:rPr>
          <w:rStyle w:val="subject"/>
          <w:rFonts w:asciiTheme="majorHAnsi" w:hAnsiTheme="majorHAnsi" w:cstheme="majorHAnsi"/>
          <w:noProof/>
          <w:szCs w:val="28"/>
        </w:rPr>
        <w:t xml:space="preserve"> thống nhất điểm, số lượng và tần xuất quan trắc trên địa bàn tỉnh Gia Lai. Từ  đó,  Sở Nông nghiệp và Môi trường có căn cứ thực hiện </w:t>
      </w:r>
      <w:r w:rsidR="000E37BC" w:rsidRPr="00DE7F9B">
        <w:rPr>
          <w:rStyle w:val="subject"/>
          <w:rFonts w:asciiTheme="majorHAnsi" w:hAnsiTheme="majorHAnsi" w:cstheme="majorHAnsi"/>
          <w:noProof/>
          <w:szCs w:val="28"/>
        </w:rPr>
        <w:t xml:space="preserve"> </w:t>
      </w:r>
      <w:r w:rsidR="000E2DFA" w:rsidRPr="00DE7F9B">
        <w:rPr>
          <w:rStyle w:val="subject"/>
          <w:rFonts w:asciiTheme="majorHAnsi" w:hAnsiTheme="majorHAnsi" w:cstheme="majorHAnsi"/>
          <w:noProof/>
          <w:szCs w:val="28"/>
        </w:rPr>
        <w:t>quan trắc hiện trạng mội trường tỉnh Gia Lai giai đoạn 2026-2030</w:t>
      </w:r>
      <w:r w:rsidR="000E37BC" w:rsidRPr="00DE7F9B">
        <w:rPr>
          <w:rStyle w:val="subject"/>
          <w:rFonts w:asciiTheme="majorHAnsi" w:hAnsiTheme="majorHAnsi" w:cstheme="majorHAnsi"/>
          <w:noProof/>
          <w:szCs w:val="28"/>
        </w:rPr>
        <w:t>.</w:t>
      </w:r>
    </w:p>
    <w:p w14:paraId="5299285C" w14:textId="77777777" w:rsidR="005E6A50" w:rsidRPr="00DE7F9B" w:rsidRDefault="005E6A50"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58AE2B1C" w14:textId="77777777" w:rsidR="00284DDB" w:rsidRPr="00DE7F9B" w:rsidRDefault="00284DDB" w:rsidP="00284DDB">
      <w:pPr>
        <w:spacing w:before="120" w:after="120" w:line="276" w:lineRule="auto"/>
        <w:ind w:firstLine="567"/>
        <w:rPr>
          <w:rFonts w:asciiTheme="majorHAnsi" w:hAnsiTheme="majorHAnsi" w:cstheme="majorHAnsi"/>
          <w:noProof/>
          <w:spacing w:val="3"/>
          <w:szCs w:val="28"/>
          <w:shd w:val="clear" w:color="auto" w:fill="FFFFFF"/>
          <w:lang w:val="vi-VN"/>
        </w:rPr>
      </w:pPr>
      <w:bookmarkStart w:id="951" w:name="_Toc190421117"/>
      <w:bookmarkStart w:id="952" w:name="_Toc190421686"/>
    </w:p>
    <w:p w14:paraId="2CB8BB46"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45F527B3"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6900CB80"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5E8BE6A8"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381CB038"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3FA1317B"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25F40D0F"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1EA5B5F8"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5642A370"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5584F04E"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6803BA66"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lang w:val="vi-VN"/>
        </w:rPr>
      </w:pPr>
    </w:p>
    <w:p w14:paraId="7212C1A1" w14:textId="77777777" w:rsidR="002B2537" w:rsidRPr="00DE7F9B" w:rsidRDefault="002B2537" w:rsidP="00284DDB">
      <w:pPr>
        <w:spacing w:before="120" w:after="120" w:line="276" w:lineRule="auto"/>
        <w:ind w:firstLine="567"/>
        <w:rPr>
          <w:rFonts w:asciiTheme="majorHAnsi" w:hAnsiTheme="majorHAnsi" w:cstheme="majorHAnsi"/>
          <w:noProof/>
          <w:spacing w:val="3"/>
          <w:szCs w:val="28"/>
          <w:shd w:val="clear" w:color="auto" w:fill="FFFFFF"/>
        </w:rPr>
      </w:pPr>
    </w:p>
    <w:p w14:paraId="364F6A9B" w14:textId="77777777" w:rsidR="0056580B" w:rsidRPr="00DE7F9B" w:rsidRDefault="0056580B" w:rsidP="00284DDB">
      <w:pPr>
        <w:spacing w:before="120" w:after="120" w:line="276" w:lineRule="auto"/>
        <w:ind w:firstLine="567"/>
        <w:rPr>
          <w:rFonts w:asciiTheme="majorHAnsi" w:hAnsiTheme="majorHAnsi" w:cstheme="majorHAnsi"/>
          <w:noProof/>
          <w:spacing w:val="3"/>
          <w:szCs w:val="28"/>
          <w:shd w:val="clear" w:color="auto" w:fill="FFFFFF"/>
        </w:rPr>
      </w:pPr>
    </w:p>
    <w:p w14:paraId="1FB98105" w14:textId="77777777" w:rsidR="0056580B" w:rsidRPr="00DE7F9B" w:rsidRDefault="0056580B" w:rsidP="00284DDB">
      <w:pPr>
        <w:spacing w:before="120" w:after="120" w:line="276" w:lineRule="auto"/>
        <w:ind w:firstLine="567"/>
        <w:rPr>
          <w:rFonts w:asciiTheme="majorHAnsi" w:hAnsiTheme="majorHAnsi" w:cstheme="majorHAnsi"/>
          <w:noProof/>
          <w:spacing w:val="3"/>
          <w:szCs w:val="28"/>
          <w:shd w:val="clear" w:color="auto" w:fill="FFFFFF"/>
        </w:rPr>
      </w:pPr>
    </w:p>
    <w:p w14:paraId="7F597786" w14:textId="77777777" w:rsidR="004468E6" w:rsidRPr="00DE7F9B" w:rsidRDefault="004468E6" w:rsidP="00284DDB">
      <w:pPr>
        <w:spacing w:before="120" w:after="120" w:line="276" w:lineRule="auto"/>
        <w:ind w:firstLine="567"/>
        <w:rPr>
          <w:rFonts w:asciiTheme="majorHAnsi" w:hAnsiTheme="majorHAnsi" w:cstheme="majorHAnsi"/>
          <w:noProof/>
          <w:spacing w:val="3"/>
          <w:szCs w:val="28"/>
          <w:shd w:val="clear" w:color="auto" w:fill="FFFFFF"/>
        </w:rPr>
      </w:pPr>
    </w:p>
    <w:p w14:paraId="542828B1" w14:textId="77777777" w:rsidR="00BD4729" w:rsidRPr="00DE7F9B" w:rsidRDefault="00BD4729" w:rsidP="00BD4729">
      <w:pPr>
        <w:pStyle w:val="mclcabinh"/>
        <w:jc w:val="center"/>
        <w:rPr>
          <w:rFonts w:asciiTheme="majorHAnsi" w:hAnsiTheme="majorHAnsi" w:cstheme="majorHAnsi"/>
          <w:noProof/>
          <w:sz w:val="32"/>
          <w:szCs w:val="32"/>
          <w:lang w:val="en-US"/>
        </w:rPr>
      </w:pPr>
      <w:bookmarkStart w:id="953" w:name="_Toc193377047"/>
      <w:bookmarkStart w:id="954" w:name="_Toc229624242"/>
      <w:bookmarkStart w:id="955" w:name="_Toc229624673"/>
      <w:bookmarkStart w:id="956" w:name="_Toc229626514"/>
      <w:bookmarkStart w:id="957" w:name="_Toc229626963"/>
      <w:bookmarkStart w:id="958" w:name="_GoBack"/>
      <w:bookmarkEnd w:id="958"/>
      <w:r w:rsidRPr="00DE7F9B">
        <w:rPr>
          <w:rFonts w:asciiTheme="majorHAnsi" w:hAnsiTheme="majorHAnsi" w:cstheme="majorHAnsi"/>
          <w:noProof/>
          <w:sz w:val="32"/>
          <w:szCs w:val="32"/>
        </w:rPr>
        <w:lastRenderedPageBreak/>
        <w:t>PHỤ LỤC</w:t>
      </w:r>
      <w:bookmarkEnd w:id="951"/>
      <w:bookmarkEnd w:id="952"/>
      <w:bookmarkEnd w:id="953"/>
      <w:bookmarkEnd w:id="954"/>
      <w:bookmarkEnd w:id="955"/>
      <w:bookmarkEnd w:id="956"/>
      <w:bookmarkEnd w:id="957"/>
    </w:p>
    <w:p w14:paraId="766838BB" w14:textId="77777777" w:rsidR="00C95CC3" w:rsidRPr="00DE7F9B" w:rsidRDefault="00C95CC3" w:rsidP="00C95CC3">
      <w:pPr>
        <w:pStyle w:val="Caption"/>
        <w:jc w:val="center"/>
        <w:outlineLvl w:val="1"/>
        <w:rPr>
          <w:rFonts w:asciiTheme="majorHAnsi" w:hAnsiTheme="majorHAnsi" w:cstheme="majorHAnsi"/>
          <w:b/>
          <w:i w:val="0"/>
          <w:iCs w:val="0"/>
          <w:color w:val="auto"/>
          <w:sz w:val="28"/>
          <w:szCs w:val="28"/>
          <w:lang w:val="vi-VN"/>
        </w:rPr>
      </w:pPr>
      <w:bookmarkStart w:id="959" w:name="_Toc156914990"/>
      <w:bookmarkStart w:id="960" w:name="_Toc229624674"/>
      <w:bookmarkStart w:id="961" w:name="_Toc229626515"/>
      <w:bookmarkStart w:id="962" w:name="_Toc229626964"/>
      <w:r w:rsidRPr="00DE7F9B">
        <w:rPr>
          <w:rFonts w:asciiTheme="majorHAnsi" w:hAnsiTheme="majorHAnsi" w:cstheme="majorHAnsi"/>
          <w:b/>
          <w:i w:val="0"/>
          <w:iCs w:val="0"/>
          <w:color w:val="auto"/>
          <w:sz w:val="28"/>
          <w:szCs w:val="28"/>
          <w:lang w:val="vi-VN"/>
        </w:rPr>
        <w:t>Phụ lục 1. Kết quả quan trắc tiếng ồn và chất lượng môi trường không khí</w:t>
      </w:r>
      <w:bookmarkEnd w:id="959"/>
      <w:bookmarkEnd w:id="960"/>
      <w:bookmarkEnd w:id="961"/>
      <w:bookmarkEnd w:id="962"/>
    </w:p>
    <w:tbl>
      <w:tblPr>
        <w:tblW w:w="54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662"/>
        <w:gridCol w:w="567"/>
        <w:gridCol w:w="709"/>
        <w:gridCol w:w="709"/>
        <w:gridCol w:w="708"/>
        <w:gridCol w:w="709"/>
        <w:gridCol w:w="709"/>
        <w:gridCol w:w="709"/>
        <w:gridCol w:w="797"/>
        <w:gridCol w:w="904"/>
        <w:gridCol w:w="708"/>
        <w:gridCol w:w="851"/>
        <w:gridCol w:w="798"/>
      </w:tblGrid>
      <w:tr w:rsidR="00DE7F9B" w:rsidRPr="00DE7F9B" w14:paraId="6BDAF77A" w14:textId="77777777" w:rsidTr="00835D68">
        <w:trPr>
          <w:jc w:val="center"/>
        </w:trPr>
        <w:tc>
          <w:tcPr>
            <w:tcW w:w="562" w:type="dxa"/>
            <w:vMerge w:val="restart"/>
            <w:tcBorders>
              <w:left w:val="single" w:sz="4" w:space="0" w:color="auto"/>
              <w:right w:val="single" w:sz="4" w:space="0" w:color="auto"/>
            </w:tcBorders>
            <w:vAlign w:val="center"/>
          </w:tcPr>
          <w:p w14:paraId="429B835F" w14:textId="77777777" w:rsidR="00DA45C4" w:rsidRPr="00DE7F9B" w:rsidRDefault="00DA45C4" w:rsidP="00835D68">
            <w:pPr>
              <w:spacing w:line="240" w:lineRule="auto"/>
              <w:jc w:val="center"/>
              <w:rPr>
                <w:rFonts w:asciiTheme="majorHAnsi" w:hAnsiTheme="majorHAnsi" w:cstheme="majorHAnsi"/>
                <w:b/>
                <w:bCs/>
                <w:sz w:val="20"/>
              </w:rPr>
            </w:pPr>
          </w:p>
          <w:p w14:paraId="630B99DE"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TT</w:t>
            </w:r>
          </w:p>
          <w:p w14:paraId="66757284"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val="restart"/>
            <w:tcBorders>
              <w:left w:val="single" w:sz="4" w:space="0" w:color="auto"/>
              <w:right w:val="single" w:sz="4" w:space="0" w:color="auto"/>
            </w:tcBorders>
            <w:vAlign w:val="center"/>
          </w:tcPr>
          <w:p w14:paraId="42B72797" w14:textId="519D8EF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KHM</w:t>
            </w:r>
          </w:p>
        </w:tc>
        <w:tc>
          <w:tcPr>
            <w:tcW w:w="567" w:type="dxa"/>
            <w:vMerge w:val="restart"/>
            <w:tcBorders>
              <w:top w:val="single" w:sz="6" w:space="0" w:color="auto"/>
              <w:left w:val="single" w:sz="4" w:space="0" w:color="auto"/>
              <w:right w:val="single" w:sz="4" w:space="0" w:color="auto"/>
            </w:tcBorders>
            <w:vAlign w:val="center"/>
          </w:tcPr>
          <w:p w14:paraId="0776AC71" w14:textId="47C995A6"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Đợt</w:t>
            </w:r>
          </w:p>
        </w:tc>
        <w:tc>
          <w:tcPr>
            <w:tcW w:w="8311" w:type="dxa"/>
            <w:gridSpan w:val="11"/>
            <w:tcBorders>
              <w:top w:val="single" w:sz="4" w:space="0" w:color="auto"/>
              <w:left w:val="single" w:sz="4" w:space="0" w:color="auto"/>
              <w:bottom w:val="single" w:sz="4" w:space="0" w:color="auto"/>
              <w:right w:val="single" w:sz="4" w:space="0" w:color="auto"/>
            </w:tcBorders>
            <w:vAlign w:val="center"/>
          </w:tcPr>
          <w:p w14:paraId="1608D4DE" w14:textId="7E975696"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b/>
                <w:sz w:val="20"/>
              </w:rPr>
              <w:t>KẾT QUẢ</w:t>
            </w:r>
          </w:p>
        </w:tc>
      </w:tr>
      <w:tr w:rsidR="00DE7F9B" w:rsidRPr="00DE7F9B" w14:paraId="08525F91"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756DEF7C"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158955D2" w14:textId="77777777" w:rsidR="00DA45C4" w:rsidRPr="00DE7F9B" w:rsidRDefault="00DA45C4" w:rsidP="00835D68">
            <w:pPr>
              <w:spacing w:line="240" w:lineRule="auto"/>
              <w:jc w:val="center"/>
              <w:rPr>
                <w:rFonts w:asciiTheme="majorHAnsi" w:hAnsiTheme="majorHAnsi" w:cstheme="majorHAnsi"/>
                <w:b/>
                <w:sz w:val="20"/>
              </w:rPr>
            </w:pPr>
          </w:p>
        </w:tc>
        <w:tc>
          <w:tcPr>
            <w:tcW w:w="567" w:type="dxa"/>
            <w:vMerge/>
            <w:tcBorders>
              <w:left w:val="single" w:sz="4" w:space="0" w:color="auto"/>
              <w:bottom w:val="single" w:sz="4" w:space="0" w:color="auto"/>
              <w:right w:val="single" w:sz="4" w:space="0" w:color="auto"/>
            </w:tcBorders>
            <w:vAlign w:val="center"/>
          </w:tcPr>
          <w:p w14:paraId="50AE10CF" w14:textId="77777777" w:rsidR="00DA45C4" w:rsidRPr="00DE7F9B" w:rsidRDefault="00DA45C4" w:rsidP="00835D68">
            <w:pPr>
              <w:spacing w:line="240" w:lineRule="auto"/>
              <w:jc w:val="center"/>
              <w:rPr>
                <w:rFonts w:asciiTheme="majorHAnsi" w:hAnsiTheme="majorHAnsi" w:cstheme="majorHAnsi"/>
                <w:b/>
                <w:sz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0C7C5E4" w14:textId="30F0F580"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b/>
                <w:bCs/>
                <w:spacing w:val="-20"/>
                <w:sz w:val="20"/>
              </w:rPr>
              <w:t>Tiếng Ồn</w:t>
            </w:r>
          </w:p>
        </w:tc>
        <w:tc>
          <w:tcPr>
            <w:tcW w:w="709" w:type="dxa"/>
            <w:tcBorders>
              <w:top w:val="single" w:sz="4" w:space="0" w:color="auto"/>
              <w:left w:val="single" w:sz="4" w:space="0" w:color="auto"/>
              <w:bottom w:val="single" w:sz="4" w:space="0" w:color="auto"/>
              <w:right w:val="single" w:sz="4" w:space="0" w:color="auto"/>
            </w:tcBorders>
            <w:vAlign w:val="center"/>
          </w:tcPr>
          <w:p w14:paraId="4AFF9CDC" w14:textId="2707049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Nhiệt độ</w:t>
            </w:r>
          </w:p>
        </w:tc>
        <w:tc>
          <w:tcPr>
            <w:tcW w:w="708" w:type="dxa"/>
            <w:tcBorders>
              <w:top w:val="single" w:sz="4" w:space="0" w:color="auto"/>
              <w:left w:val="single" w:sz="4" w:space="0" w:color="auto"/>
              <w:bottom w:val="single" w:sz="4" w:space="0" w:color="auto"/>
              <w:right w:val="single" w:sz="4" w:space="0" w:color="auto"/>
            </w:tcBorders>
            <w:vAlign w:val="center"/>
          </w:tcPr>
          <w:p w14:paraId="4B318661" w14:textId="5349086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Độ ẩm</w:t>
            </w:r>
          </w:p>
        </w:tc>
        <w:tc>
          <w:tcPr>
            <w:tcW w:w="709" w:type="dxa"/>
            <w:tcBorders>
              <w:top w:val="single" w:sz="4" w:space="0" w:color="auto"/>
              <w:left w:val="single" w:sz="4" w:space="0" w:color="auto"/>
              <w:bottom w:val="single" w:sz="4" w:space="0" w:color="auto"/>
              <w:right w:val="single" w:sz="4" w:space="0" w:color="auto"/>
            </w:tcBorders>
            <w:vAlign w:val="center"/>
          </w:tcPr>
          <w:p w14:paraId="45FD04A4" w14:textId="33D50E1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Tốc độ gió</w:t>
            </w:r>
          </w:p>
        </w:tc>
        <w:tc>
          <w:tcPr>
            <w:tcW w:w="709" w:type="dxa"/>
            <w:tcBorders>
              <w:top w:val="single" w:sz="4" w:space="0" w:color="auto"/>
              <w:left w:val="single" w:sz="4" w:space="0" w:color="auto"/>
              <w:bottom w:val="single" w:sz="4" w:space="0" w:color="auto"/>
              <w:right w:val="single" w:sz="4" w:space="0" w:color="auto"/>
            </w:tcBorders>
            <w:vAlign w:val="center"/>
          </w:tcPr>
          <w:p w14:paraId="0F89A587" w14:textId="77777777" w:rsidR="00DA45C4" w:rsidRPr="00DE7F9B" w:rsidRDefault="00DA45C4" w:rsidP="00835D68">
            <w:pPr>
              <w:ind w:left="-108" w:right="-108"/>
              <w:jc w:val="center"/>
              <w:rPr>
                <w:rFonts w:asciiTheme="majorHAnsi" w:hAnsiTheme="majorHAnsi" w:cstheme="majorHAnsi"/>
                <w:b/>
                <w:bCs/>
                <w:sz w:val="20"/>
              </w:rPr>
            </w:pPr>
            <w:r w:rsidRPr="00DE7F9B">
              <w:rPr>
                <w:rFonts w:asciiTheme="majorHAnsi" w:hAnsiTheme="majorHAnsi" w:cstheme="majorHAnsi"/>
                <w:b/>
                <w:bCs/>
                <w:sz w:val="20"/>
              </w:rPr>
              <w:t>Bụi</w:t>
            </w:r>
          </w:p>
          <w:p w14:paraId="16A7D369" w14:textId="2E9FEF7B" w:rsidR="00DA45C4" w:rsidRPr="00DE7F9B" w:rsidRDefault="00DA45C4" w:rsidP="00835D68">
            <w:pPr>
              <w:spacing w:line="240" w:lineRule="auto"/>
              <w:ind w:left="-108" w:right="-108"/>
              <w:jc w:val="center"/>
              <w:rPr>
                <w:rFonts w:asciiTheme="majorHAnsi" w:hAnsiTheme="majorHAnsi" w:cstheme="majorHAnsi"/>
                <w:sz w:val="20"/>
              </w:rPr>
            </w:pPr>
            <w:r w:rsidRPr="00DE7F9B">
              <w:rPr>
                <w:rFonts w:asciiTheme="majorHAnsi" w:hAnsiTheme="majorHAnsi" w:cstheme="majorHAnsi"/>
                <w:b/>
                <w:bCs/>
                <w:sz w:val="20"/>
              </w:rPr>
              <w:t>(TSP)</w:t>
            </w:r>
          </w:p>
        </w:tc>
        <w:tc>
          <w:tcPr>
            <w:tcW w:w="709" w:type="dxa"/>
            <w:tcBorders>
              <w:top w:val="single" w:sz="4" w:space="0" w:color="auto"/>
              <w:left w:val="single" w:sz="4" w:space="0" w:color="auto"/>
              <w:bottom w:val="single" w:sz="4" w:space="0" w:color="auto"/>
              <w:right w:val="single" w:sz="4" w:space="0" w:color="auto"/>
            </w:tcBorders>
            <w:vAlign w:val="center"/>
          </w:tcPr>
          <w:p w14:paraId="3F660FBA" w14:textId="48B30771"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b/>
                <w:bCs/>
                <w:sz w:val="20"/>
              </w:rPr>
              <w:t>SO</w:t>
            </w:r>
            <w:r w:rsidRPr="00DE7F9B">
              <w:rPr>
                <w:rFonts w:asciiTheme="majorHAnsi" w:hAnsiTheme="majorHAnsi" w:cstheme="majorHAnsi"/>
                <w:b/>
                <w:bCs/>
                <w:sz w:val="20"/>
                <w:vertAlign w:val="subscript"/>
              </w:rPr>
              <w:t>2</w:t>
            </w:r>
          </w:p>
        </w:tc>
        <w:tc>
          <w:tcPr>
            <w:tcW w:w="797" w:type="dxa"/>
            <w:tcBorders>
              <w:top w:val="single" w:sz="4" w:space="0" w:color="auto"/>
              <w:left w:val="single" w:sz="4" w:space="0" w:color="auto"/>
              <w:bottom w:val="single" w:sz="4" w:space="0" w:color="auto"/>
              <w:right w:val="single" w:sz="4" w:space="0" w:color="auto"/>
            </w:tcBorders>
            <w:vAlign w:val="center"/>
          </w:tcPr>
          <w:p w14:paraId="49762F55" w14:textId="17315804"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b/>
                <w:bCs/>
                <w:sz w:val="20"/>
              </w:rPr>
              <w:t>NO</w:t>
            </w:r>
            <w:r w:rsidRPr="00DE7F9B">
              <w:rPr>
                <w:rFonts w:asciiTheme="majorHAnsi" w:hAnsiTheme="majorHAnsi" w:cstheme="majorHAnsi"/>
                <w:b/>
                <w:bCs/>
                <w:sz w:val="20"/>
                <w:vertAlign w:val="subscript"/>
              </w:rPr>
              <w:t>2</w:t>
            </w:r>
          </w:p>
        </w:tc>
        <w:tc>
          <w:tcPr>
            <w:tcW w:w="904" w:type="dxa"/>
            <w:tcBorders>
              <w:top w:val="single" w:sz="4" w:space="0" w:color="auto"/>
              <w:left w:val="single" w:sz="4" w:space="0" w:color="auto"/>
              <w:bottom w:val="single" w:sz="4" w:space="0" w:color="auto"/>
              <w:right w:val="single" w:sz="4" w:space="0" w:color="auto"/>
            </w:tcBorders>
            <w:vAlign w:val="center"/>
          </w:tcPr>
          <w:p w14:paraId="5602A4C6" w14:textId="5B0A3C63"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b/>
                <w:bCs/>
                <w:sz w:val="20"/>
              </w:rPr>
              <w:t>CO</w:t>
            </w:r>
          </w:p>
        </w:tc>
        <w:tc>
          <w:tcPr>
            <w:tcW w:w="708" w:type="dxa"/>
            <w:tcBorders>
              <w:top w:val="single" w:sz="4" w:space="0" w:color="auto"/>
              <w:left w:val="single" w:sz="4" w:space="0" w:color="auto"/>
              <w:bottom w:val="single" w:sz="4" w:space="0" w:color="auto"/>
              <w:right w:val="single" w:sz="4" w:space="0" w:color="auto"/>
            </w:tcBorders>
            <w:vAlign w:val="center"/>
          </w:tcPr>
          <w:p w14:paraId="3E78120D" w14:textId="32BB7EE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H</w:t>
            </w:r>
            <w:r w:rsidRPr="00DE7F9B">
              <w:rPr>
                <w:rFonts w:asciiTheme="majorHAnsi" w:hAnsiTheme="majorHAnsi" w:cstheme="majorHAnsi"/>
                <w:b/>
                <w:bCs/>
                <w:sz w:val="20"/>
                <w:vertAlign w:val="subscript"/>
              </w:rPr>
              <w:t>2</w:t>
            </w:r>
            <w:r w:rsidRPr="00DE7F9B">
              <w:rPr>
                <w:rFonts w:asciiTheme="majorHAnsi" w:hAnsiTheme="majorHAnsi" w:cstheme="majorHAnsi"/>
                <w:b/>
                <w:bCs/>
                <w:sz w:val="20"/>
              </w:rPr>
              <w:t>S</w:t>
            </w:r>
          </w:p>
        </w:tc>
        <w:tc>
          <w:tcPr>
            <w:tcW w:w="851" w:type="dxa"/>
            <w:tcBorders>
              <w:top w:val="single" w:sz="4" w:space="0" w:color="auto"/>
              <w:left w:val="single" w:sz="4" w:space="0" w:color="auto"/>
              <w:bottom w:val="single" w:sz="4" w:space="0" w:color="auto"/>
              <w:right w:val="single" w:sz="4" w:space="0" w:color="auto"/>
            </w:tcBorders>
            <w:vAlign w:val="center"/>
          </w:tcPr>
          <w:p w14:paraId="1F595990" w14:textId="5DFF3A3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spacing w:val="-20"/>
                <w:sz w:val="20"/>
              </w:rPr>
              <w:t>NH</w:t>
            </w:r>
            <w:r w:rsidRPr="00DE7F9B">
              <w:rPr>
                <w:rFonts w:asciiTheme="majorHAnsi" w:hAnsiTheme="majorHAnsi" w:cstheme="majorHAnsi"/>
                <w:b/>
                <w:spacing w:val="-20"/>
                <w:sz w:val="20"/>
                <w:vertAlign w:val="subscript"/>
              </w:rPr>
              <w:t>3</w:t>
            </w:r>
          </w:p>
        </w:tc>
        <w:tc>
          <w:tcPr>
            <w:tcW w:w="798" w:type="dxa"/>
            <w:tcBorders>
              <w:top w:val="single" w:sz="4" w:space="0" w:color="auto"/>
              <w:left w:val="single" w:sz="4" w:space="0" w:color="auto"/>
              <w:bottom w:val="single" w:sz="4" w:space="0" w:color="auto"/>
              <w:right w:val="single" w:sz="4" w:space="0" w:color="auto"/>
            </w:tcBorders>
            <w:vAlign w:val="center"/>
          </w:tcPr>
          <w:p w14:paraId="41CD9ED0" w14:textId="2368CD23"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b/>
                <w:bCs/>
                <w:sz w:val="20"/>
              </w:rPr>
              <w:t>Bụi PM</w:t>
            </w:r>
            <w:r w:rsidRPr="00DE7F9B">
              <w:rPr>
                <w:rFonts w:asciiTheme="majorHAnsi" w:hAnsiTheme="majorHAnsi" w:cstheme="majorHAnsi"/>
                <w:b/>
                <w:bCs/>
                <w:sz w:val="20"/>
                <w:vertAlign w:val="subscript"/>
              </w:rPr>
              <w:t>10</w:t>
            </w:r>
          </w:p>
        </w:tc>
      </w:tr>
      <w:tr w:rsidR="00DE7F9B" w:rsidRPr="00DE7F9B" w14:paraId="397558BD" w14:textId="77777777" w:rsidTr="00835D68">
        <w:trPr>
          <w:jc w:val="center"/>
        </w:trPr>
        <w:tc>
          <w:tcPr>
            <w:tcW w:w="562" w:type="dxa"/>
            <w:vMerge w:val="restart"/>
            <w:tcBorders>
              <w:left w:val="single" w:sz="4" w:space="0" w:color="auto"/>
              <w:right w:val="single" w:sz="4" w:space="0" w:color="auto"/>
            </w:tcBorders>
            <w:vAlign w:val="center"/>
          </w:tcPr>
          <w:p w14:paraId="17416399" w14:textId="4E503FB3"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w:t>
            </w:r>
          </w:p>
        </w:tc>
        <w:tc>
          <w:tcPr>
            <w:tcW w:w="662" w:type="dxa"/>
            <w:vMerge w:val="restart"/>
            <w:tcBorders>
              <w:left w:val="single" w:sz="4" w:space="0" w:color="auto"/>
              <w:right w:val="single" w:sz="4" w:space="0" w:color="auto"/>
            </w:tcBorders>
            <w:vAlign w:val="center"/>
          </w:tcPr>
          <w:p w14:paraId="4296A791" w14:textId="77A8A3CB"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w:t>
            </w:r>
          </w:p>
        </w:tc>
        <w:tc>
          <w:tcPr>
            <w:tcW w:w="567" w:type="dxa"/>
            <w:tcBorders>
              <w:top w:val="single" w:sz="6" w:space="0" w:color="auto"/>
              <w:left w:val="single" w:sz="4" w:space="0" w:color="auto"/>
              <w:bottom w:val="single" w:sz="4" w:space="0" w:color="auto"/>
              <w:right w:val="single" w:sz="4" w:space="0" w:color="auto"/>
            </w:tcBorders>
            <w:vAlign w:val="center"/>
          </w:tcPr>
          <w:p w14:paraId="28A74E5A" w14:textId="722A804F"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3575A305" w14:textId="6B3EF4FB"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62,7</w:t>
            </w:r>
          </w:p>
        </w:tc>
        <w:tc>
          <w:tcPr>
            <w:tcW w:w="709" w:type="dxa"/>
            <w:tcBorders>
              <w:top w:val="single" w:sz="4" w:space="0" w:color="auto"/>
              <w:left w:val="single" w:sz="4" w:space="0" w:color="auto"/>
              <w:bottom w:val="single" w:sz="4" w:space="0" w:color="auto"/>
              <w:right w:val="single" w:sz="4" w:space="0" w:color="auto"/>
            </w:tcBorders>
            <w:vAlign w:val="center"/>
          </w:tcPr>
          <w:p w14:paraId="7CFBC5DD" w14:textId="5BD1456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1E2A153" w14:textId="0661505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E53D8AD" w14:textId="5E533EF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1AC316E" w14:textId="3AA285A2"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112</w:t>
            </w:r>
          </w:p>
        </w:tc>
        <w:tc>
          <w:tcPr>
            <w:tcW w:w="709" w:type="dxa"/>
            <w:tcBorders>
              <w:top w:val="single" w:sz="4" w:space="0" w:color="auto"/>
              <w:left w:val="single" w:sz="4" w:space="0" w:color="auto"/>
              <w:bottom w:val="single" w:sz="4" w:space="0" w:color="auto"/>
              <w:right w:val="single" w:sz="4" w:space="0" w:color="auto"/>
            </w:tcBorders>
            <w:vAlign w:val="center"/>
          </w:tcPr>
          <w:p w14:paraId="45F0EE80" w14:textId="07ED68C7"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57</w:t>
            </w:r>
          </w:p>
        </w:tc>
        <w:tc>
          <w:tcPr>
            <w:tcW w:w="797" w:type="dxa"/>
            <w:tcBorders>
              <w:top w:val="single" w:sz="4" w:space="0" w:color="auto"/>
              <w:left w:val="single" w:sz="4" w:space="0" w:color="auto"/>
              <w:bottom w:val="single" w:sz="4" w:space="0" w:color="auto"/>
              <w:right w:val="single" w:sz="4" w:space="0" w:color="auto"/>
            </w:tcBorders>
            <w:vAlign w:val="center"/>
          </w:tcPr>
          <w:p w14:paraId="46FA7E6B" w14:textId="39D9545D"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56</w:t>
            </w:r>
          </w:p>
        </w:tc>
        <w:tc>
          <w:tcPr>
            <w:tcW w:w="904" w:type="dxa"/>
            <w:tcBorders>
              <w:top w:val="single" w:sz="4" w:space="0" w:color="auto"/>
              <w:left w:val="single" w:sz="4" w:space="0" w:color="auto"/>
              <w:bottom w:val="single" w:sz="4" w:space="0" w:color="auto"/>
              <w:right w:val="single" w:sz="4" w:space="0" w:color="auto"/>
            </w:tcBorders>
            <w:vAlign w:val="center"/>
          </w:tcPr>
          <w:p w14:paraId="12D09827" w14:textId="618644DB"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3765</w:t>
            </w:r>
          </w:p>
        </w:tc>
        <w:tc>
          <w:tcPr>
            <w:tcW w:w="708" w:type="dxa"/>
            <w:tcBorders>
              <w:top w:val="single" w:sz="4" w:space="0" w:color="auto"/>
              <w:left w:val="single" w:sz="4" w:space="0" w:color="auto"/>
              <w:bottom w:val="single" w:sz="4" w:space="0" w:color="auto"/>
              <w:right w:val="single" w:sz="4" w:space="0" w:color="auto"/>
            </w:tcBorders>
            <w:vAlign w:val="center"/>
          </w:tcPr>
          <w:p w14:paraId="6769DC5E" w14:textId="770C73E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337F7EF" w14:textId="33C83A4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52F7A57" w14:textId="0F21608F"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16</w:t>
            </w:r>
          </w:p>
        </w:tc>
      </w:tr>
      <w:tr w:rsidR="00DE7F9B" w:rsidRPr="00DE7F9B" w14:paraId="6AE097A7" w14:textId="77777777" w:rsidTr="00835D68">
        <w:trPr>
          <w:jc w:val="center"/>
        </w:trPr>
        <w:tc>
          <w:tcPr>
            <w:tcW w:w="562" w:type="dxa"/>
            <w:vMerge/>
            <w:tcBorders>
              <w:left w:val="single" w:sz="4" w:space="0" w:color="auto"/>
              <w:right w:val="single" w:sz="4" w:space="0" w:color="auto"/>
            </w:tcBorders>
            <w:vAlign w:val="center"/>
          </w:tcPr>
          <w:p w14:paraId="4E6C779B"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323541E3"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02D6D5E" w14:textId="60A480A2"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29C98910" w14:textId="61C8B119"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61,8</w:t>
            </w:r>
          </w:p>
        </w:tc>
        <w:tc>
          <w:tcPr>
            <w:tcW w:w="709" w:type="dxa"/>
            <w:tcBorders>
              <w:top w:val="single" w:sz="4" w:space="0" w:color="auto"/>
              <w:left w:val="single" w:sz="4" w:space="0" w:color="auto"/>
              <w:bottom w:val="single" w:sz="4" w:space="0" w:color="auto"/>
              <w:right w:val="single" w:sz="4" w:space="0" w:color="auto"/>
            </w:tcBorders>
            <w:vAlign w:val="center"/>
          </w:tcPr>
          <w:p w14:paraId="339C0374" w14:textId="64A6CAC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33D4E6A" w14:textId="6DBEE38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1F5E0BE" w14:textId="4F2B8FB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0BBC79F" w14:textId="5534C854"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108</w:t>
            </w:r>
          </w:p>
        </w:tc>
        <w:tc>
          <w:tcPr>
            <w:tcW w:w="709" w:type="dxa"/>
            <w:tcBorders>
              <w:top w:val="single" w:sz="4" w:space="0" w:color="auto"/>
              <w:left w:val="single" w:sz="4" w:space="0" w:color="auto"/>
              <w:bottom w:val="single" w:sz="4" w:space="0" w:color="auto"/>
              <w:right w:val="single" w:sz="4" w:space="0" w:color="auto"/>
            </w:tcBorders>
            <w:vAlign w:val="center"/>
          </w:tcPr>
          <w:p w14:paraId="2EE5ED23" w14:textId="64F6137B"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59</w:t>
            </w:r>
          </w:p>
        </w:tc>
        <w:tc>
          <w:tcPr>
            <w:tcW w:w="797" w:type="dxa"/>
            <w:tcBorders>
              <w:top w:val="single" w:sz="4" w:space="0" w:color="auto"/>
              <w:left w:val="single" w:sz="4" w:space="0" w:color="auto"/>
              <w:bottom w:val="single" w:sz="4" w:space="0" w:color="auto"/>
              <w:right w:val="single" w:sz="4" w:space="0" w:color="auto"/>
            </w:tcBorders>
            <w:vAlign w:val="center"/>
          </w:tcPr>
          <w:p w14:paraId="45C73167" w14:textId="4F565523"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61</w:t>
            </w:r>
          </w:p>
        </w:tc>
        <w:tc>
          <w:tcPr>
            <w:tcW w:w="904" w:type="dxa"/>
            <w:tcBorders>
              <w:top w:val="single" w:sz="4" w:space="0" w:color="auto"/>
              <w:left w:val="single" w:sz="4" w:space="0" w:color="auto"/>
              <w:bottom w:val="single" w:sz="4" w:space="0" w:color="auto"/>
              <w:right w:val="single" w:sz="4" w:space="0" w:color="auto"/>
            </w:tcBorders>
            <w:vAlign w:val="center"/>
          </w:tcPr>
          <w:p w14:paraId="05BF2685" w14:textId="0E82045A"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3700</w:t>
            </w:r>
          </w:p>
        </w:tc>
        <w:tc>
          <w:tcPr>
            <w:tcW w:w="708" w:type="dxa"/>
            <w:tcBorders>
              <w:top w:val="single" w:sz="4" w:space="0" w:color="auto"/>
              <w:left w:val="single" w:sz="4" w:space="0" w:color="auto"/>
              <w:bottom w:val="single" w:sz="4" w:space="0" w:color="auto"/>
              <w:right w:val="single" w:sz="4" w:space="0" w:color="auto"/>
            </w:tcBorders>
            <w:vAlign w:val="center"/>
          </w:tcPr>
          <w:p w14:paraId="11357796" w14:textId="12A3703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B3982F8" w14:textId="23141F0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86236E3" w14:textId="55F65855"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22</w:t>
            </w:r>
          </w:p>
        </w:tc>
      </w:tr>
      <w:tr w:rsidR="00DE7F9B" w:rsidRPr="00DE7F9B" w14:paraId="28AEDCA3"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7F0D3C93"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39D9DA80"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5A02728" w14:textId="6509A206" w:rsidR="000434F5" w:rsidRPr="00DE7F9B" w:rsidRDefault="000434F5" w:rsidP="00835D68">
            <w:pPr>
              <w:spacing w:line="240" w:lineRule="auto"/>
              <w:jc w:val="center"/>
              <w:rPr>
                <w:rFonts w:asciiTheme="majorHAnsi" w:hAnsiTheme="majorHAnsi" w:cstheme="majorHAnsi"/>
                <w:b/>
                <w:sz w:val="20"/>
              </w:rPr>
            </w:pPr>
            <w:r w:rsidRPr="00DE7F9B">
              <w:rPr>
                <w:b/>
                <w:bCs/>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1C0B0E63" w14:textId="4C6B2FD0" w:rsidR="000434F5" w:rsidRPr="00DE7F9B" w:rsidRDefault="000434F5" w:rsidP="00835D68">
            <w:pPr>
              <w:spacing w:line="240" w:lineRule="auto"/>
              <w:jc w:val="center"/>
              <w:rPr>
                <w:rFonts w:asciiTheme="majorHAnsi" w:hAnsiTheme="majorHAnsi" w:cstheme="majorHAnsi"/>
                <w:sz w:val="20"/>
              </w:rPr>
            </w:pPr>
            <w:r w:rsidRPr="00DE7F9B">
              <w:rPr>
                <w:sz w:val="20"/>
              </w:rPr>
              <w:t>62,25</w:t>
            </w:r>
          </w:p>
        </w:tc>
        <w:tc>
          <w:tcPr>
            <w:tcW w:w="709" w:type="dxa"/>
            <w:tcBorders>
              <w:top w:val="single" w:sz="4" w:space="0" w:color="auto"/>
              <w:left w:val="single" w:sz="4" w:space="0" w:color="auto"/>
              <w:bottom w:val="single" w:sz="4" w:space="0" w:color="auto"/>
              <w:right w:val="single" w:sz="4" w:space="0" w:color="auto"/>
            </w:tcBorders>
            <w:vAlign w:val="center"/>
          </w:tcPr>
          <w:p w14:paraId="6F33B252" w14:textId="3770850C" w:rsidR="000434F5" w:rsidRPr="00DE7F9B" w:rsidRDefault="000434F5" w:rsidP="00835D68">
            <w:pPr>
              <w:spacing w:line="240" w:lineRule="auto"/>
              <w:jc w:val="center"/>
              <w:rPr>
                <w:rFonts w:asciiTheme="majorHAnsi" w:hAnsiTheme="majorHAnsi" w:cstheme="majorHAnsi"/>
                <w:b/>
                <w:bCs/>
                <w:sz w:val="20"/>
              </w:rPr>
            </w:pPr>
            <w:r w:rsidRPr="00DE7F9B">
              <w:rPr>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2D4CE322" w14:textId="6CC5BD0A" w:rsidR="000434F5" w:rsidRPr="00DE7F9B" w:rsidRDefault="000434F5" w:rsidP="00835D68">
            <w:pPr>
              <w:spacing w:line="240" w:lineRule="auto"/>
              <w:jc w:val="center"/>
              <w:rPr>
                <w:rFonts w:asciiTheme="majorHAnsi" w:hAnsiTheme="majorHAnsi" w:cstheme="majorHAnsi"/>
                <w:b/>
                <w:bCs/>
                <w:sz w:val="20"/>
              </w:rPr>
            </w:pPr>
            <w:r w:rsidRPr="00DE7F9B">
              <w:rPr>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9B26631" w14:textId="79AB92CD" w:rsidR="000434F5" w:rsidRPr="00DE7F9B" w:rsidRDefault="000434F5" w:rsidP="00835D68">
            <w:pPr>
              <w:spacing w:line="240" w:lineRule="auto"/>
              <w:jc w:val="center"/>
              <w:rPr>
                <w:rFonts w:asciiTheme="majorHAnsi" w:hAnsiTheme="majorHAnsi" w:cstheme="majorHAnsi"/>
                <w:b/>
                <w:bCs/>
                <w:sz w:val="20"/>
              </w:rPr>
            </w:pPr>
            <w:r w:rsidRPr="00DE7F9B">
              <w:rPr>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C0753A5" w14:textId="16DB43FA" w:rsidR="000434F5" w:rsidRPr="00DE7F9B" w:rsidRDefault="000434F5" w:rsidP="00835D68">
            <w:pPr>
              <w:spacing w:line="240" w:lineRule="auto"/>
              <w:jc w:val="center"/>
              <w:rPr>
                <w:rFonts w:asciiTheme="majorHAnsi" w:hAnsiTheme="majorHAnsi" w:cstheme="majorHAnsi"/>
                <w:sz w:val="20"/>
              </w:rPr>
            </w:pPr>
            <w:r w:rsidRPr="00DE7F9B">
              <w:rPr>
                <w:sz w:val="20"/>
              </w:rPr>
              <w:t>110</w:t>
            </w:r>
          </w:p>
        </w:tc>
        <w:tc>
          <w:tcPr>
            <w:tcW w:w="709" w:type="dxa"/>
            <w:tcBorders>
              <w:top w:val="single" w:sz="4" w:space="0" w:color="auto"/>
              <w:left w:val="single" w:sz="4" w:space="0" w:color="auto"/>
              <w:bottom w:val="single" w:sz="4" w:space="0" w:color="auto"/>
              <w:right w:val="single" w:sz="4" w:space="0" w:color="auto"/>
            </w:tcBorders>
            <w:vAlign w:val="center"/>
          </w:tcPr>
          <w:p w14:paraId="5020C5DF" w14:textId="41C10907" w:rsidR="000434F5" w:rsidRPr="00DE7F9B" w:rsidRDefault="000434F5" w:rsidP="00835D68">
            <w:pPr>
              <w:spacing w:line="240" w:lineRule="auto"/>
              <w:jc w:val="center"/>
              <w:rPr>
                <w:rFonts w:asciiTheme="majorHAnsi" w:hAnsiTheme="majorHAnsi" w:cstheme="majorHAnsi"/>
                <w:sz w:val="20"/>
              </w:rPr>
            </w:pPr>
            <w:r w:rsidRPr="00DE7F9B">
              <w:rPr>
                <w:sz w:val="20"/>
              </w:rPr>
              <w:t>58</w:t>
            </w:r>
          </w:p>
        </w:tc>
        <w:tc>
          <w:tcPr>
            <w:tcW w:w="797" w:type="dxa"/>
            <w:tcBorders>
              <w:top w:val="single" w:sz="4" w:space="0" w:color="auto"/>
              <w:left w:val="single" w:sz="4" w:space="0" w:color="auto"/>
              <w:bottom w:val="single" w:sz="4" w:space="0" w:color="auto"/>
              <w:right w:val="single" w:sz="4" w:space="0" w:color="auto"/>
            </w:tcBorders>
            <w:vAlign w:val="center"/>
          </w:tcPr>
          <w:p w14:paraId="1453C931" w14:textId="58E8F2A3" w:rsidR="000434F5" w:rsidRPr="00DE7F9B" w:rsidRDefault="000434F5" w:rsidP="00835D68">
            <w:pPr>
              <w:spacing w:line="240" w:lineRule="auto"/>
              <w:jc w:val="center"/>
              <w:rPr>
                <w:rFonts w:asciiTheme="majorHAnsi" w:hAnsiTheme="majorHAnsi" w:cstheme="majorHAnsi"/>
                <w:sz w:val="20"/>
              </w:rPr>
            </w:pPr>
            <w:r w:rsidRPr="00DE7F9B">
              <w:rPr>
                <w:sz w:val="20"/>
              </w:rPr>
              <w:t>58,5</w:t>
            </w:r>
          </w:p>
        </w:tc>
        <w:tc>
          <w:tcPr>
            <w:tcW w:w="904" w:type="dxa"/>
            <w:tcBorders>
              <w:top w:val="single" w:sz="4" w:space="0" w:color="auto"/>
              <w:left w:val="single" w:sz="4" w:space="0" w:color="auto"/>
              <w:bottom w:val="single" w:sz="4" w:space="0" w:color="auto"/>
              <w:right w:val="single" w:sz="4" w:space="0" w:color="auto"/>
            </w:tcBorders>
            <w:vAlign w:val="center"/>
          </w:tcPr>
          <w:p w14:paraId="6D5A13B9" w14:textId="591827B8" w:rsidR="000434F5" w:rsidRPr="00DE7F9B" w:rsidRDefault="000434F5" w:rsidP="00835D68">
            <w:pPr>
              <w:spacing w:line="240" w:lineRule="auto"/>
              <w:jc w:val="center"/>
              <w:rPr>
                <w:rFonts w:asciiTheme="majorHAnsi" w:hAnsiTheme="majorHAnsi" w:cstheme="majorHAnsi"/>
                <w:sz w:val="20"/>
              </w:rPr>
            </w:pPr>
            <w:r w:rsidRPr="00DE7F9B">
              <w:rPr>
                <w:sz w:val="20"/>
              </w:rPr>
              <w:t>3732,5</w:t>
            </w:r>
          </w:p>
        </w:tc>
        <w:tc>
          <w:tcPr>
            <w:tcW w:w="708" w:type="dxa"/>
            <w:tcBorders>
              <w:top w:val="single" w:sz="4" w:space="0" w:color="auto"/>
              <w:left w:val="single" w:sz="4" w:space="0" w:color="auto"/>
              <w:bottom w:val="single" w:sz="4" w:space="0" w:color="auto"/>
              <w:right w:val="single" w:sz="4" w:space="0" w:color="auto"/>
            </w:tcBorders>
            <w:vAlign w:val="center"/>
          </w:tcPr>
          <w:p w14:paraId="33B37F84" w14:textId="5E7CB9C2" w:rsidR="000434F5" w:rsidRPr="00DE7F9B" w:rsidRDefault="000434F5"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82FC698" w14:textId="7E11AFC4" w:rsidR="000434F5" w:rsidRPr="00DE7F9B" w:rsidRDefault="000434F5"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BE26E51" w14:textId="5F00CDE8" w:rsidR="000434F5" w:rsidRPr="00DE7F9B" w:rsidRDefault="000434F5" w:rsidP="00835D68">
            <w:pPr>
              <w:spacing w:line="240" w:lineRule="auto"/>
              <w:jc w:val="center"/>
              <w:rPr>
                <w:rFonts w:asciiTheme="majorHAnsi" w:hAnsiTheme="majorHAnsi" w:cstheme="majorHAnsi"/>
                <w:sz w:val="20"/>
              </w:rPr>
            </w:pPr>
            <w:r w:rsidRPr="00DE7F9B">
              <w:rPr>
                <w:sz w:val="20"/>
              </w:rPr>
              <w:t>19</w:t>
            </w:r>
          </w:p>
        </w:tc>
      </w:tr>
      <w:tr w:rsidR="00DE7F9B" w:rsidRPr="00DE7F9B" w14:paraId="10431C39" w14:textId="77777777" w:rsidTr="00835D68">
        <w:trPr>
          <w:jc w:val="center"/>
        </w:trPr>
        <w:tc>
          <w:tcPr>
            <w:tcW w:w="562" w:type="dxa"/>
            <w:vMerge w:val="restart"/>
            <w:tcBorders>
              <w:left w:val="single" w:sz="4" w:space="0" w:color="auto"/>
              <w:right w:val="single" w:sz="4" w:space="0" w:color="auto"/>
            </w:tcBorders>
            <w:vAlign w:val="center"/>
          </w:tcPr>
          <w:p w14:paraId="71531EE2"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w:t>
            </w:r>
          </w:p>
        </w:tc>
        <w:tc>
          <w:tcPr>
            <w:tcW w:w="662" w:type="dxa"/>
            <w:vMerge w:val="restart"/>
            <w:tcBorders>
              <w:left w:val="single" w:sz="4" w:space="0" w:color="auto"/>
              <w:right w:val="single" w:sz="4" w:space="0" w:color="auto"/>
            </w:tcBorders>
            <w:vAlign w:val="center"/>
          </w:tcPr>
          <w:p w14:paraId="1CD4A85C"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KK2</w:t>
            </w:r>
          </w:p>
        </w:tc>
        <w:tc>
          <w:tcPr>
            <w:tcW w:w="567" w:type="dxa"/>
            <w:tcBorders>
              <w:top w:val="single" w:sz="6" w:space="0" w:color="auto"/>
              <w:left w:val="single" w:sz="4" w:space="0" w:color="auto"/>
              <w:bottom w:val="single" w:sz="4" w:space="0" w:color="auto"/>
              <w:right w:val="single" w:sz="4" w:space="0" w:color="auto"/>
            </w:tcBorders>
            <w:vAlign w:val="center"/>
          </w:tcPr>
          <w:p w14:paraId="254B8666" w14:textId="0C731498"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5D6FBAA3" w14:textId="0664BD8E"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63,8</w:t>
            </w:r>
          </w:p>
        </w:tc>
        <w:tc>
          <w:tcPr>
            <w:tcW w:w="709" w:type="dxa"/>
            <w:tcBorders>
              <w:top w:val="single" w:sz="4" w:space="0" w:color="auto"/>
              <w:left w:val="single" w:sz="4" w:space="0" w:color="auto"/>
              <w:bottom w:val="single" w:sz="4" w:space="0" w:color="auto"/>
              <w:right w:val="single" w:sz="4" w:space="0" w:color="auto"/>
            </w:tcBorders>
            <w:vAlign w:val="center"/>
          </w:tcPr>
          <w:p w14:paraId="2257F946" w14:textId="37D47CE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2402C826" w14:textId="1AA50E9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9C52BDB" w14:textId="723D638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C302010" w14:textId="5AEEBDE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127</w:t>
            </w:r>
          </w:p>
        </w:tc>
        <w:tc>
          <w:tcPr>
            <w:tcW w:w="709" w:type="dxa"/>
            <w:tcBorders>
              <w:top w:val="single" w:sz="4" w:space="0" w:color="auto"/>
              <w:left w:val="single" w:sz="4" w:space="0" w:color="auto"/>
              <w:bottom w:val="single" w:sz="4" w:space="0" w:color="auto"/>
              <w:right w:val="single" w:sz="4" w:space="0" w:color="auto"/>
            </w:tcBorders>
            <w:vAlign w:val="center"/>
          </w:tcPr>
          <w:p w14:paraId="1D4AE5CC" w14:textId="2CED9F3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48</w:t>
            </w:r>
          </w:p>
        </w:tc>
        <w:tc>
          <w:tcPr>
            <w:tcW w:w="797" w:type="dxa"/>
            <w:tcBorders>
              <w:top w:val="single" w:sz="4" w:space="0" w:color="auto"/>
              <w:left w:val="single" w:sz="4" w:space="0" w:color="auto"/>
              <w:bottom w:val="single" w:sz="4" w:space="0" w:color="auto"/>
              <w:right w:val="single" w:sz="4" w:space="0" w:color="auto"/>
            </w:tcBorders>
            <w:vAlign w:val="center"/>
          </w:tcPr>
          <w:p w14:paraId="5D5E90BC" w14:textId="35EA09F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47</w:t>
            </w:r>
          </w:p>
        </w:tc>
        <w:tc>
          <w:tcPr>
            <w:tcW w:w="904" w:type="dxa"/>
            <w:tcBorders>
              <w:top w:val="single" w:sz="4" w:space="0" w:color="auto"/>
              <w:left w:val="single" w:sz="4" w:space="0" w:color="auto"/>
              <w:bottom w:val="single" w:sz="4" w:space="0" w:color="auto"/>
              <w:right w:val="single" w:sz="4" w:space="0" w:color="auto"/>
            </w:tcBorders>
            <w:vAlign w:val="center"/>
          </w:tcPr>
          <w:p w14:paraId="0FE35D08" w14:textId="3302463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3852</w:t>
            </w:r>
          </w:p>
        </w:tc>
        <w:tc>
          <w:tcPr>
            <w:tcW w:w="708" w:type="dxa"/>
            <w:tcBorders>
              <w:top w:val="single" w:sz="4" w:space="0" w:color="auto"/>
              <w:left w:val="single" w:sz="4" w:space="0" w:color="auto"/>
              <w:bottom w:val="single" w:sz="4" w:space="0" w:color="auto"/>
              <w:right w:val="single" w:sz="4" w:space="0" w:color="auto"/>
            </w:tcBorders>
            <w:vAlign w:val="center"/>
          </w:tcPr>
          <w:p w14:paraId="2074C27E" w14:textId="3DF580B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A56134C" w14:textId="56C21C1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32F14F1" w14:textId="237D0E0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22</w:t>
            </w:r>
          </w:p>
        </w:tc>
      </w:tr>
      <w:tr w:rsidR="00DE7F9B" w:rsidRPr="00DE7F9B" w14:paraId="7E44E59E" w14:textId="77777777" w:rsidTr="00835D68">
        <w:trPr>
          <w:jc w:val="center"/>
        </w:trPr>
        <w:tc>
          <w:tcPr>
            <w:tcW w:w="562" w:type="dxa"/>
            <w:vMerge/>
            <w:tcBorders>
              <w:left w:val="single" w:sz="4" w:space="0" w:color="auto"/>
              <w:right w:val="single" w:sz="4" w:space="0" w:color="auto"/>
            </w:tcBorders>
            <w:vAlign w:val="center"/>
          </w:tcPr>
          <w:p w14:paraId="32BF6F80"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75254768"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2314CAE" w14:textId="64DADD9A"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3EADA65D" w14:textId="7BDA726D"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61,5</w:t>
            </w:r>
          </w:p>
        </w:tc>
        <w:tc>
          <w:tcPr>
            <w:tcW w:w="709" w:type="dxa"/>
            <w:tcBorders>
              <w:top w:val="single" w:sz="4" w:space="0" w:color="auto"/>
              <w:left w:val="single" w:sz="4" w:space="0" w:color="auto"/>
              <w:bottom w:val="single" w:sz="4" w:space="0" w:color="auto"/>
              <w:right w:val="single" w:sz="4" w:space="0" w:color="auto"/>
            </w:tcBorders>
            <w:vAlign w:val="center"/>
          </w:tcPr>
          <w:p w14:paraId="26D4199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1E5E37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B52FAA8"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966D70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135</w:t>
            </w:r>
          </w:p>
        </w:tc>
        <w:tc>
          <w:tcPr>
            <w:tcW w:w="709" w:type="dxa"/>
            <w:tcBorders>
              <w:top w:val="single" w:sz="4" w:space="0" w:color="auto"/>
              <w:left w:val="single" w:sz="4" w:space="0" w:color="auto"/>
              <w:bottom w:val="single" w:sz="4" w:space="0" w:color="auto"/>
              <w:right w:val="single" w:sz="4" w:space="0" w:color="auto"/>
            </w:tcBorders>
            <w:vAlign w:val="center"/>
          </w:tcPr>
          <w:p w14:paraId="1952D7EB" w14:textId="794BA2A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51</w:t>
            </w:r>
          </w:p>
        </w:tc>
        <w:tc>
          <w:tcPr>
            <w:tcW w:w="797" w:type="dxa"/>
            <w:tcBorders>
              <w:top w:val="single" w:sz="4" w:space="0" w:color="auto"/>
              <w:left w:val="single" w:sz="4" w:space="0" w:color="auto"/>
              <w:bottom w:val="single" w:sz="4" w:space="0" w:color="auto"/>
              <w:right w:val="single" w:sz="4" w:space="0" w:color="auto"/>
            </w:tcBorders>
            <w:vAlign w:val="center"/>
          </w:tcPr>
          <w:p w14:paraId="1A321FB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43</w:t>
            </w:r>
          </w:p>
        </w:tc>
        <w:tc>
          <w:tcPr>
            <w:tcW w:w="904" w:type="dxa"/>
            <w:tcBorders>
              <w:top w:val="single" w:sz="4" w:space="0" w:color="auto"/>
              <w:left w:val="single" w:sz="4" w:space="0" w:color="auto"/>
              <w:bottom w:val="single" w:sz="4" w:space="0" w:color="auto"/>
              <w:right w:val="single" w:sz="4" w:space="0" w:color="auto"/>
            </w:tcBorders>
            <w:vAlign w:val="center"/>
          </w:tcPr>
          <w:p w14:paraId="0FF6DAE4" w14:textId="65AB231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3900</w:t>
            </w:r>
          </w:p>
        </w:tc>
        <w:tc>
          <w:tcPr>
            <w:tcW w:w="708" w:type="dxa"/>
            <w:tcBorders>
              <w:top w:val="single" w:sz="4" w:space="0" w:color="auto"/>
              <w:left w:val="single" w:sz="4" w:space="0" w:color="auto"/>
              <w:bottom w:val="single" w:sz="4" w:space="0" w:color="auto"/>
              <w:right w:val="single" w:sz="4" w:space="0" w:color="auto"/>
            </w:tcBorders>
            <w:vAlign w:val="center"/>
          </w:tcPr>
          <w:p w14:paraId="0C380D8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D6BF6C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1E7A22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23</w:t>
            </w:r>
          </w:p>
        </w:tc>
      </w:tr>
      <w:tr w:rsidR="00DE7F9B" w:rsidRPr="00DE7F9B" w14:paraId="63072FCF"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3429DFBA"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4578A9D4"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117F9E4" w14:textId="0EF95D33" w:rsidR="000434F5" w:rsidRPr="00DE7F9B" w:rsidRDefault="000434F5" w:rsidP="00835D68">
            <w:pPr>
              <w:spacing w:line="240" w:lineRule="auto"/>
              <w:jc w:val="center"/>
              <w:rPr>
                <w:rFonts w:asciiTheme="majorHAnsi" w:hAnsiTheme="majorHAnsi" w:cstheme="majorHAnsi"/>
                <w:b/>
                <w:sz w:val="20"/>
              </w:rPr>
            </w:pPr>
            <w:r w:rsidRPr="00DE7F9B">
              <w:rPr>
                <w:b/>
                <w:bCs/>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4FDA6B6E" w14:textId="3804B1BB" w:rsidR="000434F5" w:rsidRPr="00DE7F9B" w:rsidRDefault="000434F5" w:rsidP="00835D68">
            <w:pPr>
              <w:spacing w:line="240" w:lineRule="auto"/>
              <w:jc w:val="center"/>
              <w:rPr>
                <w:rFonts w:asciiTheme="majorHAnsi" w:hAnsiTheme="majorHAnsi" w:cstheme="majorHAnsi"/>
                <w:b/>
                <w:bCs/>
                <w:sz w:val="20"/>
              </w:rPr>
            </w:pPr>
            <w:r w:rsidRPr="00DE7F9B">
              <w:rPr>
                <w:sz w:val="20"/>
              </w:rPr>
              <w:t>62,65</w:t>
            </w:r>
          </w:p>
        </w:tc>
        <w:tc>
          <w:tcPr>
            <w:tcW w:w="709" w:type="dxa"/>
            <w:tcBorders>
              <w:top w:val="single" w:sz="4" w:space="0" w:color="auto"/>
              <w:left w:val="single" w:sz="4" w:space="0" w:color="auto"/>
              <w:bottom w:val="single" w:sz="4" w:space="0" w:color="auto"/>
              <w:right w:val="single" w:sz="4" w:space="0" w:color="auto"/>
            </w:tcBorders>
            <w:vAlign w:val="center"/>
          </w:tcPr>
          <w:p w14:paraId="09583F5E" w14:textId="09882FF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983BBEA" w14:textId="0977986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DCCAD69" w14:textId="3546997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0259831" w14:textId="4A0C17F3" w:rsidR="000434F5" w:rsidRPr="00DE7F9B" w:rsidRDefault="000434F5" w:rsidP="00835D68">
            <w:pPr>
              <w:spacing w:line="240" w:lineRule="auto"/>
              <w:jc w:val="center"/>
              <w:rPr>
                <w:rFonts w:asciiTheme="majorHAnsi" w:hAnsiTheme="majorHAnsi" w:cstheme="majorHAnsi"/>
                <w:b/>
                <w:bCs/>
                <w:sz w:val="20"/>
              </w:rPr>
            </w:pPr>
            <w:r w:rsidRPr="00DE7F9B">
              <w:rPr>
                <w:sz w:val="20"/>
              </w:rPr>
              <w:t>131</w:t>
            </w:r>
          </w:p>
        </w:tc>
        <w:tc>
          <w:tcPr>
            <w:tcW w:w="709" w:type="dxa"/>
            <w:tcBorders>
              <w:top w:val="single" w:sz="4" w:space="0" w:color="auto"/>
              <w:left w:val="single" w:sz="4" w:space="0" w:color="auto"/>
              <w:bottom w:val="single" w:sz="4" w:space="0" w:color="auto"/>
              <w:right w:val="single" w:sz="4" w:space="0" w:color="auto"/>
            </w:tcBorders>
            <w:vAlign w:val="center"/>
          </w:tcPr>
          <w:p w14:paraId="1D4C842B" w14:textId="085C72FC" w:rsidR="000434F5" w:rsidRPr="00DE7F9B" w:rsidRDefault="000434F5" w:rsidP="00835D68">
            <w:pPr>
              <w:spacing w:line="240" w:lineRule="auto"/>
              <w:jc w:val="center"/>
              <w:rPr>
                <w:rFonts w:asciiTheme="majorHAnsi" w:hAnsiTheme="majorHAnsi" w:cstheme="majorHAnsi"/>
                <w:b/>
                <w:bCs/>
                <w:sz w:val="20"/>
              </w:rPr>
            </w:pPr>
            <w:r w:rsidRPr="00DE7F9B">
              <w:rPr>
                <w:sz w:val="20"/>
              </w:rPr>
              <w:t>49,5</w:t>
            </w:r>
          </w:p>
        </w:tc>
        <w:tc>
          <w:tcPr>
            <w:tcW w:w="797" w:type="dxa"/>
            <w:tcBorders>
              <w:top w:val="single" w:sz="4" w:space="0" w:color="auto"/>
              <w:left w:val="single" w:sz="4" w:space="0" w:color="auto"/>
              <w:bottom w:val="single" w:sz="4" w:space="0" w:color="auto"/>
              <w:right w:val="single" w:sz="4" w:space="0" w:color="auto"/>
            </w:tcBorders>
            <w:vAlign w:val="center"/>
          </w:tcPr>
          <w:p w14:paraId="1B771C79" w14:textId="5853BA48" w:rsidR="000434F5" w:rsidRPr="00DE7F9B" w:rsidRDefault="000434F5" w:rsidP="00835D68">
            <w:pPr>
              <w:spacing w:line="240" w:lineRule="auto"/>
              <w:jc w:val="center"/>
              <w:rPr>
                <w:rFonts w:asciiTheme="majorHAnsi" w:hAnsiTheme="majorHAnsi" w:cstheme="majorHAnsi"/>
                <w:b/>
                <w:bCs/>
                <w:sz w:val="20"/>
              </w:rPr>
            </w:pPr>
            <w:r w:rsidRPr="00DE7F9B">
              <w:rPr>
                <w:sz w:val="20"/>
              </w:rPr>
              <w:t>45</w:t>
            </w:r>
          </w:p>
        </w:tc>
        <w:tc>
          <w:tcPr>
            <w:tcW w:w="904" w:type="dxa"/>
            <w:tcBorders>
              <w:top w:val="single" w:sz="4" w:space="0" w:color="auto"/>
              <w:left w:val="single" w:sz="4" w:space="0" w:color="auto"/>
              <w:bottom w:val="single" w:sz="4" w:space="0" w:color="auto"/>
              <w:right w:val="single" w:sz="4" w:space="0" w:color="auto"/>
            </w:tcBorders>
            <w:vAlign w:val="center"/>
          </w:tcPr>
          <w:p w14:paraId="438BFFEF" w14:textId="67EA2833" w:rsidR="000434F5" w:rsidRPr="00DE7F9B" w:rsidRDefault="000434F5" w:rsidP="00835D68">
            <w:pPr>
              <w:spacing w:line="240" w:lineRule="auto"/>
              <w:jc w:val="center"/>
              <w:rPr>
                <w:rFonts w:asciiTheme="majorHAnsi" w:hAnsiTheme="majorHAnsi" w:cstheme="majorHAnsi"/>
                <w:b/>
                <w:bCs/>
                <w:sz w:val="20"/>
              </w:rPr>
            </w:pPr>
            <w:r w:rsidRPr="00DE7F9B">
              <w:rPr>
                <w:sz w:val="20"/>
              </w:rPr>
              <w:t>3876</w:t>
            </w:r>
          </w:p>
        </w:tc>
        <w:tc>
          <w:tcPr>
            <w:tcW w:w="708" w:type="dxa"/>
            <w:tcBorders>
              <w:top w:val="single" w:sz="4" w:space="0" w:color="auto"/>
              <w:left w:val="single" w:sz="4" w:space="0" w:color="auto"/>
              <w:bottom w:val="single" w:sz="4" w:space="0" w:color="auto"/>
              <w:right w:val="single" w:sz="4" w:space="0" w:color="auto"/>
            </w:tcBorders>
            <w:vAlign w:val="center"/>
          </w:tcPr>
          <w:p w14:paraId="6CE65395" w14:textId="4D70B57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B215A36" w14:textId="34901E21"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98EB6CA" w14:textId="2046F862" w:rsidR="000434F5" w:rsidRPr="00DE7F9B" w:rsidRDefault="000434F5" w:rsidP="00835D68">
            <w:pPr>
              <w:spacing w:line="240" w:lineRule="auto"/>
              <w:jc w:val="center"/>
              <w:rPr>
                <w:rFonts w:asciiTheme="majorHAnsi" w:hAnsiTheme="majorHAnsi" w:cstheme="majorHAnsi"/>
                <w:b/>
                <w:bCs/>
                <w:sz w:val="20"/>
              </w:rPr>
            </w:pPr>
            <w:r w:rsidRPr="00DE7F9B">
              <w:rPr>
                <w:sz w:val="20"/>
              </w:rPr>
              <w:t>22,5</w:t>
            </w:r>
          </w:p>
        </w:tc>
      </w:tr>
      <w:tr w:rsidR="00DE7F9B" w:rsidRPr="00DE7F9B" w14:paraId="3EBBE067" w14:textId="77777777" w:rsidTr="00835D68">
        <w:trPr>
          <w:jc w:val="center"/>
        </w:trPr>
        <w:tc>
          <w:tcPr>
            <w:tcW w:w="562" w:type="dxa"/>
            <w:vMerge w:val="restart"/>
            <w:tcBorders>
              <w:left w:val="single" w:sz="4" w:space="0" w:color="auto"/>
              <w:right w:val="single" w:sz="4" w:space="0" w:color="auto"/>
            </w:tcBorders>
            <w:vAlign w:val="center"/>
          </w:tcPr>
          <w:p w14:paraId="25C1FC88"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w:t>
            </w:r>
          </w:p>
        </w:tc>
        <w:tc>
          <w:tcPr>
            <w:tcW w:w="662" w:type="dxa"/>
            <w:vMerge w:val="restart"/>
            <w:tcBorders>
              <w:left w:val="single" w:sz="4" w:space="0" w:color="auto"/>
              <w:right w:val="single" w:sz="4" w:space="0" w:color="auto"/>
            </w:tcBorders>
            <w:vAlign w:val="center"/>
          </w:tcPr>
          <w:p w14:paraId="1E01A934"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KK3</w:t>
            </w:r>
          </w:p>
        </w:tc>
        <w:tc>
          <w:tcPr>
            <w:tcW w:w="567" w:type="dxa"/>
            <w:tcBorders>
              <w:top w:val="single" w:sz="6" w:space="0" w:color="auto"/>
              <w:left w:val="single" w:sz="4" w:space="0" w:color="auto"/>
              <w:bottom w:val="single" w:sz="4" w:space="0" w:color="auto"/>
              <w:right w:val="single" w:sz="4" w:space="0" w:color="auto"/>
            </w:tcBorders>
            <w:vAlign w:val="center"/>
          </w:tcPr>
          <w:p w14:paraId="40C4E16B" w14:textId="0BBC5755"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5C08A22E" w14:textId="0D25BD43"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64,6</w:t>
            </w:r>
          </w:p>
        </w:tc>
        <w:tc>
          <w:tcPr>
            <w:tcW w:w="709" w:type="dxa"/>
            <w:tcBorders>
              <w:top w:val="single" w:sz="4" w:space="0" w:color="auto"/>
              <w:left w:val="single" w:sz="4" w:space="0" w:color="auto"/>
              <w:bottom w:val="single" w:sz="4" w:space="0" w:color="auto"/>
              <w:right w:val="single" w:sz="4" w:space="0" w:color="auto"/>
            </w:tcBorders>
            <w:vAlign w:val="center"/>
          </w:tcPr>
          <w:p w14:paraId="5242B685" w14:textId="08198BA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460F72A" w14:textId="1F4C935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6F6E0D8" w14:textId="65FC998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81CAF75" w14:textId="7EF6A35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145</w:t>
            </w:r>
          </w:p>
        </w:tc>
        <w:tc>
          <w:tcPr>
            <w:tcW w:w="709" w:type="dxa"/>
            <w:tcBorders>
              <w:top w:val="single" w:sz="4" w:space="0" w:color="auto"/>
              <w:left w:val="single" w:sz="4" w:space="0" w:color="auto"/>
              <w:bottom w:val="single" w:sz="4" w:space="0" w:color="auto"/>
              <w:right w:val="single" w:sz="4" w:space="0" w:color="auto"/>
            </w:tcBorders>
            <w:vAlign w:val="center"/>
          </w:tcPr>
          <w:p w14:paraId="7F841868" w14:textId="1591B4E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61</w:t>
            </w:r>
          </w:p>
        </w:tc>
        <w:tc>
          <w:tcPr>
            <w:tcW w:w="797" w:type="dxa"/>
            <w:tcBorders>
              <w:top w:val="single" w:sz="4" w:space="0" w:color="auto"/>
              <w:left w:val="single" w:sz="4" w:space="0" w:color="auto"/>
              <w:bottom w:val="single" w:sz="4" w:space="0" w:color="auto"/>
              <w:right w:val="single" w:sz="4" w:space="0" w:color="auto"/>
            </w:tcBorders>
            <w:vAlign w:val="center"/>
          </w:tcPr>
          <w:p w14:paraId="09A94632" w14:textId="5384DCD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48</w:t>
            </w:r>
          </w:p>
        </w:tc>
        <w:tc>
          <w:tcPr>
            <w:tcW w:w="904" w:type="dxa"/>
            <w:tcBorders>
              <w:top w:val="single" w:sz="4" w:space="0" w:color="auto"/>
              <w:left w:val="single" w:sz="4" w:space="0" w:color="auto"/>
              <w:bottom w:val="single" w:sz="4" w:space="0" w:color="auto"/>
              <w:right w:val="single" w:sz="4" w:space="0" w:color="auto"/>
            </w:tcBorders>
            <w:vAlign w:val="center"/>
          </w:tcPr>
          <w:p w14:paraId="3DF69BBE" w14:textId="716D846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3806</w:t>
            </w:r>
          </w:p>
        </w:tc>
        <w:tc>
          <w:tcPr>
            <w:tcW w:w="708" w:type="dxa"/>
            <w:tcBorders>
              <w:top w:val="single" w:sz="4" w:space="0" w:color="auto"/>
              <w:left w:val="single" w:sz="4" w:space="0" w:color="auto"/>
              <w:bottom w:val="single" w:sz="4" w:space="0" w:color="auto"/>
              <w:right w:val="single" w:sz="4" w:space="0" w:color="auto"/>
            </w:tcBorders>
            <w:vAlign w:val="center"/>
          </w:tcPr>
          <w:p w14:paraId="38C1AEFA" w14:textId="57A1459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9627652" w14:textId="44B4691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1622F42" w14:textId="5176EAB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25</w:t>
            </w:r>
          </w:p>
        </w:tc>
      </w:tr>
      <w:tr w:rsidR="00DE7F9B" w:rsidRPr="00DE7F9B" w14:paraId="60A46B6C" w14:textId="77777777" w:rsidTr="00835D68">
        <w:trPr>
          <w:jc w:val="center"/>
        </w:trPr>
        <w:tc>
          <w:tcPr>
            <w:tcW w:w="562" w:type="dxa"/>
            <w:vMerge/>
            <w:tcBorders>
              <w:left w:val="single" w:sz="4" w:space="0" w:color="auto"/>
              <w:right w:val="single" w:sz="4" w:space="0" w:color="auto"/>
            </w:tcBorders>
            <w:vAlign w:val="center"/>
          </w:tcPr>
          <w:p w14:paraId="0FD55C2A"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073D717B"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B373454" w14:textId="64EE40EB"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78B6385" w14:textId="03707ADA"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63,2</w:t>
            </w:r>
          </w:p>
        </w:tc>
        <w:tc>
          <w:tcPr>
            <w:tcW w:w="709" w:type="dxa"/>
            <w:tcBorders>
              <w:top w:val="single" w:sz="4" w:space="0" w:color="auto"/>
              <w:left w:val="single" w:sz="4" w:space="0" w:color="auto"/>
              <w:bottom w:val="single" w:sz="4" w:space="0" w:color="auto"/>
              <w:right w:val="single" w:sz="4" w:space="0" w:color="auto"/>
            </w:tcBorders>
            <w:vAlign w:val="center"/>
          </w:tcPr>
          <w:p w14:paraId="6975CD8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75B1A5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D0F964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A055E5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142</w:t>
            </w:r>
          </w:p>
        </w:tc>
        <w:tc>
          <w:tcPr>
            <w:tcW w:w="709" w:type="dxa"/>
            <w:tcBorders>
              <w:top w:val="single" w:sz="4" w:space="0" w:color="auto"/>
              <w:left w:val="single" w:sz="4" w:space="0" w:color="auto"/>
              <w:bottom w:val="single" w:sz="4" w:space="0" w:color="auto"/>
              <w:right w:val="single" w:sz="4" w:space="0" w:color="auto"/>
            </w:tcBorders>
            <w:vAlign w:val="center"/>
          </w:tcPr>
          <w:p w14:paraId="4AFFFD3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69</w:t>
            </w:r>
          </w:p>
        </w:tc>
        <w:tc>
          <w:tcPr>
            <w:tcW w:w="797" w:type="dxa"/>
            <w:tcBorders>
              <w:top w:val="single" w:sz="4" w:space="0" w:color="auto"/>
              <w:left w:val="single" w:sz="4" w:space="0" w:color="auto"/>
              <w:bottom w:val="single" w:sz="4" w:space="0" w:color="auto"/>
              <w:right w:val="single" w:sz="4" w:space="0" w:color="auto"/>
            </w:tcBorders>
            <w:vAlign w:val="center"/>
          </w:tcPr>
          <w:p w14:paraId="59A17B1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w:t>
            </w:r>
          </w:p>
        </w:tc>
        <w:tc>
          <w:tcPr>
            <w:tcW w:w="904" w:type="dxa"/>
            <w:tcBorders>
              <w:top w:val="single" w:sz="4" w:space="0" w:color="auto"/>
              <w:left w:val="single" w:sz="4" w:space="0" w:color="auto"/>
              <w:bottom w:val="single" w:sz="4" w:space="0" w:color="auto"/>
              <w:right w:val="single" w:sz="4" w:space="0" w:color="auto"/>
            </w:tcBorders>
            <w:vAlign w:val="center"/>
          </w:tcPr>
          <w:p w14:paraId="22FB50CF" w14:textId="117DC1A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4700</w:t>
            </w:r>
          </w:p>
        </w:tc>
        <w:tc>
          <w:tcPr>
            <w:tcW w:w="708" w:type="dxa"/>
            <w:tcBorders>
              <w:top w:val="single" w:sz="4" w:space="0" w:color="auto"/>
              <w:left w:val="single" w:sz="4" w:space="0" w:color="auto"/>
              <w:bottom w:val="single" w:sz="4" w:space="0" w:color="auto"/>
              <w:right w:val="single" w:sz="4" w:space="0" w:color="auto"/>
            </w:tcBorders>
            <w:vAlign w:val="center"/>
          </w:tcPr>
          <w:p w14:paraId="1E57E4E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CF615C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7ADC67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24</w:t>
            </w:r>
          </w:p>
        </w:tc>
      </w:tr>
      <w:tr w:rsidR="00DE7F9B" w:rsidRPr="00DE7F9B" w14:paraId="411BF74F"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1EB9E920"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5D3130C3"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3289543" w14:textId="7E1EC934" w:rsidR="000434F5" w:rsidRPr="00DE7F9B" w:rsidRDefault="000434F5" w:rsidP="00835D68">
            <w:pPr>
              <w:spacing w:line="240" w:lineRule="auto"/>
              <w:jc w:val="center"/>
              <w:rPr>
                <w:rFonts w:asciiTheme="majorHAnsi" w:hAnsiTheme="majorHAnsi" w:cstheme="majorHAnsi"/>
                <w:b/>
                <w:sz w:val="20"/>
              </w:rPr>
            </w:pPr>
            <w:r w:rsidRPr="00DE7F9B">
              <w:rPr>
                <w:b/>
                <w:bCs/>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6F2FED0" w14:textId="3C825ACC" w:rsidR="000434F5" w:rsidRPr="00DE7F9B" w:rsidRDefault="000434F5" w:rsidP="00835D68">
            <w:pPr>
              <w:spacing w:line="240" w:lineRule="auto"/>
              <w:jc w:val="center"/>
              <w:rPr>
                <w:rFonts w:asciiTheme="majorHAnsi" w:hAnsiTheme="majorHAnsi" w:cstheme="majorHAnsi"/>
                <w:b/>
                <w:bCs/>
                <w:sz w:val="20"/>
              </w:rPr>
            </w:pPr>
            <w:r w:rsidRPr="00DE7F9B">
              <w:rPr>
                <w:sz w:val="20"/>
              </w:rPr>
              <w:t>63,9</w:t>
            </w:r>
          </w:p>
        </w:tc>
        <w:tc>
          <w:tcPr>
            <w:tcW w:w="709" w:type="dxa"/>
            <w:tcBorders>
              <w:top w:val="single" w:sz="4" w:space="0" w:color="auto"/>
              <w:left w:val="single" w:sz="4" w:space="0" w:color="auto"/>
              <w:bottom w:val="single" w:sz="4" w:space="0" w:color="auto"/>
              <w:right w:val="single" w:sz="4" w:space="0" w:color="auto"/>
            </w:tcBorders>
            <w:vAlign w:val="center"/>
          </w:tcPr>
          <w:p w14:paraId="33263260" w14:textId="50CC0323"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B676B49" w14:textId="6E730C2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98BA444" w14:textId="0371CBB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D2988E3" w14:textId="3C5C7E27" w:rsidR="000434F5" w:rsidRPr="00DE7F9B" w:rsidRDefault="000434F5" w:rsidP="00835D68">
            <w:pPr>
              <w:spacing w:line="240" w:lineRule="auto"/>
              <w:jc w:val="center"/>
              <w:rPr>
                <w:rFonts w:asciiTheme="majorHAnsi" w:hAnsiTheme="majorHAnsi" w:cstheme="majorHAnsi"/>
                <w:b/>
                <w:bCs/>
                <w:sz w:val="20"/>
              </w:rPr>
            </w:pPr>
            <w:r w:rsidRPr="00DE7F9B">
              <w:rPr>
                <w:sz w:val="20"/>
              </w:rPr>
              <w:t>143,5</w:t>
            </w:r>
          </w:p>
        </w:tc>
        <w:tc>
          <w:tcPr>
            <w:tcW w:w="709" w:type="dxa"/>
            <w:tcBorders>
              <w:top w:val="single" w:sz="4" w:space="0" w:color="auto"/>
              <w:left w:val="single" w:sz="4" w:space="0" w:color="auto"/>
              <w:bottom w:val="single" w:sz="4" w:space="0" w:color="auto"/>
              <w:right w:val="single" w:sz="4" w:space="0" w:color="auto"/>
            </w:tcBorders>
            <w:vAlign w:val="center"/>
          </w:tcPr>
          <w:p w14:paraId="6D75518A" w14:textId="68A6425A" w:rsidR="000434F5" w:rsidRPr="00DE7F9B" w:rsidRDefault="000434F5" w:rsidP="00835D68">
            <w:pPr>
              <w:spacing w:line="240" w:lineRule="auto"/>
              <w:jc w:val="center"/>
              <w:rPr>
                <w:rFonts w:asciiTheme="majorHAnsi" w:hAnsiTheme="majorHAnsi" w:cstheme="majorHAnsi"/>
                <w:b/>
                <w:bCs/>
                <w:sz w:val="20"/>
              </w:rPr>
            </w:pPr>
            <w:r w:rsidRPr="00DE7F9B">
              <w:rPr>
                <w:sz w:val="20"/>
              </w:rPr>
              <w:t>65</w:t>
            </w:r>
          </w:p>
        </w:tc>
        <w:tc>
          <w:tcPr>
            <w:tcW w:w="797" w:type="dxa"/>
            <w:tcBorders>
              <w:top w:val="single" w:sz="4" w:space="0" w:color="auto"/>
              <w:left w:val="single" w:sz="4" w:space="0" w:color="auto"/>
              <w:bottom w:val="single" w:sz="4" w:space="0" w:color="auto"/>
              <w:right w:val="single" w:sz="4" w:space="0" w:color="auto"/>
            </w:tcBorders>
            <w:vAlign w:val="center"/>
          </w:tcPr>
          <w:p w14:paraId="48C61CAF" w14:textId="05ABB312" w:rsidR="000434F5" w:rsidRPr="00DE7F9B" w:rsidRDefault="000434F5" w:rsidP="00835D68">
            <w:pPr>
              <w:spacing w:line="240" w:lineRule="auto"/>
              <w:jc w:val="center"/>
              <w:rPr>
                <w:rFonts w:asciiTheme="majorHAnsi" w:hAnsiTheme="majorHAnsi" w:cstheme="majorHAnsi"/>
                <w:b/>
                <w:bCs/>
                <w:sz w:val="20"/>
              </w:rPr>
            </w:pPr>
            <w:r w:rsidRPr="00DE7F9B">
              <w:rPr>
                <w:sz w:val="20"/>
              </w:rPr>
              <w:t>50,5</w:t>
            </w:r>
          </w:p>
        </w:tc>
        <w:tc>
          <w:tcPr>
            <w:tcW w:w="904" w:type="dxa"/>
            <w:tcBorders>
              <w:top w:val="single" w:sz="4" w:space="0" w:color="auto"/>
              <w:left w:val="single" w:sz="4" w:space="0" w:color="auto"/>
              <w:bottom w:val="single" w:sz="4" w:space="0" w:color="auto"/>
              <w:right w:val="single" w:sz="4" w:space="0" w:color="auto"/>
            </w:tcBorders>
            <w:vAlign w:val="center"/>
          </w:tcPr>
          <w:p w14:paraId="734741A9" w14:textId="7F13095A" w:rsidR="000434F5" w:rsidRPr="00DE7F9B" w:rsidRDefault="000434F5" w:rsidP="00835D68">
            <w:pPr>
              <w:spacing w:line="240" w:lineRule="auto"/>
              <w:jc w:val="center"/>
              <w:rPr>
                <w:rFonts w:asciiTheme="majorHAnsi" w:hAnsiTheme="majorHAnsi" w:cstheme="majorHAnsi"/>
                <w:b/>
                <w:bCs/>
                <w:sz w:val="20"/>
              </w:rPr>
            </w:pPr>
            <w:r w:rsidRPr="00DE7F9B">
              <w:rPr>
                <w:sz w:val="20"/>
              </w:rPr>
              <w:t>4253</w:t>
            </w:r>
          </w:p>
        </w:tc>
        <w:tc>
          <w:tcPr>
            <w:tcW w:w="708" w:type="dxa"/>
            <w:tcBorders>
              <w:top w:val="single" w:sz="4" w:space="0" w:color="auto"/>
              <w:left w:val="single" w:sz="4" w:space="0" w:color="auto"/>
              <w:bottom w:val="single" w:sz="4" w:space="0" w:color="auto"/>
              <w:right w:val="single" w:sz="4" w:space="0" w:color="auto"/>
            </w:tcBorders>
            <w:vAlign w:val="center"/>
          </w:tcPr>
          <w:p w14:paraId="0FAED34E" w14:textId="6B6056A6"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0ED01D2" w14:textId="2D24EB7E"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F6BAEC0" w14:textId="31EC0199" w:rsidR="000434F5" w:rsidRPr="00DE7F9B" w:rsidRDefault="000434F5" w:rsidP="00835D68">
            <w:pPr>
              <w:spacing w:line="240" w:lineRule="auto"/>
              <w:jc w:val="center"/>
              <w:rPr>
                <w:rFonts w:asciiTheme="majorHAnsi" w:hAnsiTheme="majorHAnsi" w:cstheme="majorHAnsi"/>
                <w:b/>
                <w:bCs/>
                <w:sz w:val="20"/>
              </w:rPr>
            </w:pPr>
            <w:r w:rsidRPr="00DE7F9B">
              <w:rPr>
                <w:sz w:val="20"/>
              </w:rPr>
              <w:t>24,5</w:t>
            </w:r>
          </w:p>
        </w:tc>
      </w:tr>
      <w:tr w:rsidR="00DE7F9B" w:rsidRPr="00DE7F9B" w14:paraId="54D098B2" w14:textId="77777777" w:rsidTr="00835D68">
        <w:trPr>
          <w:jc w:val="center"/>
        </w:trPr>
        <w:tc>
          <w:tcPr>
            <w:tcW w:w="562" w:type="dxa"/>
            <w:vMerge w:val="restart"/>
            <w:tcBorders>
              <w:left w:val="single" w:sz="4" w:space="0" w:color="auto"/>
              <w:right w:val="single" w:sz="4" w:space="0" w:color="auto"/>
            </w:tcBorders>
            <w:vAlign w:val="center"/>
          </w:tcPr>
          <w:p w14:paraId="68EB5954"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4</w:t>
            </w:r>
          </w:p>
        </w:tc>
        <w:tc>
          <w:tcPr>
            <w:tcW w:w="662" w:type="dxa"/>
            <w:vMerge w:val="restart"/>
            <w:tcBorders>
              <w:left w:val="single" w:sz="4" w:space="0" w:color="auto"/>
              <w:right w:val="single" w:sz="4" w:space="0" w:color="auto"/>
            </w:tcBorders>
            <w:vAlign w:val="center"/>
          </w:tcPr>
          <w:p w14:paraId="27CEDE3C"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KK4</w:t>
            </w:r>
          </w:p>
        </w:tc>
        <w:tc>
          <w:tcPr>
            <w:tcW w:w="567" w:type="dxa"/>
            <w:tcBorders>
              <w:top w:val="single" w:sz="6" w:space="0" w:color="auto"/>
              <w:left w:val="single" w:sz="4" w:space="0" w:color="auto"/>
              <w:bottom w:val="single" w:sz="4" w:space="0" w:color="auto"/>
              <w:right w:val="single" w:sz="4" w:space="0" w:color="auto"/>
            </w:tcBorders>
            <w:vAlign w:val="center"/>
          </w:tcPr>
          <w:p w14:paraId="46305ACB" w14:textId="4ECE4AB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48180406" w14:textId="1E7B8380"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64,2</w:t>
            </w:r>
          </w:p>
        </w:tc>
        <w:tc>
          <w:tcPr>
            <w:tcW w:w="709" w:type="dxa"/>
            <w:tcBorders>
              <w:top w:val="single" w:sz="4" w:space="0" w:color="auto"/>
              <w:left w:val="single" w:sz="4" w:space="0" w:color="auto"/>
              <w:bottom w:val="single" w:sz="4" w:space="0" w:color="auto"/>
              <w:right w:val="single" w:sz="4" w:space="0" w:color="auto"/>
            </w:tcBorders>
            <w:vAlign w:val="center"/>
          </w:tcPr>
          <w:p w14:paraId="5C5F31B2" w14:textId="3E49B56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B02597F" w14:textId="2609B7A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4304331" w14:textId="526A28E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A8E716A" w14:textId="7474E15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166</w:t>
            </w:r>
          </w:p>
        </w:tc>
        <w:tc>
          <w:tcPr>
            <w:tcW w:w="709" w:type="dxa"/>
            <w:tcBorders>
              <w:top w:val="single" w:sz="4" w:space="0" w:color="auto"/>
              <w:left w:val="single" w:sz="4" w:space="0" w:color="auto"/>
              <w:bottom w:val="single" w:sz="4" w:space="0" w:color="auto"/>
              <w:right w:val="single" w:sz="4" w:space="0" w:color="auto"/>
            </w:tcBorders>
            <w:vAlign w:val="center"/>
          </w:tcPr>
          <w:p w14:paraId="05A1B558" w14:textId="53BCE3A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61</w:t>
            </w:r>
          </w:p>
        </w:tc>
        <w:tc>
          <w:tcPr>
            <w:tcW w:w="797" w:type="dxa"/>
            <w:tcBorders>
              <w:top w:val="single" w:sz="4" w:space="0" w:color="auto"/>
              <w:left w:val="single" w:sz="4" w:space="0" w:color="auto"/>
              <w:bottom w:val="single" w:sz="4" w:space="0" w:color="auto"/>
              <w:right w:val="single" w:sz="4" w:space="0" w:color="auto"/>
            </w:tcBorders>
            <w:vAlign w:val="center"/>
          </w:tcPr>
          <w:p w14:paraId="27B6AF89" w14:textId="3780CA2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49</w:t>
            </w:r>
          </w:p>
        </w:tc>
        <w:tc>
          <w:tcPr>
            <w:tcW w:w="904" w:type="dxa"/>
            <w:tcBorders>
              <w:top w:val="single" w:sz="4" w:space="0" w:color="auto"/>
              <w:left w:val="single" w:sz="4" w:space="0" w:color="auto"/>
              <w:bottom w:val="single" w:sz="4" w:space="0" w:color="auto"/>
              <w:right w:val="single" w:sz="4" w:space="0" w:color="auto"/>
            </w:tcBorders>
            <w:vAlign w:val="center"/>
          </w:tcPr>
          <w:p w14:paraId="2678E7F3" w14:textId="207B1A4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4046</w:t>
            </w:r>
          </w:p>
        </w:tc>
        <w:tc>
          <w:tcPr>
            <w:tcW w:w="708" w:type="dxa"/>
            <w:tcBorders>
              <w:top w:val="single" w:sz="4" w:space="0" w:color="auto"/>
              <w:left w:val="single" w:sz="4" w:space="0" w:color="auto"/>
              <w:bottom w:val="single" w:sz="4" w:space="0" w:color="auto"/>
              <w:right w:val="single" w:sz="4" w:space="0" w:color="auto"/>
            </w:tcBorders>
            <w:vAlign w:val="center"/>
          </w:tcPr>
          <w:p w14:paraId="07670C34" w14:textId="618BD81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74BDFD7" w14:textId="6E7A674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4D6F061" w14:textId="4E7EFCB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25</w:t>
            </w:r>
          </w:p>
        </w:tc>
      </w:tr>
      <w:tr w:rsidR="00DE7F9B" w:rsidRPr="00DE7F9B" w14:paraId="761C3419" w14:textId="77777777" w:rsidTr="00835D68">
        <w:trPr>
          <w:jc w:val="center"/>
        </w:trPr>
        <w:tc>
          <w:tcPr>
            <w:tcW w:w="562" w:type="dxa"/>
            <w:vMerge/>
            <w:tcBorders>
              <w:left w:val="single" w:sz="4" w:space="0" w:color="auto"/>
              <w:right w:val="single" w:sz="4" w:space="0" w:color="auto"/>
            </w:tcBorders>
            <w:vAlign w:val="center"/>
          </w:tcPr>
          <w:p w14:paraId="0B476C3B"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4E0FB992"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C4F0156" w14:textId="54B02F5C"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42DD620F" w14:textId="4DFA82DF"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63,4</w:t>
            </w:r>
          </w:p>
        </w:tc>
        <w:tc>
          <w:tcPr>
            <w:tcW w:w="709" w:type="dxa"/>
            <w:tcBorders>
              <w:top w:val="single" w:sz="4" w:space="0" w:color="auto"/>
              <w:left w:val="single" w:sz="4" w:space="0" w:color="auto"/>
              <w:bottom w:val="single" w:sz="4" w:space="0" w:color="auto"/>
              <w:right w:val="single" w:sz="4" w:space="0" w:color="auto"/>
            </w:tcBorders>
            <w:vAlign w:val="center"/>
          </w:tcPr>
          <w:p w14:paraId="4207B23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C4DB15E"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B9A298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4372935"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173</w:t>
            </w:r>
          </w:p>
        </w:tc>
        <w:tc>
          <w:tcPr>
            <w:tcW w:w="709" w:type="dxa"/>
            <w:tcBorders>
              <w:top w:val="single" w:sz="4" w:space="0" w:color="auto"/>
              <w:left w:val="single" w:sz="4" w:space="0" w:color="auto"/>
              <w:bottom w:val="single" w:sz="4" w:space="0" w:color="auto"/>
              <w:right w:val="single" w:sz="4" w:space="0" w:color="auto"/>
            </w:tcBorders>
            <w:vAlign w:val="center"/>
          </w:tcPr>
          <w:p w14:paraId="4334ACF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55</w:t>
            </w:r>
          </w:p>
        </w:tc>
        <w:tc>
          <w:tcPr>
            <w:tcW w:w="797" w:type="dxa"/>
            <w:tcBorders>
              <w:top w:val="single" w:sz="4" w:space="0" w:color="auto"/>
              <w:left w:val="single" w:sz="4" w:space="0" w:color="auto"/>
              <w:bottom w:val="single" w:sz="4" w:space="0" w:color="auto"/>
              <w:right w:val="single" w:sz="4" w:space="0" w:color="auto"/>
            </w:tcBorders>
            <w:vAlign w:val="center"/>
          </w:tcPr>
          <w:p w14:paraId="56DB9FD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w:t>
            </w:r>
          </w:p>
        </w:tc>
        <w:tc>
          <w:tcPr>
            <w:tcW w:w="904" w:type="dxa"/>
            <w:tcBorders>
              <w:top w:val="single" w:sz="4" w:space="0" w:color="auto"/>
              <w:left w:val="single" w:sz="4" w:space="0" w:color="auto"/>
              <w:bottom w:val="single" w:sz="4" w:space="0" w:color="auto"/>
              <w:right w:val="single" w:sz="4" w:space="0" w:color="auto"/>
            </w:tcBorders>
            <w:vAlign w:val="center"/>
          </w:tcPr>
          <w:p w14:paraId="428F284F" w14:textId="2DAC043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4800</w:t>
            </w:r>
          </w:p>
        </w:tc>
        <w:tc>
          <w:tcPr>
            <w:tcW w:w="708" w:type="dxa"/>
            <w:tcBorders>
              <w:top w:val="single" w:sz="4" w:space="0" w:color="auto"/>
              <w:left w:val="single" w:sz="4" w:space="0" w:color="auto"/>
              <w:bottom w:val="single" w:sz="4" w:space="0" w:color="auto"/>
              <w:right w:val="single" w:sz="4" w:space="0" w:color="auto"/>
            </w:tcBorders>
            <w:vAlign w:val="center"/>
          </w:tcPr>
          <w:p w14:paraId="090A438E"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9CE64C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DFDA128"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26</w:t>
            </w:r>
          </w:p>
        </w:tc>
      </w:tr>
      <w:tr w:rsidR="00DE7F9B" w:rsidRPr="00DE7F9B" w14:paraId="454C6940"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3307A89B"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47DC1029"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064C42B" w14:textId="215F0D18" w:rsidR="000434F5" w:rsidRPr="00DE7F9B" w:rsidRDefault="000434F5" w:rsidP="00835D68">
            <w:pPr>
              <w:spacing w:line="240" w:lineRule="auto"/>
              <w:jc w:val="center"/>
              <w:rPr>
                <w:rFonts w:asciiTheme="majorHAnsi" w:hAnsiTheme="majorHAnsi" w:cstheme="majorHAnsi"/>
                <w:b/>
                <w:sz w:val="20"/>
              </w:rPr>
            </w:pPr>
            <w:r w:rsidRPr="00DE7F9B">
              <w:rPr>
                <w:b/>
                <w:bCs/>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14C68635" w14:textId="711A39F6" w:rsidR="000434F5" w:rsidRPr="00DE7F9B" w:rsidRDefault="000434F5" w:rsidP="00835D68">
            <w:pPr>
              <w:spacing w:line="240" w:lineRule="auto"/>
              <w:jc w:val="center"/>
              <w:rPr>
                <w:rFonts w:asciiTheme="majorHAnsi" w:hAnsiTheme="majorHAnsi" w:cstheme="majorHAnsi"/>
                <w:b/>
                <w:bCs/>
                <w:sz w:val="20"/>
              </w:rPr>
            </w:pPr>
            <w:r w:rsidRPr="00DE7F9B">
              <w:rPr>
                <w:sz w:val="20"/>
              </w:rPr>
              <w:t>63,8</w:t>
            </w:r>
          </w:p>
        </w:tc>
        <w:tc>
          <w:tcPr>
            <w:tcW w:w="709" w:type="dxa"/>
            <w:tcBorders>
              <w:top w:val="single" w:sz="4" w:space="0" w:color="auto"/>
              <w:left w:val="single" w:sz="4" w:space="0" w:color="auto"/>
              <w:bottom w:val="single" w:sz="4" w:space="0" w:color="auto"/>
              <w:right w:val="single" w:sz="4" w:space="0" w:color="auto"/>
            </w:tcBorders>
            <w:vAlign w:val="center"/>
          </w:tcPr>
          <w:p w14:paraId="1F1757E7" w14:textId="135DC0E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D93F8AE" w14:textId="52AA8BDA"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0B81B28" w14:textId="45315888"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1F68F3F" w14:textId="4F1F43DE" w:rsidR="000434F5" w:rsidRPr="00DE7F9B" w:rsidRDefault="000434F5" w:rsidP="00835D68">
            <w:pPr>
              <w:spacing w:line="240" w:lineRule="auto"/>
              <w:jc w:val="center"/>
              <w:rPr>
                <w:rFonts w:asciiTheme="majorHAnsi" w:hAnsiTheme="majorHAnsi" w:cstheme="majorHAnsi"/>
                <w:b/>
                <w:bCs/>
                <w:sz w:val="20"/>
              </w:rPr>
            </w:pPr>
            <w:r w:rsidRPr="00DE7F9B">
              <w:rPr>
                <w:sz w:val="20"/>
              </w:rPr>
              <w:t>169,5</w:t>
            </w:r>
          </w:p>
        </w:tc>
        <w:tc>
          <w:tcPr>
            <w:tcW w:w="709" w:type="dxa"/>
            <w:tcBorders>
              <w:top w:val="single" w:sz="4" w:space="0" w:color="auto"/>
              <w:left w:val="single" w:sz="4" w:space="0" w:color="auto"/>
              <w:bottom w:val="single" w:sz="4" w:space="0" w:color="auto"/>
              <w:right w:val="single" w:sz="4" w:space="0" w:color="auto"/>
            </w:tcBorders>
            <w:vAlign w:val="center"/>
          </w:tcPr>
          <w:p w14:paraId="6AE222D3" w14:textId="05D83CC2" w:rsidR="000434F5" w:rsidRPr="00DE7F9B" w:rsidRDefault="000434F5" w:rsidP="00835D68">
            <w:pPr>
              <w:spacing w:line="240" w:lineRule="auto"/>
              <w:jc w:val="center"/>
              <w:rPr>
                <w:rFonts w:asciiTheme="majorHAnsi" w:hAnsiTheme="majorHAnsi" w:cstheme="majorHAnsi"/>
                <w:b/>
                <w:bCs/>
                <w:sz w:val="20"/>
              </w:rPr>
            </w:pPr>
            <w:r w:rsidRPr="00DE7F9B">
              <w:rPr>
                <w:sz w:val="20"/>
              </w:rPr>
              <w:t>58</w:t>
            </w:r>
          </w:p>
        </w:tc>
        <w:tc>
          <w:tcPr>
            <w:tcW w:w="797" w:type="dxa"/>
            <w:tcBorders>
              <w:top w:val="single" w:sz="4" w:space="0" w:color="auto"/>
              <w:left w:val="single" w:sz="4" w:space="0" w:color="auto"/>
              <w:bottom w:val="single" w:sz="4" w:space="0" w:color="auto"/>
              <w:right w:val="single" w:sz="4" w:space="0" w:color="auto"/>
            </w:tcBorders>
            <w:vAlign w:val="center"/>
          </w:tcPr>
          <w:p w14:paraId="005EE8AD" w14:textId="29592A37" w:rsidR="000434F5" w:rsidRPr="00DE7F9B" w:rsidRDefault="000434F5" w:rsidP="00835D68">
            <w:pPr>
              <w:spacing w:line="240" w:lineRule="auto"/>
              <w:jc w:val="center"/>
              <w:rPr>
                <w:rFonts w:asciiTheme="majorHAnsi" w:hAnsiTheme="majorHAnsi" w:cstheme="majorHAnsi"/>
                <w:b/>
                <w:bCs/>
                <w:sz w:val="20"/>
              </w:rPr>
            </w:pPr>
            <w:r w:rsidRPr="00DE7F9B">
              <w:rPr>
                <w:sz w:val="20"/>
              </w:rPr>
              <w:t>50,5</w:t>
            </w:r>
          </w:p>
        </w:tc>
        <w:tc>
          <w:tcPr>
            <w:tcW w:w="904" w:type="dxa"/>
            <w:tcBorders>
              <w:top w:val="single" w:sz="4" w:space="0" w:color="auto"/>
              <w:left w:val="single" w:sz="4" w:space="0" w:color="auto"/>
              <w:bottom w:val="single" w:sz="4" w:space="0" w:color="auto"/>
              <w:right w:val="single" w:sz="4" w:space="0" w:color="auto"/>
            </w:tcBorders>
            <w:vAlign w:val="center"/>
          </w:tcPr>
          <w:p w14:paraId="5410EE2B" w14:textId="306C8B31" w:rsidR="000434F5" w:rsidRPr="00DE7F9B" w:rsidRDefault="000434F5" w:rsidP="00835D68">
            <w:pPr>
              <w:spacing w:line="240" w:lineRule="auto"/>
              <w:jc w:val="center"/>
              <w:rPr>
                <w:rFonts w:asciiTheme="majorHAnsi" w:hAnsiTheme="majorHAnsi" w:cstheme="majorHAnsi"/>
                <w:b/>
                <w:bCs/>
                <w:sz w:val="20"/>
              </w:rPr>
            </w:pPr>
            <w:r w:rsidRPr="00DE7F9B">
              <w:rPr>
                <w:sz w:val="20"/>
              </w:rPr>
              <w:t>4423</w:t>
            </w:r>
          </w:p>
        </w:tc>
        <w:tc>
          <w:tcPr>
            <w:tcW w:w="708" w:type="dxa"/>
            <w:tcBorders>
              <w:top w:val="single" w:sz="4" w:space="0" w:color="auto"/>
              <w:left w:val="single" w:sz="4" w:space="0" w:color="auto"/>
              <w:bottom w:val="single" w:sz="4" w:space="0" w:color="auto"/>
              <w:right w:val="single" w:sz="4" w:space="0" w:color="auto"/>
            </w:tcBorders>
            <w:vAlign w:val="center"/>
          </w:tcPr>
          <w:p w14:paraId="288DBFBD" w14:textId="4C06E75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1018EE6" w14:textId="0554F26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3D3F436" w14:textId="2F9755EF" w:rsidR="000434F5" w:rsidRPr="00DE7F9B" w:rsidRDefault="000434F5" w:rsidP="00835D68">
            <w:pPr>
              <w:spacing w:line="240" w:lineRule="auto"/>
              <w:jc w:val="center"/>
              <w:rPr>
                <w:rFonts w:asciiTheme="majorHAnsi" w:hAnsiTheme="majorHAnsi" w:cstheme="majorHAnsi"/>
                <w:b/>
                <w:bCs/>
                <w:sz w:val="20"/>
              </w:rPr>
            </w:pPr>
            <w:r w:rsidRPr="00DE7F9B">
              <w:rPr>
                <w:sz w:val="20"/>
              </w:rPr>
              <w:t>25,5</w:t>
            </w:r>
          </w:p>
        </w:tc>
      </w:tr>
      <w:tr w:rsidR="00DE7F9B" w:rsidRPr="00DE7F9B" w14:paraId="095570FE" w14:textId="77777777" w:rsidTr="00835D68">
        <w:trPr>
          <w:jc w:val="center"/>
        </w:trPr>
        <w:tc>
          <w:tcPr>
            <w:tcW w:w="562" w:type="dxa"/>
            <w:vMerge w:val="restart"/>
            <w:tcBorders>
              <w:left w:val="single" w:sz="4" w:space="0" w:color="auto"/>
              <w:right w:val="single" w:sz="4" w:space="0" w:color="auto"/>
            </w:tcBorders>
            <w:vAlign w:val="center"/>
          </w:tcPr>
          <w:p w14:paraId="1F6E877B"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5</w:t>
            </w:r>
          </w:p>
        </w:tc>
        <w:tc>
          <w:tcPr>
            <w:tcW w:w="662" w:type="dxa"/>
            <w:vMerge w:val="restart"/>
            <w:tcBorders>
              <w:left w:val="single" w:sz="4" w:space="0" w:color="auto"/>
              <w:right w:val="single" w:sz="4" w:space="0" w:color="auto"/>
            </w:tcBorders>
            <w:vAlign w:val="center"/>
          </w:tcPr>
          <w:p w14:paraId="6E503B3E"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KK5</w:t>
            </w:r>
          </w:p>
        </w:tc>
        <w:tc>
          <w:tcPr>
            <w:tcW w:w="567" w:type="dxa"/>
            <w:tcBorders>
              <w:top w:val="single" w:sz="6" w:space="0" w:color="auto"/>
              <w:left w:val="single" w:sz="4" w:space="0" w:color="auto"/>
              <w:bottom w:val="single" w:sz="4" w:space="0" w:color="auto"/>
              <w:right w:val="single" w:sz="4" w:space="0" w:color="auto"/>
            </w:tcBorders>
            <w:vAlign w:val="center"/>
          </w:tcPr>
          <w:p w14:paraId="16FDB742" w14:textId="2B7BB0D3"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1E6C0AAA" w14:textId="0D6A9C4A"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63,4</w:t>
            </w:r>
          </w:p>
        </w:tc>
        <w:tc>
          <w:tcPr>
            <w:tcW w:w="709" w:type="dxa"/>
            <w:tcBorders>
              <w:top w:val="single" w:sz="4" w:space="0" w:color="auto"/>
              <w:left w:val="single" w:sz="4" w:space="0" w:color="auto"/>
              <w:bottom w:val="single" w:sz="4" w:space="0" w:color="auto"/>
              <w:right w:val="single" w:sz="4" w:space="0" w:color="auto"/>
            </w:tcBorders>
            <w:vAlign w:val="center"/>
          </w:tcPr>
          <w:p w14:paraId="31E1CB43" w14:textId="1C3DD77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E3FA953" w14:textId="14F25B7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B4FA2C8" w14:textId="5AF1EC0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9248D07" w14:textId="18FE3E4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132</w:t>
            </w:r>
          </w:p>
        </w:tc>
        <w:tc>
          <w:tcPr>
            <w:tcW w:w="709" w:type="dxa"/>
            <w:tcBorders>
              <w:top w:val="single" w:sz="4" w:space="0" w:color="auto"/>
              <w:left w:val="single" w:sz="4" w:space="0" w:color="auto"/>
              <w:bottom w:val="single" w:sz="4" w:space="0" w:color="auto"/>
              <w:right w:val="single" w:sz="4" w:space="0" w:color="auto"/>
            </w:tcBorders>
            <w:vAlign w:val="center"/>
          </w:tcPr>
          <w:p w14:paraId="7A430C1F" w14:textId="2C7124E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61</w:t>
            </w:r>
          </w:p>
        </w:tc>
        <w:tc>
          <w:tcPr>
            <w:tcW w:w="797" w:type="dxa"/>
            <w:tcBorders>
              <w:top w:val="single" w:sz="4" w:space="0" w:color="auto"/>
              <w:left w:val="single" w:sz="4" w:space="0" w:color="auto"/>
              <w:bottom w:val="single" w:sz="4" w:space="0" w:color="auto"/>
              <w:right w:val="single" w:sz="4" w:space="0" w:color="auto"/>
            </w:tcBorders>
            <w:vAlign w:val="center"/>
          </w:tcPr>
          <w:p w14:paraId="79350582" w14:textId="7DE0CCC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49</w:t>
            </w:r>
          </w:p>
        </w:tc>
        <w:tc>
          <w:tcPr>
            <w:tcW w:w="904" w:type="dxa"/>
            <w:tcBorders>
              <w:top w:val="single" w:sz="4" w:space="0" w:color="auto"/>
              <w:left w:val="single" w:sz="4" w:space="0" w:color="auto"/>
              <w:bottom w:val="single" w:sz="4" w:space="0" w:color="auto"/>
              <w:right w:val="single" w:sz="4" w:space="0" w:color="auto"/>
            </w:tcBorders>
            <w:vAlign w:val="center"/>
          </w:tcPr>
          <w:p w14:paraId="02213CFF" w14:textId="3B2B67F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4288</w:t>
            </w:r>
          </w:p>
        </w:tc>
        <w:tc>
          <w:tcPr>
            <w:tcW w:w="708" w:type="dxa"/>
            <w:tcBorders>
              <w:top w:val="single" w:sz="4" w:space="0" w:color="auto"/>
              <w:left w:val="single" w:sz="4" w:space="0" w:color="auto"/>
              <w:bottom w:val="single" w:sz="4" w:space="0" w:color="auto"/>
              <w:right w:val="single" w:sz="4" w:space="0" w:color="auto"/>
            </w:tcBorders>
            <w:vAlign w:val="center"/>
          </w:tcPr>
          <w:p w14:paraId="502DC459" w14:textId="053F22E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6D26FA4" w14:textId="2AF56FF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211A0DF" w14:textId="0B400D0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w:t>
            </w:r>
          </w:p>
        </w:tc>
      </w:tr>
      <w:tr w:rsidR="00DE7F9B" w:rsidRPr="00DE7F9B" w14:paraId="5B1CF3CC" w14:textId="77777777" w:rsidTr="00835D68">
        <w:trPr>
          <w:jc w:val="center"/>
        </w:trPr>
        <w:tc>
          <w:tcPr>
            <w:tcW w:w="562" w:type="dxa"/>
            <w:vMerge/>
            <w:tcBorders>
              <w:left w:val="single" w:sz="4" w:space="0" w:color="auto"/>
              <w:right w:val="single" w:sz="4" w:space="0" w:color="auto"/>
            </w:tcBorders>
            <w:vAlign w:val="center"/>
          </w:tcPr>
          <w:p w14:paraId="28CA60E4"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76F3D873"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3C3BAE1" w14:textId="540E560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16F319C3" w14:textId="2A0142C0"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61,6</w:t>
            </w:r>
          </w:p>
        </w:tc>
        <w:tc>
          <w:tcPr>
            <w:tcW w:w="709" w:type="dxa"/>
            <w:tcBorders>
              <w:top w:val="single" w:sz="4" w:space="0" w:color="auto"/>
              <w:left w:val="single" w:sz="4" w:space="0" w:color="auto"/>
              <w:bottom w:val="single" w:sz="4" w:space="0" w:color="auto"/>
              <w:right w:val="single" w:sz="4" w:space="0" w:color="auto"/>
            </w:tcBorders>
            <w:vAlign w:val="center"/>
          </w:tcPr>
          <w:p w14:paraId="0730140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A7DF1C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CB0CB2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56DDCE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114</w:t>
            </w:r>
          </w:p>
        </w:tc>
        <w:tc>
          <w:tcPr>
            <w:tcW w:w="709" w:type="dxa"/>
            <w:tcBorders>
              <w:top w:val="single" w:sz="4" w:space="0" w:color="auto"/>
              <w:left w:val="single" w:sz="4" w:space="0" w:color="auto"/>
              <w:bottom w:val="single" w:sz="4" w:space="0" w:color="auto"/>
              <w:right w:val="single" w:sz="4" w:space="0" w:color="auto"/>
            </w:tcBorders>
            <w:vAlign w:val="center"/>
          </w:tcPr>
          <w:p w14:paraId="32BF4B1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w:t>
            </w:r>
          </w:p>
        </w:tc>
        <w:tc>
          <w:tcPr>
            <w:tcW w:w="797" w:type="dxa"/>
            <w:tcBorders>
              <w:top w:val="single" w:sz="4" w:space="0" w:color="auto"/>
              <w:left w:val="single" w:sz="4" w:space="0" w:color="auto"/>
              <w:bottom w:val="single" w:sz="4" w:space="0" w:color="auto"/>
              <w:right w:val="single" w:sz="4" w:space="0" w:color="auto"/>
            </w:tcBorders>
            <w:vAlign w:val="center"/>
          </w:tcPr>
          <w:p w14:paraId="6FAFFF9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51</w:t>
            </w:r>
          </w:p>
        </w:tc>
        <w:tc>
          <w:tcPr>
            <w:tcW w:w="904" w:type="dxa"/>
            <w:tcBorders>
              <w:top w:val="single" w:sz="4" w:space="0" w:color="auto"/>
              <w:left w:val="single" w:sz="4" w:space="0" w:color="auto"/>
              <w:bottom w:val="single" w:sz="4" w:space="0" w:color="auto"/>
              <w:right w:val="single" w:sz="4" w:space="0" w:color="auto"/>
            </w:tcBorders>
            <w:vAlign w:val="center"/>
          </w:tcPr>
          <w:p w14:paraId="4DED9FC5" w14:textId="333FA18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5000</w:t>
            </w:r>
          </w:p>
        </w:tc>
        <w:tc>
          <w:tcPr>
            <w:tcW w:w="708" w:type="dxa"/>
            <w:tcBorders>
              <w:top w:val="single" w:sz="4" w:space="0" w:color="auto"/>
              <w:left w:val="single" w:sz="4" w:space="0" w:color="auto"/>
              <w:bottom w:val="single" w:sz="4" w:space="0" w:color="auto"/>
              <w:right w:val="single" w:sz="4" w:space="0" w:color="auto"/>
            </w:tcBorders>
            <w:vAlign w:val="center"/>
          </w:tcPr>
          <w:p w14:paraId="301726E7"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33C39B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387E29F8" w14:textId="2B247A6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19</w:t>
            </w:r>
          </w:p>
        </w:tc>
      </w:tr>
      <w:tr w:rsidR="00DE7F9B" w:rsidRPr="00DE7F9B" w14:paraId="0F6E8D63"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00C1CEC0"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262555F9"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15FEA1C" w14:textId="43D7D570" w:rsidR="000434F5" w:rsidRPr="00DE7F9B" w:rsidRDefault="000434F5" w:rsidP="00835D68">
            <w:pPr>
              <w:spacing w:line="240" w:lineRule="auto"/>
              <w:jc w:val="center"/>
              <w:rPr>
                <w:rFonts w:asciiTheme="majorHAnsi" w:hAnsiTheme="majorHAnsi" w:cstheme="majorHAnsi"/>
                <w:b/>
                <w:sz w:val="20"/>
              </w:rPr>
            </w:pPr>
            <w:r w:rsidRPr="00DE7F9B">
              <w:rPr>
                <w:b/>
                <w:bCs/>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57A4D913" w14:textId="6548C573" w:rsidR="000434F5" w:rsidRPr="00DE7F9B" w:rsidRDefault="000434F5" w:rsidP="00835D68">
            <w:pPr>
              <w:spacing w:line="240" w:lineRule="auto"/>
              <w:jc w:val="center"/>
              <w:rPr>
                <w:rFonts w:asciiTheme="majorHAnsi" w:hAnsiTheme="majorHAnsi" w:cstheme="majorHAnsi"/>
                <w:b/>
                <w:bCs/>
                <w:sz w:val="20"/>
              </w:rPr>
            </w:pPr>
            <w:r w:rsidRPr="00DE7F9B">
              <w:rPr>
                <w:sz w:val="20"/>
              </w:rPr>
              <w:t>62,5</w:t>
            </w:r>
          </w:p>
        </w:tc>
        <w:tc>
          <w:tcPr>
            <w:tcW w:w="709" w:type="dxa"/>
            <w:tcBorders>
              <w:top w:val="single" w:sz="4" w:space="0" w:color="auto"/>
              <w:left w:val="single" w:sz="4" w:space="0" w:color="auto"/>
              <w:bottom w:val="single" w:sz="4" w:space="0" w:color="auto"/>
              <w:right w:val="single" w:sz="4" w:space="0" w:color="auto"/>
            </w:tcBorders>
            <w:vAlign w:val="center"/>
          </w:tcPr>
          <w:p w14:paraId="6A288621" w14:textId="2BA914B0"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2FAE93FB" w14:textId="4D858517"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76FBE8D" w14:textId="0ACF307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4EE142A" w14:textId="65C21CD6" w:rsidR="000434F5" w:rsidRPr="00DE7F9B" w:rsidRDefault="000434F5" w:rsidP="00835D68">
            <w:pPr>
              <w:spacing w:line="240" w:lineRule="auto"/>
              <w:jc w:val="center"/>
              <w:rPr>
                <w:rFonts w:asciiTheme="majorHAnsi" w:hAnsiTheme="majorHAnsi" w:cstheme="majorHAnsi"/>
                <w:b/>
                <w:bCs/>
                <w:sz w:val="20"/>
              </w:rPr>
            </w:pPr>
            <w:r w:rsidRPr="00DE7F9B">
              <w:rPr>
                <w:sz w:val="20"/>
              </w:rPr>
              <w:t>123</w:t>
            </w:r>
          </w:p>
        </w:tc>
        <w:tc>
          <w:tcPr>
            <w:tcW w:w="709" w:type="dxa"/>
            <w:tcBorders>
              <w:top w:val="single" w:sz="4" w:space="0" w:color="auto"/>
              <w:left w:val="single" w:sz="4" w:space="0" w:color="auto"/>
              <w:bottom w:val="single" w:sz="4" w:space="0" w:color="auto"/>
              <w:right w:val="single" w:sz="4" w:space="0" w:color="auto"/>
            </w:tcBorders>
            <w:vAlign w:val="center"/>
          </w:tcPr>
          <w:p w14:paraId="6C889381" w14:textId="431EBF1A" w:rsidR="000434F5" w:rsidRPr="00DE7F9B" w:rsidRDefault="000434F5" w:rsidP="00835D68">
            <w:pPr>
              <w:spacing w:line="240" w:lineRule="auto"/>
              <w:jc w:val="center"/>
              <w:rPr>
                <w:rFonts w:asciiTheme="majorHAnsi" w:hAnsiTheme="majorHAnsi" w:cstheme="majorHAnsi"/>
                <w:b/>
                <w:bCs/>
                <w:sz w:val="20"/>
              </w:rPr>
            </w:pPr>
            <w:r w:rsidRPr="00DE7F9B">
              <w:rPr>
                <w:sz w:val="20"/>
              </w:rPr>
              <w:t>59,5</w:t>
            </w:r>
          </w:p>
        </w:tc>
        <w:tc>
          <w:tcPr>
            <w:tcW w:w="797" w:type="dxa"/>
            <w:tcBorders>
              <w:top w:val="single" w:sz="4" w:space="0" w:color="auto"/>
              <w:left w:val="single" w:sz="4" w:space="0" w:color="auto"/>
              <w:bottom w:val="single" w:sz="4" w:space="0" w:color="auto"/>
              <w:right w:val="single" w:sz="4" w:space="0" w:color="auto"/>
            </w:tcBorders>
            <w:vAlign w:val="center"/>
          </w:tcPr>
          <w:p w14:paraId="4E8FACA1" w14:textId="56154084" w:rsidR="000434F5" w:rsidRPr="00DE7F9B" w:rsidRDefault="000434F5" w:rsidP="00835D68">
            <w:pPr>
              <w:spacing w:line="240" w:lineRule="auto"/>
              <w:jc w:val="center"/>
              <w:rPr>
                <w:rFonts w:asciiTheme="majorHAnsi" w:hAnsiTheme="majorHAnsi" w:cstheme="majorHAnsi"/>
                <w:b/>
                <w:bCs/>
                <w:sz w:val="20"/>
              </w:rPr>
            </w:pPr>
            <w:r w:rsidRPr="00DE7F9B">
              <w:rPr>
                <w:sz w:val="20"/>
              </w:rPr>
              <w:t>50</w:t>
            </w:r>
          </w:p>
        </w:tc>
        <w:tc>
          <w:tcPr>
            <w:tcW w:w="904" w:type="dxa"/>
            <w:tcBorders>
              <w:top w:val="single" w:sz="4" w:space="0" w:color="auto"/>
              <w:left w:val="single" w:sz="4" w:space="0" w:color="auto"/>
              <w:bottom w:val="single" w:sz="4" w:space="0" w:color="auto"/>
              <w:right w:val="single" w:sz="4" w:space="0" w:color="auto"/>
            </w:tcBorders>
            <w:vAlign w:val="center"/>
          </w:tcPr>
          <w:p w14:paraId="78DE848F" w14:textId="54DAFA6B" w:rsidR="000434F5" w:rsidRPr="00DE7F9B" w:rsidRDefault="000434F5" w:rsidP="00835D68">
            <w:pPr>
              <w:spacing w:line="240" w:lineRule="auto"/>
              <w:jc w:val="center"/>
              <w:rPr>
                <w:rFonts w:asciiTheme="majorHAnsi" w:hAnsiTheme="majorHAnsi" w:cstheme="majorHAnsi"/>
                <w:b/>
                <w:bCs/>
                <w:sz w:val="20"/>
              </w:rPr>
            </w:pPr>
            <w:r w:rsidRPr="00DE7F9B">
              <w:rPr>
                <w:sz w:val="20"/>
              </w:rPr>
              <w:t>4644</w:t>
            </w:r>
          </w:p>
        </w:tc>
        <w:tc>
          <w:tcPr>
            <w:tcW w:w="708" w:type="dxa"/>
            <w:tcBorders>
              <w:top w:val="single" w:sz="4" w:space="0" w:color="auto"/>
              <w:left w:val="single" w:sz="4" w:space="0" w:color="auto"/>
              <w:bottom w:val="single" w:sz="4" w:space="0" w:color="auto"/>
              <w:right w:val="single" w:sz="4" w:space="0" w:color="auto"/>
            </w:tcBorders>
            <w:vAlign w:val="center"/>
          </w:tcPr>
          <w:p w14:paraId="0B906D9E" w14:textId="0EA13C91"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ECA100E" w14:textId="607011F0"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8D6B1C4" w14:textId="5F68580E" w:rsidR="000434F5" w:rsidRPr="00DE7F9B" w:rsidRDefault="000434F5" w:rsidP="00835D68">
            <w:pPr>
              <w:spacing w:line="240" w:lineRule="auto"/>
              <w:jc w:val="center"/>
              <w:rPr>
                <w:rFonts w:asciiTheme="majorHAnsi" w:hAnsiTheme="majorHAnsi" w:cstheme="majorHAnsi"/>
                <w:b/>
                <w:bCs/>
                <w:sz w:val="20"/>
              </w:rPr>
            </w:pPr>
            <w:r w:rsidRPr="00DE7F9B">
              <w:rPr>
                <w:sz w:val="20"/>
              </w:rPr>
              <w:t>19,5</w:t>
            </w:r>
          </w:p>
        </w:tc>
      </w:tr>
      <w:tr w:rsidR="00DE7F9B" w:rsidRPr="00DE7F9B" w14:paraId="22C12A68" w14:textId="77777777" w:rsidTr="00835D68">
        <w:trPr>
          <w:jc w:val="center"/>
        </w:trPr>
        <w:tc>
          <w:tcPr>
            <w:tcW w:w="562" w:type="dxa"/>
            <w:vMerge w:val="restart"/>
            <w:tcBorders>
              <w:left w:val="single" w:sz="4" w:space="0" w:color="auto"/>
              <w:right w:val="single" w:sz="4" w:space="0" w:color="auto"/>
            </w:tcBorders>
            <w:vAlign w:val="center"/>
          </w:tcPr>
          <w:p w14:paraId="1F32D8FF"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6</w:t>
            </w:r>
          </w:p>
        </w:tc>
        <w:tc>
          <w:tcPr>
            <w:tcW w:w="662" w:type="dxa"/>
            <w:vMerge w:val="restart"/>
            <w:tcBorders>
              <w:left w:val="single" w:sz="4" w:space="0" w:color="auto"/>
              <w:right w:val="single" w:sz="4" w:space="0" w:color="auto"/>
            </w:tcBorders>
            <w:vAlign w:val="center"/>
          </w:tcPr>
          <w:p w14:paraId="7CBB73CB"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KK6</w:t>
            </w:r>
          </w:p>
        </w:tc>
        <w:tc>
          <w:tcPr>
            <w:tcW w:w="567" w:type="dxa"/>
            <w:tcBorders>
              <w:top w:val="single" w:sz="6" w:space="0" w:color="auto"/>
              <w:left w:val="single" w:sz="4" w:space="0" w:color="auto"/>
              <w:bottom w:val="single" w:sz="4" w:space="0" w:color="auto"/>
              <w:right w:val="single" w:sz="4" w:space="0" w:color="auto"/>
            </w:tcBorders>
            <w:vAlign w:val="center"/>
          </w:tcPr>
          <w:p w14:paraId="3E5625B0" w14:textId="4D51A393"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09F09CFE" w14:textId="69492669"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51,6</w:t>
            </w:r>
          </w:p>
        </w:tc>
        <w:tc>
          <w:tcPr>
            <w:tcW w:w="709" w:type="dxa"/>
            <w:tcBorders>
              <w:top w:val="single" w:sz="4" w:space="0" w:color="auto"/>
              <w:left w:val="single" w:sz="4" w:space="0" w:color="auto"/>
              <w:bottom w:val="single" w:sz="4" w:space="0" w:color="auto"/>
              <w:right w:val="single" w:sz="4" w:space="0" w:color="auto"/>
            </w:tcBorders>
            <w:vAlign w:val="center"/>
          </w:tcPr>
          <w:p w14:paraId="6EC37DC2" w14:textId="686B40E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CBC723D" w14:textId="0D1B218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4776441" w14:textId="4B06942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34DE024" w14:textId="3E400E3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119</w:t>
            </w:r>
          </w:p>
        </w:tc>
        <w:tc>
          <w:tcPr>
            <w:tcW w:w="709" w:type="dxa"/>
            <w:tcBorders>
              <w:top w:val="single" w:sz="4" w:space="0" w:color="auto"/>
              <w:left w:val="single" w:sz="4" w:space="0" w:color="auto"/>
              <w:bottom w:val="single" w:sz="4" w:space="0" w:color="auto"/>
              <w:right w:val="single" w:sz="4" w:space="0" w:color="auto"/>
            </w:tcBorders>
            <w:vAlign w:val="center"/>
          </w:tcPr>
          <w:p w14:paraId="4D9C8657" w14:textId="466C9F4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50</w:t>
            </w:r>
          </w:p>
        </w:tc>
        <w:tc>
          <w:tcPr>
            <w:tcW w:w="797" w:type="dxa"/>
            <w:tcBorders>
              <w:top w:val="single" w:sz="4" w:space="0" w:color="auto"/>
              <w:left w:val="single" w:sz="4" w:space="0" w:color="auto"/>
              <w:bottom w:val="single" w:sz="4" w:space="0" w:color="auto"/>
              <w:right w:val="single" w:sz="4" w:space="0" w:color="auto"/>
            </w:tcBorders>
            <w:vAlign w:val="center"/>
          </w:tcPr>
          <w:p w14:paraId="08DA9977" w14:textId="08CB47D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w:t>
            </w:r>
          </w:p>
        </w:tc>
        <w:tc>
          <w:tcPr>
            <w:tcW w:w="904" w:type="dxa"/>
            <w:tcBorders>
              <w:top w:val="single" w:sz="4" w:space="0" w:color="auto"/>
              <w:left w:val="single" w:sz="4" w:space="0" w:color="auto"/>
              <w:bottom w:val="single" w:sz="4" w:space="0" w:color="auto"/>
              <w:right w:val="single" w:sz="4" w:space="0" w:color="auto"/>
            </w:tcBorders>
            <w:vAlign w:val="center"/>
          </w:tcPr>
          <w:p w14:paraId="453E263F" w14:textId="3179A54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3667</w:t>
            </w:r>
          </w:p>
        </w:tc>
        <w:tc>
          <w:tcPr>
            <w:tcW w:w="708" w:type="dxa"/>
            <w:tcBorders>
              <w:top w:val="single" w:sz="4" w:space="0" w:color="auto"/>
              <w:left w:val="single" w:sz="4" w:space="0" w:color="auto"/>
              <w:bottom w:val="single" w:sz="4" w:space="0" w:color="auto"/>
              <w:right w:val="single" w:sz="4" w:space="0" w:color="auto"/>
            </w:tcBorders>
            <w:vAlign w:val="center"/>
          </w:tcPr>
          <w:p w14:paraId="7C4E2BAE" w14:textId="7317DAF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DEEA885" w14:textId="034F9F1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7C3EF54" w14:textId="22C5798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w:t>
            </w:r>
          </w:p>
        </w:tc>
      </w:tr>
      <w:tr w:rsidR="00DE7F9B" w:rsidRPr="00DE7F9B" w14:paraId="684AD13C" w14:textId="77777777" w:rsidTr="00835D68">
        <w:trPr>
          <w:jc w:val="center"/>
        </w:trPr>
        <w:tc>
          <w:tcPr>
            <w:tcW w:w="562" w:type="dxa"/>
            <w:vMerge/>
            <w:tcBorders>
              <w:left w:val="single" w:sz="4" w:space="0" w:color="auto"/>
              <w:right w:val="single" w:sz="4" w:space="0" w:color="auto"/>
            </w:tcBorders>
            <w:vAlign w:val="center"/>
          </w:tcPr>
          <w:p w14:paraId="5D6A495F"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518DAD1C"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336DEB8" w14:textId="3E2456D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023D469" w14:textId="36537345"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50,7</w:t>
            </w:r>
          </w:p>
        </w:tc>
        <w:tc>
          <w:tcPr>
            <w:tcW w:w="709" w:type="dxa"/>
            <w:tcBorders>
              <w:top w:val="single" w:sz="4" w:space="0" w:color="auto"/>
              <w:left w:val="single" w:sz="4" w:space="0" w:color="auto"/>
              <w:bottom w:val="single" w:sz="4" w:space="0" w:color="auto"/>
              <w:right w:val="single" w:sz="4" w:space="0" w:color="auto"/>
            </w:tcBorders>
            <w:vAlign w:val="center"/>
          </w:tcPr>
          <w:p w14:paraId="5998BBA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362D027"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0D838A5"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201C89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104</w:t>
            </w:r>
          </w:p>
        </w:tc>
        <w:tc>
          <w:tcPr>
            <w:tcW w:w="709" w:type="dxa"/>
            <w:tcBorders>
              <w:top w:val="single" w:sz="4" w:space="0" w:color="auto"/>
              <w:left w:val="single" w:sz="4" w:space="0" w:color="auto"/>
              <w:bottom w:val="single" w:sz="4" w:space="0" w:color="auto"/>
              <w:right w:val="single" w:sz="4" w:space="0" w:color="auto"/>
            </w:tcBorders>
            <w:vAlign w:val="center"/>
          </w:tcPr>
          <w:p w14:paraId="2978261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56</w:t>
            </w:r>
          </w:p>
        </w:tc>
        <w:tc>
          <w:tcPr>
            <w:tcW w:w="797" w:type="dxa"/>
            <w:tcBorders>
              <w:top w:val="single" w:sz="4" w:space="0" w:color="auto"/>
              <w:left w:val="single" w:sz="4" w:space="0" w:color="auto"/>
              <w:bottom w:val="single" w:sz="4" w:space="0" w:color="auto"/>
              <w:right w:val="single" w:sz="4" w:space="0" w:color="auto"/>
            </w:tcBorders>
            <w:vAlign w:val="center"/>
          </w:tcPr>
          <w:p w14:paraId="015AEC4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48</w:t>
            </w:r>
          </w:p>
        </w:tc>
        <w:tc>
          <w:tcPr>
            <w:tcW w:w="904" w:type="dxa"/>
            <w:tcBorders>
              <w:top w:val="single" w:sz="4" w:space="0" w:color="auto"/>
              <w:left w:val="single" w:sz="4" w:space="0" w:color="auto"/>
              <w:bottom w:val="single" w:sz="4" w:space="0" w:color="auto"/>
              <w:right w:val="single" w:sz="4" w:space="0" w:color="auto"/>
            </w:tcBorders>
            <w:vAlign w:val="center"/>
          </w:tcPr>
          <w:p w14:paraId="1827D735" w14:textId="0CD4958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4800</w:t>
            </w:r>
          </w:p>
        </w:tc>
        <w:tc>
          <w:tcPr>
            <w:tcW w:w="708" w:type="dxa"/>
            <w:tcBorders>
              <w:top w:val="single" w:sz="4" w:space="0" w:color="auto"/>
              <w:left w:val="single" w:sz="4" w:space="0" w:color="auto"/>
              <w:bottom w:val="single" w:sz="4" w:space="0" w:color="auto"/>
              <w:right w:val="single" w:sz="4" w:space="0" w:color="auto"/>
            </w:tcBorders>
            <w:vAlign w:val="center"/>
          </w:tcPr>
          <w:p w14:paraId="4B77DD8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07B52A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61E024B" w14:textId="527A03B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w:t>
            </w:r>
          </w:p>
        </w:tc>
      </w:tr>
      <w:tr w:rsidR="00DE7F9B" w:rsidRPr="00DE7F9B" w14:paraId="27CA526B"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1949CA68"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3EE6C8EE"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6B72170"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2A8A8A66" w14:textId="41682C25" w:rsidR="000434F5" w:rsidRPr="00DE7F9B" w:rsidRDefault="000434F5" w:rsidP="00835D68">
            <w:pPr>
              <w:spacing w:line="240" w:lineRule="auto"/>
              <w:jc w:val="center"/>
              <w:rPr>
                <w:rFonts w:asciiTheme="majorHAnsi" w:hAnsiTheme="majorHAnsi" w:cstheme="majorHAnsi"/>
                <w:b/>
                <w:bCs/>
                <w:sz w:val="20"/>
              </w:rPr>
            </w:pPr>
            <w:r w:rsidRPr="00DE7F9B">
              <w:rPr>
                <w:sz w:val="20"/>
              </w:rPr>
              <w:t>51,15</w:t>
            </w:r>
          </w:p>
        </w:tc>
        <w:tc>
          <w:tcPr>
            <w:tcW w:w="709" w:type="dxa"/>
            <w:tcBorders>
              <w:top w:val="single" w:sz="4" w:space="0" w:color="auto"/>
              <w:left w:val="single" w:sz="4" w:space="0" w:color="auto"/>
              <w:bottom w:val="single" w:sz="4" w:space="0" w:color="auto"/>
              <w:right w:val="single" w:sz="4" w:space="0" w:color="auto"/>
            </w:tcBorders>
            <w:vAlign w:val="center"/>
          </w:tcPr>
          <w:p w14:paraId="1FEC3430" w14:textId="4250013C"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39AD3B4" w14:textId="106104D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5B8780F" w14:textId="0FA9E7B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0E29EDB" w14:textId="305F582F" w:rsidR="000434F5" w:rsidRPr="00DE7F9B" w:rsidRDefault="000434F5" w:rsidP="00835D68">
            <w:pPr>
              <w:spacing w:line="240" w:lineRule="auto"/>
              <w:jc w:val="center"/>
              <w:rPr>
                <w:rFonts w:asciiTheme="majorHAnsi" w:hAnsiTheme="majorHAnsi" w:cstheme="majorHAnsi"/>
                <w:b/>
                <w:bCs/>
                <w:sz w:val="20"/>
              </w:rPr>
            </w:pPr>
            <w:r w:rsidRPr="00DE7F9B">
              <w:rPr>
                <w:sz w:val="20"/>
              </w:rPr>
              <w:t>111,5</w:t>
            </w:r>
          </w:p>
        </w:tc>
        <w:tc>
          <w:tcPr>
            <w:tcW w:w="709" w:type="dxa"/>
            <w:tcBorders>
              <w:top w:val="single" w:sz="4" w:space="0" w:color="auto"/>
              <w:left w:val="single" w:sz="4" w:space="0" w:color="auto"/>
              <w:bottom w:val="single" w:sz="4" w:space="0" w:color="auto"/>
              <w:right w:val="single" w:sz="4" w:space="0" w:color="auto"/>
            </w:tcBorders>
            <w:vAlign w:val="center"/>
          </w:tcPr>
          <w:p w14:paraId="00F5155F" w14:textId="684FFA22" w:rsidR="000434F5" w:rsidRPr="00DE7F9B" w:rsidRDefault="000434F5" w:rsidP="00835D68">
            <w:pPr>
              <w:spacing w:line="240" w:lineRule="auto"/>
              <w:jc w:val="center"/>
              <w:rPr>
                <w:rFonts w:asciiTheme="majorHAnsi" w:hAnsiTheme="majorHAnsi" w:cstheme="majorHAnsi"/>
                <w:b/>
                <w:bCs/>
                <w:sz w:val="20"/>
              </w:rPr>
            </w:pPr>
            <w:r w:rsidRPr="00DE7F9B">
              <w:rPr>
                <w:sz w:val="20"/>
              </w:rPr>
              <w:t>53</w:t>
            </w:r>
          </w:p>
        </w:tc>
        <w:tc>
          <w:tcPr>
            <w:tcW w:w="797" w:type="dxa"/>
            <w:tcBorders>
              <w:top w:val="single" w:sz="4" w:space="0" w:color="auto"/>
              <w:left w:val="single" w:sz="4" w:space="0" w:color="auto"/>
              <w:bottom w:val="single" w:sz="4" w:space="0" w:color="auto"/>
              <w:right w:val="single" w:sz="4" w:space="0" w:color="auto"/>
            </w:tcBorders>
            <w:vAlign w:val="center"/>
          </w:tcPr>
          <w:p w14:paraId="5541A0DF" w14:textId="135B180B" w:rsidR="000434F5" w:rsidRPr="00DE7F9B" w:rsidRDefault="000434F5" w:rsidP="00835D68">
            <w:pPr>
              <w:spacing w:line="240" w:lineRule="auto"/>
              <w:jc w:val="center"/>
              <w:rPr>
                <w:rFonts w:asciiTheme="majorHAnsi" w:hAnsiTheme="majorHAnsi" w:cstheme="majorHAnsi"/>
                <w:b/>
                <w:bCs/>
                <w:sz w:val="20"/>
              </w:rPr>
            </w:pPr>
            <w:r w:rsidRPr="00DE7F9B">
              <w:rPr>
                <w:sz w:val="20"/>
              </w:rPr>
              <w:t>46,5</w:t>
            </w:r>
          </w:p>
        </w:tc>
        <w:tc>
          <w:tcPr>
            <w:tcW w:w="904" w:type="dxa"/>
            <w:tcBorders>
              <w:top w:val="single" w:sz="4" w:space="0" w:color="auto"/>
              <w:left w:val="single" w:sz="4" w:space="0" w:color="auto"/>
              <w:bottom w:val="single" w:sz="4" w:space="0" w:color="auto"/>
              <w:right w:val="single" w:sz="4" w:space="0" w:color="auto"/>
            </w:tcBorders>
            <w:vAlign w:val="center"/>
          </w:tcPr>
          <w:p w14:paraId="51C5702A" w14:textId="6E868112" w:rsidR="000434F5" w:rsidRPr="00DE7F9B" w:rsidRDefault="000434F5" w:rsidP="00835D68">
            <w:pPr>
              <w:spacing w:line="240" w:lineRule="auto"/>
              <w:jc w:val="center"/>
              <w:rPr>
                <w:rFonts w:asciiTheme="majorHAnsi" w:hAnsiTheme="majorHAnsi" w:cstheme="majorHAnsi"/>
                <w:b/>
                <w:bCs/>
                <w:sz w:val="20"/>
              </w:rPr>
            </w:pPr>
            <w:r w:rsidRPr="00DE7F9B">
              <w:rPr>
                <w:sz w:val="20"/>
              </w:rPr>
              <w:t>4233,5</w:t>
            </w:r>
          </w:p>
        </w:tc>
        <w:tc>
          <w:tcPr>
            <w:tcW w:w="708" w:type="dxa"/>
            <w:tcBorders>
              <w:top w:val="single" w:sz="4" w:space="0" w:color="auto"/>
              <w:left w:val="single" w:sz="4" w:space="0" w:color="auto"/>
              <w:bottom w:val="single" w:sz="4" w:space="0" w:color="auto"/>
              <w:right w:val="single" w:sz="4" w:space="0" w:color="auto"/>
            </w:tcBorders>
            <w:vAlign w:val="center"/>
          </w:tcPr>
          <w:p w14:paraId="1E6CE8CE" w14:textId="16D98C8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32BEFBE" w14:textId="4BBB2D16"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7991BBF" w14:textId="0F559BF1" w:rsidR="000434F5" w:rsidRPr="00DE7F9B" w:rsidRDefault="000434F5" w:rsidP="00835D68">
            <w:pPr>
              <w:spacing w:line="240" w:lineRule="auto"/>
              <w:jc w:val="center"/>
              <w:rPr>
                <w:rFonts w:asciiTheme="majorHAnsi" w:hAnsiTheme="majorHAnsi" w:cstheme="majorHAnsi"/>
                <w:b/>
                <w:bCs/>
                <w:sz w:val="20"/>
              </w:rPr>
            </w:pPr>
            <w:r w:rsidRPr="00DE7F9B">
              <w:rPr>
                <w:sz w:val="20"/>
              </w:rPr>
              <w:t>17</w:t>
            </w:r>
          </w:p>
        </w:tc>
      </w:tr>
      <w:tr w:rsidR="00DE7F9B" w:rsidRPr="00DE7F9B" w14:paraId="4A5F80C7" w14:textId="77777777" w:rsidTr="00835D68">
        <w:trPr>
          <w:jc w:val="center"/>
        </w:trPr>
        <w:tc>
          <w:tcPr>
            <w:tcW w:w="562" w:type="dxa"/>
            <w:vMerge w:val="restart"/>
            <w:tcBorders>
              <w:left w:val="single" w:sz="4" w:space="0" w:color="auto"/>
              <w:right w:val="single" w:sz="4" w:space="0" w:color="auto"/>
            </w:tcBorders>
            <w:vAlign w:val="center"/>
          </w:tcPr>
          <w:p w14:paraId="17C89928"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7</w:t>
            </w:r>
          </w:p>
        </w:tc>
        <w:tc>
          <w:tcPr>
            <w:tcW w:w="662" w:type="dxa"/>
            <w:vMerge w:val="restart"/>
            <w:tcBorders>
              <w:left w:val="single" w:sz="4" w:space="0" w:color="auto"/>
              <w:right w:val="single" w:sz="4" w:space="0" w:color="auto"/>
            </w:tcBorders>
            <w:vAlign w:val="center"/>
          </w:tcPr>
          <w:p w14:paraId="05A8558C"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KK7</w:t>
            </w:r>
          </w:p>
        </w:tc>
        <w:tc>
          <w:tcPr>
            <w:tcW w:w="567" w:type="dxa"/>
            <w:tcBorders>
              <w:top w:val="single" w:sz="6" w:space="0" w:color="auto"/>
              <w:left w:val="single" w:sz="4" w:space="0" w:color="auto"/>
              <w:bottom w:val="single" w:sz="4" w:space="0" w:color="auto"/>
              <w:right w:val="single" w:sz="4" w:space="0" w:color="auto"/>
            </w:tcBorders>
            <w:vAlign w:val="center"/>
          </w:tcPr>
          <w:p w14:paraId="25E69050" w14:textId="7CA175D0"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193B063C" w14:textId="3A79F1D6"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62,4</w:t>
            </w:r>
          </w:p>
        </w:tc>
        <w:tc>
          <w:tcPr>
            <w:tcW w:w="709" w:type="dxa"/>
            <w:tcBorders>
              <w:top w:val="single" w:sz="4" w:space="0" w:color="auto"/>
              <w:left w:val="single" w:sz="4" w:space="0" w:color="auto"/>
              <w:bottom w:val="single" w:sz="4" w:space="0" w:color="auto"/>
              <w:right w:val="single" w:sz="4" w:space="0" w:color="auto"/>
            </w:tcBorders>
            <w:vAlign w:val="center"/>
          </w:tcPr>
          <w:p w14:paraId="086AF5FB" w14:textId="10FAA80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A6B4AEB" w14:textId="5D2A63C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125DDB4" w14:textId="1C87ABE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4B73568" w14:textId="14E8AA3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138</w:t>
            </w:r>
          </w:p>
        </w:tc>
        <w:tc>
          <w:tcPr>
            <w:tcW w:w="709" w:type="dxa"/>
            <w:tcBorders>
              <w:top w:val="single" w:sz="4" w:space="0" w:color="auto"/>
              <w:left w:val="single" w:sz="4" w:space="0" w:color="auto"/>
              <w:bottom w:val="single" w:sz="4" w:space="0" w:color="auto"/>
              <w:right w:val="single" w:sz="4" w:space="0" w:color="auto"/>
            </w:tcBorders>
            <w:vAlign w:val="center"/>
          </w:tcPr>
          <w:p w14:paraId="7388A9A6" w14:textId="3267FF5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57</w:t>
            </w:r>
          </w:p>
        </w:tc>
        <w:tc>
          <w:tcPr>
            <w:tcW w:w="797" w:type="dxa"/>
            <w:tcBorders>
              <w:top w:val="single" w:sz="4" w:space="0" w:color="auto"/>
              <w:left w:val="single" w:sz="4" w:space="0" w:color="auto"/>
              <w:bottom w:val="single" w:sz="4" w:space="0" w:color="auto"/>
              <w:right w:val="single" w:sz="4" w:space="0" w:color="auto"/>
            </w:tcBorders>
            <w:vAlign w:val="center"/>
          </w:tcPr>
          <w:p w14:paraId="5CE14176" w14:textId="679A4FA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42</w:t>
            </w:r>
          </w:p>
        </w:tc>
        <w:tc>
          <w:tcPr>
            <w:tcW w:w="904" w:type="dxa"/>
            <w:tcBorders>
              <w:top w:val="single" w:sz="4" w:space="0" w:color="auto"/>
              <w:left w:val="single" w:sz="4" w:space="0" w:color="auto"/>
              <w:bottom w:val="single" w:sz="4" w:space="0" w:color="auto"/>
              <w:right w:val="single" w:sz="4" w:space="0" w:color="auto"/>
            </w:tcBorders>
            <w:vAlign w:val="center"/>
          </w:tcPr>
          <w:p w14:paraId="489924F5" w14:textId="2DED2D8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4018</w:t>
            </w:r>
          </w:p>
        </w:tc>
        <w:tc>
          <w:tcPr>
            <w:tcW w:w="708" w:type="dxa"/>
            <w:tcBorders>
              <w:top w:val="single" w:sz="4" w:space="0" w:color="auto"/>
              <w:left w:val="single" w:sz="4" w:space="0" w:color="auto"/>
              <w:bottom w:val="single" w:sz="4" w:space="0" w:color="auto"/>
              <w:right w:val="single" w:sz="4" w:space="0" w:color="auto"/>
            </w:tcBorders>
            <w:vAlign w:val="center"/>
          </w:tcPr>
          <w:p w14:paraId="362BA3B8" w14:textId="47F61E9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334A615" w14:textId="7561C18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5D43E1B" w14:textId="33F8366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24</w:t>
            </w:r>
          </w:p>
        </w:tc>
      </w:tr>
      <w:tr w:rsidR="00DE7F9B" w:rsidRPr="00DE7F9B" w14:paraId="1ECA352E" w14:textId="77777777" w:rsidTr="00835D68">
        <w:trPr>
          <w:jc w:val="center"/>
        </w:trPr>
        <w:tc>
          <w:tcPr>
            <w:tcW w:w="562" w:type="dxa"/>
            <w:vMerge/>
            <w:tcBorders>
              <w:left w:val="single" w:sz="4" w:space="0" w:color="auto"/>
              <w:right w:val="single" w:sz="4" w:space="0" w:color="auto"/>
            </w:tcBorders>
            <w:vAlign w:val="center"/>
          </w:tcPr>
          <w:p w14:paraId="0E1D0F5A"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0BE2A2A6"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10868191" w14:textId="6369F99B"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17429A0B" w14:textId="733F7B6D"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60,5</w:t>
            </w:r>
          </w:p>
        </w:tc>
        <w:tc>
          <w:tcPr>
            <w:tcW w:w="709" w:type="dxa"/>
            <w:tcBorders>
              <w:top w:val="single" w:sz="4" w:space="0" w:color="auto"/>
              <w:left w:val="single" w:sz="4" w:space="0" w:color="auto"/>
              <w:bottom w:val="single" w:sz="4" w:space="0" w:color="auto"/>
              <w:right w:val="single" w:sz="4" w:space="0" w:color="auto"/>
            </w:tcBorders>
            <w:vAlign w:val="center"/>
          </w:tcPr>
          <w:p w14:paraId="711C560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71D806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1D3768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877496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126</w:t>
            </w:r>
          </w:p>
        </w:tc>
        <w:tc>
          <w:tcPr>
            <w:tcW w:w="709" w:type="dxa"/>
            <w:tcBorders>
              <w:top w:val="single" w:sz="4" w:space="0" w:color="auto"/>
              <w:left w:val="single" w:sz="4" w:space="0" w:color="auto"/>
              <w:bottom w:val="single" w:sz="4" w:space="0" w:color="auto"/>
              <w:right w:val="single" w:sz="4" w:space="0" w:color="auto"/>
            </w:tcBorders>
            <w:vAlign w:val="center"/>
          </w:tcPr>
          <w:p w14:paraId="7348A48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59</w:t>
            </w:r>
          </w:p>
        </w:tc>
        <w:tc>
          <w:tcPr>
            <w:tcW w:w="797" w:type="dxa"/>
            <w:tcBorders>
              <w:top w:val="single" w:sz="4" w:space="0" w:color="auto"/>
              <w:left w:val="single" w:sz="4" w:space="0" w:color="auto"/>
              <w:bottom w:val="single" w:sz="4" w:space="0" w:color="auto"/>
              <w:right w:val="single" w:sz="4" w:space="0" w:color="auto"/>
            </w:tcBorders>
            <w:vAlign w:val="center"/>
          </w:tcPr>
          <w:p w14:paraId="44DD99C7"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41</w:t>
            </w:r>
          </w:p>
        </w:tc>
        <w:tc>
          <w:tcPr>
            <w:tcW w:w="904" w:type="dxa"/>
            <w:tcBorders>
              <w:top w:val="single" w:sz="4" w:space="0" w:color="auto"/>
              <w:left w:val="single" w:sz="4" w:space="0" w:color="auto"/>
              <w:bottom w:val="single" w:sz="4" w:space="0" w:color="auto"/>
              <w:right w:val="single" w:sz="4" w:space="0" w:color="auto"/>
            </w:tcBorders>
            <w:vAlign w:val="center"/>
          </w:tcPr>
          <w:p w14:paraId="04613825" w14:textId="7EF7F6F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3600</w:t>
            </w:r>
          </w:p>
        </w:tc>
        <w:tc>
          <w:tcPr>
            <w:tcW w:w="708" w:type="dxa"/>
            <w:tcBorders>
              <w:top w:val="single" w:sz="4" w:space="0" w:color="auto"/>
              <w:left w:val="single" w:sz="4" w:space="0" w:color="auto"/>
              <w:bottom w:val="single" w:sz="4" w:space="0" w:color="auto"/>
              <w:right w:val="single" w:sz="4" w:space="0" w:color="auto"/>
            </w:tcBorders>
            <w:vAlign w:val="center"/>
          </w:tcPr>
          <w:p w14:paraId="20B3968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4A327B1"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23678E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21</w:t>
            </w:r>
          </w:p>
        </w:tc>
      </w:tr>
      <w:tr w:rsidR="00DE7F9B" w:rsidRPr="00DE7F9B" w14:paraId="6E766AC6"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4E66DCB5"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5B2DF208"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CAAF46D"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156FB312" w14:textId="008B0318" w:rsidR="000434F5" w:rsidRPr="00DE7F9B" w:rsidRDefault="000434F5" w:rsidP="00835D68">
            <w:pPr>
              <w:spacing w:line="240" w:lineRule="auto"/>
              <w:jc w:val="center"/>
              <w:rPr>
                <w:rFonts w:asciiTheme="majorHAnsi" w:hAnsiTheme="majorHAnsi" w:cstheme="majorHAnsi"/>
                <w:b/>
                <w:bCs/>
                <w:sz w:val="20"/>
              </w:rPr>
            </w:pPr>
            <w:r w:rsidRPr="00DE7F9B">
              <w:rPr>
                <w:sz w:val="20"/>
              </w:rPr>
              <w:t>61,45</w:t>
            </w:r>
          </w:p>
        </w:tc>
        <w:tc>
          <w:tcPr>
            <w:tcW w:w="709" w:type="dxa"/>
            <w:tcBorders>
              <w:top w:val="single" w:sz="4" w:space="0" w:color="auto"/>
              <w:left w:val="single" w:sz="4" w:space="0" w:color="auto"/>
              <w:bottom w:val="single" w:sz="4" w:space="0" w:color="auto"/>
              <w:right w:val="single" w:sz="4" w:space="0" w:color="auto"/>
            </w:tcBorders>
            <w:vAlign w:val="center"/>
          </w:tcPr>
          <w:p w14:paraId="7935793A" w14:textId="249EDE1E"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3788F0C" w14:textId="2E00832A"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3148545" w14:textId="026D761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5496D9A" w14:textId="2ED6085A" w:rsidR="000434F5" w:rsidRPr="00DE7F9B" w:rsidRDefault="000434F5" w:rsidP="00835D68">
            <w:pPr>
              <w:spacing w:line="240" w:lineRule="auto"/>
              <w:jc w:val="center"/>
              <w:rPr>
                <w:rFonts w:asciiTheme="majorHAnsi" w:hAnsiTheme="majorHAnsi" w:cstheme="majorHAnsi"/>
                <w:b/>
                <w:bCs/>
                <w:sz w:val="20"/>
              </w:rPr>
            </w:pPr>
            <w:r w:rsidRPr="00DE7F9B">
              <w:rPr>
                <w:sz w:val="20"/>
              </w:rPr>
              <w:t>132</w:t>
            </w:r>
          </w:p>
        </w:tc>
        <w:tc>
          <w:tcPr>
            <w:tcW w:w="709" w:type="dxa"/>
            <w:tcBorders>
              <w:top w:val="single" w:sz="4" w:space="0" w:color="auto"/>
              <w:left w:val="single" w:sz="4" w:space="0" w:color="auto"/>
              <w:bottom w:val="single" w:sz="4" w:space="0" w:color="auto"/>
              <w:right w:val="single" w:sz="4" w:space="0" w:color="auto"/>
            </w:tcBorders>
            <w:vAlign w:val="center"/>
          </w:tcPr>
          <w:p w14:paraId="3CFE7600" w14:textId="19F5B2C9" w:rsidR="000434F5" w:rsidRPr="00DE7F9B" w:rsidRDefault="000434F5" w:rsidP="00835D68">
            <w:pPr>
              <w:spacing w:line="240" w:lineRule="auto"/>
              <w:jc w:val="center"/>
              <w:rPr>
                <w:rFonts w:asciiTheme="majorHAnsi" w:hAnsiTheme="majorHAnsi" w:cstheme="majorHAnsi"/>
                <w:b/>
                <w:bCs/>
                <w:sz w:val="20"/>
              </w:rPr>
            </w:pPr>
            <w:r w:rsidRPr="00DE7F9B">
              <w:rPr>
                <w:sz w:val="20"/>
              </w:rPr>
              <w:t>58</w:t>
            </w:r>
          </w:p>
        </w:tc>
        <w:tc>
          <w:tcPr>
            <w:tcW w:w="797" w:type="dxa"/>
            <w:tcBorders>
              <w:top w:val="single" w:sz="4" w:space="0" w:color="auto"/>
              <w:left w:val="single" w:sz="4" w:space="0" w:color="auto"/>
              <w:bottom w:val="single" w:sz="4" w:space="0" w:color="auto"/>
              <w:right w:val="single" w:sz="4" w:space="0" w:color="auto"/>
            </w:tcBorders>
            <w:vAlign w:val="center"/>
          </w:tcPr>
          <w:p w14:paraId="0901BBAA" w14:textId="6CD31BC6" w:rsidR="000434F5" w:rsidRPr="00DE7F9B" w:rsidRDefault="000434F5" w:rsidP="00835D68">
            <w:pPr>
              <w:spacing w:line="240" w:lineRule="auto"/>
              <w:jc w:val="center"/>
              <w:rPr>
                <w:rFonts w:asciiTheme="majorHAnsi" w:hAnsiTheme="majorHAnsi" w:cstheme="majorHAnsi"/>
                <w:b/>
                <w:bCs/>
                <w:sz w:val="20"/>
              </w:rPr>
            </w:pPr>
            <w:r w:rsidRPr="00DE7F9B">
              <w:rPr>
                <w:sz w:val="20"/>
              </w:rPr>
              <w:t>41,5</w:t>
            </w:r>
          </w:p>
        </w:tc>
        <w:tc>
          <w:tcPr>
            <w:tcW w:w="904" w:type="dxa"/>
            <w:tcBorders>
              <w:top w:val="single" w:sz="4" w:space="0" w:color="auto"/>
              <w:left w:val="single" w:sz="4" w:space="0" w:color="auto"/>
              <w:bottom w:val="single" w:sz="4" w:space="0" w:color="auto"/>
              <w:right w:val="single" w:sz="4" w:space="0" w:color="auto"/>
            </w:tcBorders>
            <w:vAlign w:val="center"/>
          </w:tcPr>
          <w:p w14:paraId="22891E2F" w14:textId="4139CB0F" w:rsidR="000434F5" w:rsidRPr="00DE7F9B" w:rsidRDefault="000434F5" w:rsidP="00835D68">
            <w:pPr>
              <w:spacing w:line="240" w:lineRule="auto"/>
              <w:jc w:val="center"/>
              <w:rPr>
                <w:rFonts w:asciiTheme="majorHAnsi" w:hAnsiTheme="majorHAnsi" w:cstheme="majorHAnsi"/>
                <w:b/>
                <w:bCs/>
                <w:sz w:val="20"/>
              </w:rPr>
            </w:pPr>
            <w:r w:rsidRPr="00DE7F9B">
              <w:rPr>
                <w:sz w:val="20"/>
              </w:rPr>
              <w:t>3809</w:t>
            </w:r>
          </w:p>
        </w:tc>
        <w:tc>
          <w:tcPr>
            <w:tcW w:w="708" w:type="dxa"/>
            <w:tcBorders>
              <w:top w:val="single" w:sz="4" w:space="0" w:color="auto"/>
              <w:left w:val="single" w:sz="4" w:space="0" w:color="auto"/>
              <w:bottom w:val="single" w:sz="4" w:space="0" w:color="auto"/>
              <w:right w:val="single" w:sz="4" w:space="0" w:color="auto"/>
            </w:tcBorders>
            <w:vAlign w:val="center"/>
          </w:tcPr>
          <w:p w14:paraId="0157B81C" w14:textId="0213B15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D3EC525" w14:textId="2D538AB1"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C1DCE0C" w14:textId="054E07FA" w:rsidR="000434F5" w:rsidRPr="00DE7F9B" w:rsidRDefault="000434F5" w:rsidP="00835D68">
            <w:pPr>
              <w:spacing w:line="240" w:lineRule="auto"/>
              <w:jc w:val="center"/>
              <w:rPr>
                <w:rFonts w:asciiTheme="majorHAnsi" w:hAnsiTheme="majorHAnsi" w:cstheme="majorHAnsi"/>
                <w:b/>
                <w:bCs/>
                <w:sz w:val="20"/>
              </w:rPr>
            </w:pPr>
            <w:r w:rsidRPr="00DE7F9B">
              <w:rPr>
                <w:sz w:val="20"/>
              </w:rPr>
              <w:t>22,5</w:t>
            </w:r>
          </w:p>
        </w:tc>
      </w:tr>
      <w:tr w:rsidR="00DE7F9B" w:rsidRPr="00DE7F9B" w14:paraId="2EBD2B5B" w14:textId="77777777" w:rsidTr="00835D68">
        <w:trPr>
          <w:jc w:val="center"/>
        </w:trPr>
        <w:tc>
          <w:tcPr>
            <w:tcW w:w="562" w:type="dxa"/>
            <w:vMerge w:val="restart"/>
            <w:tcBorders>
              <w:left w:val="single" w:sz="4" w:space="0" w:color="auto"/>
              <w:right w:val="single" w:sz="4" w:space="0" w:color="auto"/>
            </w:tcBorders>
            <w:vAlign w:val="center"/>
          </w:tcPr>
          <w:p w14:paraId="4FEB3044"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8</w:t>
            </w:r>
          </w:p>
        </w:tc>
        <w:tc>
          <w:tcPr>
            <w:tcW w:w="662" w:type="dxa"/>
            <w:vMerge w:val="restart"/>
            <w:tcBorders>
              <w:left w:val="single" w:sz="4" w:space="0" w:color="auto"/>
              <w:right w:val="single" w:sz="4" w:space="0" w:color="auto"/>
            </w:tcBorders>
            <w:vAlign w:val="center"/>
          </w:tcPr>
          <w:p w14:paraId="0CA78C61"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KK8</w:t>
            </w:r>
          </w:p>
        </w:tc>
        <w:tc>
          <w:tcPr>
            <w:tcW w:w="567" w:type="dxa"/>
            <w:tcBorders>
              <w:top w:val="single" w:sz="6" w:space="0" w:color="auto"/>
              <w:left w:val="single" w:sz="4" w:space="0" w:color="auto"/>
              <w:bottom w:val="single" w:sz="4" w:space="0" w:color="auto"/>
              <w:right w:val="single" w:sz="4" w:space="0" w:color="auto"/>
            </w:tcBorders>
            <w:vAlign w:val="center"/>
          </w:tcPr>
          <w:p w14:paraId="12C11964" w14:textId="78BFCB3A"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14F7D4FE" w14:textId="6D4EF2B4"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60</w:t>
            </w:r>
            <w:r w:rsidR="00835D68" w:rsidRPr="00DE7F9B">
              <w:rPr>
                <w:rFonts w:asciiTheme="majorHAnsi" w:hAnsiTheme="majorHAnsi" w:cstheme="majorHAnsi"/>
                <w:sz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02B2C894" w14:textId="171FACB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FC58100" w14:textId="69113FE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6F2AF6C" w14:textId="67446A5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740AB95" w14:textId="7619F02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114</w:t>
            </w:r>
          </w:p>
        </w:tc>
        <w:tc>
          <w:tcPr>
            <w:tcW w:w="709" w:type="dxa"/>
            <w:tcBorders>
              <w:top w:val="single" w:sz="4" w:space="0" w:color="auto"/>
              <w:left w:val="single" w:sz="4" w:space="0" w:color="auto"/>
              <w:bottom w:val="single" w:sz="4" w:space="0" w:color="auto"/>
              <w:right w:val="single" w:sz="4" w:space="0" w:color="auto"/>
            </w:tcBorders>
            <w:vAlign w:val="center"/>
          </w:tcPr>
          <w:p w14:paraId="67035BF4" w14:textId="09CA760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40</w:t>
            </w:r>
          </w:p>
        </w:tc>
        <w:tc>
          <w:tcPr>
            <w:tcW w:w="797" w:type="dxa"/>
            <w:tcBorders>
              <w:top w:val="single" w:sz="4" w:space="0" w:color="auto"/>
              <w:left w:val="single" w:sz="4" w:space="0" w:color="auto"/>
              <w:bottom w:val="single" w:sz="4" w:space="0" w:color="auto"/>
              <w:right w:val="single" w:sz="4" w:space="0" w:color="auto"/>
            </w:tcBorders>
            <w:vAlign w:val="center"/>
          </w:tcPr>
          <w:p w14:paraId="06EB7DE7" w14:textId="129F64D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904" w:type="dxa"/>
            <w:tcBorders>
              <w:top w:val="single" w:sz="4" w:space="0" w:color="auto"/>
              <w:left w:val="single" w:sz="4" w:space="0" w:color="auto"/>
              <w:bottom w:val="single" w:sz="4" w:space="0" w:color="auto"/>
              <w:right w:val="single" w:sz="4" w:space="0" w:color="auto"/>
            </w:tcBorders>
            <w:vAlign w:val="center"/>
          </w:tcPr>
          <w:p w14:paraId="1349CDBA" w14:textId="371E3CE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3884</w:t>
            </w:r>
          </w:p>
        </w:tc>
        <w:tc>
          <w:tcPr>
            <w:tcW w:w="708" w:type="dxa"/>
            <w:tcBorders>
              <w:top w:val="single" w:sz="4" w:space="0" w:color="auto"/>
              <w:left w:val="single" w:sz="4" w:space="0" w:color="auto"/>
              <w:bottom w:val="single" w:sz="4" w:space="0" w:color="auto"/>
              <w:right w:val="single" w:sz="4" w:space="0" w:color="auto"/>
            </w:tcBorders>
            <w:vAlign w:val="center"/>
          </w:tcPr>
          <w:p w14:paraId="11662500" w14:textId="2F43BD1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6A62EF8" w14:textId="5CCF239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0649BE4" w14:textId="1E139F1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w:t>
            </w:r>
          </w:p>
        </w:tc>
      </w:tr>
      <w:tr w:rsidR="00DE7F9B" w:rsidRPr="00DE7F9B" w14:paraId="5561967F" w14:textId="77777777" w:rsidTr="00835D68">
        <w:trPr>
          <w:jc w:val="center"/>
        </w:trPr>
        <w:tc>
          <w:tcPr>
            <w:tcW w:w="562" w:type="dxa"/>
            <w:vMerge/>
            <w:tcBorders>
              <w:left w:val="single" w:sz="4" w:space="0" w:color="auto"/>
              <w:right w:val="single" w:sz="4" w:space="0" w:color="auto"/>
            </w:tcBorders>
            <w:vAlign w:val="center"/>
          </w:tcPr>
          <w:p w14:paraId="0E0367F6"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33B805BC"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5C0CE12" w14:textId="04B45633"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7BE74195" w14:textId="08C1E638"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59,3</w:t>
            </w:r>
          </w:p>
        </w:tc>
        <w:tc>
          <w:tcPr>
            <w:tcW w:w="709" w:type="dxa"/>
            <w:tcBorders>
              <w:top w:val="single" w:sz="4" w:space="0" w:color="auto"/>
              <w:left w:val="single" w:sz="4" w:space="0" w:color="auto"/>
              <w:bottom w:val="single" w:sz="4" w:space="0" w:color="auto"/>
              <w:right w:val="single" w:sz="4" w:space="0" w:color="auto"/>
            </w:tcBorders>
            <w:vAlign w:val="center"/>
          </w:tcPr>
          <w:p w14:paraId="71CBDEB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52D3BB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35814A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51DF1B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132</w:t>
            </w:r>
          </w:p>
        </w:tc>
        <w:tc>
          <w:tcPr>
            <w:tcW w:w="709" w:type="dxa"/>
            <w:tcBorders>
              <w:top w:val="single" w:sz="4" w:space="0" w:color="auto"/>
              <w:left w:val="single" w:sz="4" w:space="0" w:color="auto"/>
              <w:bottom w:val="single" w:sz="4" w:space="0" w:color="auto"/>
              <w:right w:val="single" w:sz="4" w:space="0" w:color="auto"/>
            </w:tcBorders>
            <w:vAlign w:val="center"/>
          </w:tcPr>
          <w:p w14:paraId="68CF9EAC" w14:textId="71CB3D7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797" w:type="dxa"/>
            <w:tcBorders>
              <w:top w:val="single" w:sz="4" w:space="0" w:color="auto"/>
              <w:left w:val="single" w:sz="4" w:space="0" w:color="auto"/>
              <w:bottom w:val="single" w:sz="4" w:space="0" w:color="auto"/>
              <w:right w:val="single" w:sz="4" w:space="0" w:color="auto"/>
            </w:tcBorders>
            <w:vAlign w:val="center"/>
          </w:tcPr>
          <w:p w14:paraId="0007237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39</w:t>
            </w:r>
          </w:p>
        </w:tc>
        <w:tc>
          <w:tcPr>
            <w:tcW w:w="904" w:type="dxa"/>
            <w:tcBorders>
              <w:top w:val="single" w:sz="4" w:space="0" w:color="auto"/>
              <w:left w:val="single" w:sz="4" w:space="0" w:color="auto"/>
              <w:bottom w:val="single" w:sz="4" w:space="0" w:color="auto"/>
              <w:right w:val="single" w:sz="4" w:space="0" w:color="auto"/>
            </w:tcBorders>
            <w:vAlign w:val="center"/>
          </w:tcPr>
          <w:p w14:paraId="2CE89D85" w14:textId="1D0332E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3700</w:t>
            </w:r>
          </w:p>
        </w:tc>
        <w:tc>
          <w:tcPr>
            <w:tcW w:w="708" w:type="dxa"/>
            <w:tcBorders>
              <w:top w:val="single" w:sz="4" w:space="0" w:color="auto"/>
              <w:left w:val="single" w:sz="4" w:space="0" w:color="auto"/>
              <w:bottom w:val="single" w:sz="4" w:space="0" w:color="auto"/>
              <w:right w:val="single" w:sz="4" w:space="0" w:color="auto"/>
            </w:tcBorders>
            <w:vAlign w:val="center"/>
          </w:tcPr>
          <w:p w14:paraId="72EFB28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0A01FB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9EE4889" w14:textId="1EC5059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w:t>
            </w:r>
          </w:p>
        </w:tc>
      </w:tr>
      <w:tr w:rsidR="00DE7F9B" w:rsidRPr="00DE7F9B" w14:paraId="721E4044"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1BD7611A"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30B4E98E"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2770AE86"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28E41E87" w14:textId="197D0C4A" w:rsidR="000434F5" w:rsidRPr="00DE7F9B" w:rsidRDefault="000434F5" w:rsidP="00835D68">
            <w:pPr>
              <w:spacing w:line="240" w:lineRule="auto"/>
              <w:jc w:val="center"/>
              <w:rPr>
                <w:rFonts w:asciiTheme="majorHAnsi" w:hAnsiTheme="majorHAnsi" w:cstheme="majorHAnsi"/>
                <w:b/>
                <w:bCs/>
                <w:sz w:val="20"/>
              </w:rPr>
            </w:pPr>
            <w:r w:rsidRPr="00DE7F9B">
              <w:rPr>
                <w:sz w:val="20"/>
              </w:rPr>
              <w:t>59,7</w:t>
            </w:r>
          </w:p>
        </w:tc>
        <w:tc>
          <w:tcPr>
            <w:tcW w:w="709" w:type="dxa"/>
            <w:tcBorders>
              <w:top w:val="single" w:sz="4" w:space="0" w:color="auto"/>
              <w:left w:val="single" w:sz="4" w:space="0" w:color="auto"/>
              <w:bottom w:val="single" w:sz="4" w:space="0" w:color="auto"/>
              <w:right w:val="single" w:sz="4" w:space="0" w:color="auto"/>
            </w:tcBorders>
            <w:vAlign w:val="center"/>
          </w:tcPr>
          <w:p w14:paraId="5273DE55" w14:textId="44410388"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225530C" w14:textId="3A4F33F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CEFC9FA" w14:textId="50F5955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62454C4" w14:textId="6E23058D" w:rsidR="000434F5" w:rsidRPr="00DE7F9B" w:rsidRDefault="000434F5" w:rsidP="00835D68">
            <w:pPr>
              <w:spacing w:line="240" w:lineRule="auto"/>
              <w:jc w:val="center"/>
              <w:rPr>
                <w:rFonts w:asciiTheme="majorHAnsi" w:hAnsiTheme="majorHAnsi" w:cstheme="majorHAnsi"/>
                <w:b/>
                <w:bCs/>
                <w:sz w:val="20"/>
              </w:rPr>
            </w:pPr>
            <w:r w:rsidRPr="00DE7F9B">
              <w:rPr>
                <w:sz w:val="20"/>
              </w:rPr>
              <w:t>123</w:t>
            </w:r>
          </w:p>
        </w:tc>
        <w:tc>
          <w:tcPr>
            <w:tcW w:w="709" w:type="dxa"/>
            <w:tcBorders>
              <w:top w:val="single" w:sz="4" w:space="0" w:color="auto"/>
              <w:left w:val="single" w:sz="4" w:space="0" w:color="auto"/>
              <w:bottom w:val="single" w:sz="4" w:space="0" w:color="auto"/>
              <w:right w:val="single" w:sz="4" w:space="0" w:color="auto"/>
            </w:tcBorders>
            <w:vAlign w:val="center"/>
          </w:tcPr>
          <w:p w14:paraId="3AD4879E" w14:textId="137FB50B" w:rsidR="000434F5" w:rsidRPr="00DE7F9B" w:rsidRDefault="000434F5" w:rsidP="00835D68">
            <w:pPr>
              <w:spacing w:line="240" w:lineRule="auto"/>
              <w:jc w:val="center"/>
              <w:rPr>
                <w:rFonts w:asciiTheme="majorHAnsi" w:hAnsiTheme="majorHAnsi" w:cstheme="majorHAnsi"/>
                <w:b/>
                <w:bCs/>
                <w:sz w:val="20"/>
              </w:rPr>
            </w:pPr>
            <w:r w:rsidRPr="00DE7F9B">
              <w:rPr>
                <w:sz w:val="20"/>
              </w:rPr>
              <w:t>39</w:t>
            </w:r>
          </w:p>
        </w:tc>
        <w:tc>
          <w:tcPr>
            <w:tcW w:w="797" w:type="dxa"/>
            <w:tcBorders>
              <w:top w:val="single" w:sz="4" w:space="0" w:color="auto"/>
              <w:left w:val="single" w:sz="4" w:space="0" w:color="auto"/>
              <w:bottom w:val="single" w:sz="4" w:space="0" w:color="auto"/>
              <w:right w:val="single" w:sz="4" w:space="0" w:color="auto"/>
            </w:tcBorders>
            <w:vAlign w:val="center"/>
          </w:tcPr>
          <w:p w14:paraId="06639CE2" w14:textId="326611A8" w:rsidR="000434F5" w:rsidRPr="00DE7F9B" w:rsidRDefault="000434F5" w:rsidP="00835D68">
            <w:pPr>
              <w:spacing w:line="240" w:lineRule="auto"/>
              <w:jc w:val="center"/>
              <w:rPr>
                <w:rFonts w:asciiTheme="majorHAnsi" w:hAnsiTheme="majorHAnsi" w:cstheme="majorHAnsi"/>
                <w:b/>
                <w:bCs/>
                <w:sz w:val="20"/>
              </w:rPr>
            </w:pPr>
            <w:r w:rsidRPr="00DE7F9B">
              <w:rPr>
                <w:sz w:val="20"/>
              </w:rPr>
              <w:t>38,5</w:t>
            </w:r>
          </w:p>
        </w:tc>
        <w:tc>
          <w:tcPr>
            <w:tcW w:w="904" w:type="dxa"/>
            <w:tcBorders>
              <w:top w:val="single" w:sz="4" w:space="0" w:color="auto"/>
              <w:left w:val="single" w:sz="4" w:space="0" w:color="auto"/>
              <w:bottom w:val="single" w:sz="4" w:space="0" w:color="auto"/>
              <w:right w:val="single" w:sz="4" w:space="0" w:color="auto"/>
            </w:tcBorders>
            <w:vAlign w:val="center"/>
          </w:tcPr>
          <w:p w14:paraId="36862D78" w14:textId="3873251B" w:rsidR="000434F5" w:rsidRPr="00DE7F9B" w:rsidRDefault="000434F5" w:rsidP="00835D68">
            <w:pPr>
              <w:spacing w:line="240" w:lineRule="auto"/>
              <w:jc w:val="center"/>
              <w:rPr>
                <w:rFonts w:asciiTheme="majorHAnsi" w:hAnsiTheme="majorHAnsi" w:cstheme="majorHAnsi"/>
                <w:b/>
                <w:bCs/>
                <w:sz w:val="20"/>
              </w:rPr>
            </w:pPr>
            <w:r w:rsidRPr="00DE7F9B">
              <w:rPr>
                <w:sz w:val="20"/>
              </w:rPr>
              <w:t>3792</w:t>
            </w:r>
          </w:p>
        </w:tc>
        <w:tc>
          <w:tcPr>
            <w:tcW w:w="708" w:type="dxa"/>
            <w:tcBorders>
              <w:top w:val="single" w:sz="4" w:space="0" w:color="auto"/>
              <w:left w:val="single" w:sz="4" w:space="0" w:color="auto"/>
              <w:bottom w:val="single" w:sz="4" w:space="0" w:color="auto"/>
              <w:right w:val="single" w:sz="4" w:space="0" w:color="auto"/>
            </w:tcBorders>
            <w:vAlign w:val="center"/>
          </w:tcPr>
          <w:p w14:paraId="548B243E" w14:textId="62FA04B9"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8FA3B95" w14:textId="4990DE7C"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32CCB3E6" w14:textId="7689D18B" w:rsidR="000434F5" w:rsidRPr="00DE7F9B" w:rsidRDefault="000434F5" w:rsidP="00835D68">
            <w:pPr>
              <w:spacing w:line="240" w:lineRule="auto"/>
              <w:jc w:val="center"/>
              <w:rPr>
                <w:rFonts w:asciiTheme="majorHAnsi" w:hAnsiTheme="majorHAnsi" w:cstheme="majorHAnsi"/>
                <w:b/>
                <w:bCs/>
                <w:sz w:val="20"/>
              </w:rPr>
            </w:pPr>
            <w:r w:rsidRPr="00DE7F9B">
              <w:rPr>
                <w:sz w:val="20"/>
              </w:rPr>
              <w:t>19</w:t>
            </w:r>
          </w:p>
        </w:tc>
      </w:tr>
      <w:tr w:rsidR="00DE7F9B" w:rsidRPr="00DE7F9B" w14:paraId="297A4719" w14:textId="77777777" w:rsidTr="00835D68">
        <w:trPr>
          <w:jc w:val="center"/>
        </w:trPr>
        <w:tc>
          <w:tcPr>
            <w:tcW w:w="562" w:type="dxa"/>
            <w:vMerge w:val="restart"/>
            <w:tcBorders>
              <w:left w:val="single" w:sz="4" w:space="0" w:color="auto"/>
              <w:right w:val="single" w:sz="4" w:space="0" w:color="auto"/>
            </w:tcBorders>
            <w:vAlign w:val="center"/>
          </w:tcPr>
          <w:p w14:paraId="0D945602"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9</w:t>
            </w:r>
          </w:p>
        </w:tc>
        <w:tc>
          <w:tcPr>
            <w:tcW w:w="662" w:type="dxa"/>
            <w:vMerge w:val="restart"/>
            <w:tcBorders>
              <w:left w:val="single" w:sz="4" w:space="0" w:color="auto"/>
              <w:right w:val="single" w:sz="4" w:space="0" w:color="auto"/>
            </w:tcBorders>
            <w:vAlign w:val="center"/>
          </w:tcPr>
          <w:p w14:paraId="0EB45462"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KK9</w:t>
            </w:r>
          </w:p>
        </w:tc>
        <w:tc>
          <w:tcPr>
            <w:tcW w:w="567" w:type="dxa"/>
            <w:tcBorders>
              <w:top w:val="single" w:sz="6" w:space="0" w:color="auto"/>
              <w:left w:val="single" w:sz="4" w:space="0" w:color="auto"/>
              <w:bottom w:val="single" w:sz="4" w:space="0" w:color="auto"/>
              <w:right w:val="single" w:sz="4" w:space="0" w:color="auto"/>
            </w:tcBorders>
            <w:vAlign w:val="center"/>
          </w:tcPr>
          <w:p w14:paraId="3715FC48" w14:textId="752E2DEF"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617C3756" w14:textId="11A9AB84"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70,8</w:t>
            </w:r>
          </w:p>
        </w:tc>
        <w:tc>
          <w:tcPr>
            <w:tcW w:w="709" w:type="dxa"/>
            <w:tcBorders>
              <w:top w:val="single" w:sz="4" w:space="0" w:color="auto"/>
              <w:left w:val="single" w:sz="4" w:space="0" w:color="auto"/>
              <w:bottom w:val="single" w:sz="4" w:space="0" w:color="auto"/>
              <w:right w:val="single" w:sz="4" w:space="0" w:color="auto"/>
            </w:tcBorders>
            <w:vAlign w:val="center"/>
          </w:tcPr>
          <w:p w14:paraId="7563CEA2" w14:textId="1CB6A3B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0FB0860" w14:textId="730956E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97D1788" w14:textId="4979A3A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EFC68EA" w14:textId="22C976E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162</w:t>
            </w:r>
          </w:p>
        </w:tc>
        <w:tc>
          <w:tcPr>
            <w:tcW w:w="709" w:type="dxa"/>
            <w:tcBorders>
              <w:top w:val="single" w:sz="4" w:space="0" w:color="auto"/>
              <w:left w:val="single" w:sz="4" w:space="0" w:color="auto"/>
              <w:bottom w:val="single" w:sz="4" w:space="0" w:color="auto"/>
              <w:right w:val="single" w:sz="4" w:space="0" w:color="auto"/>
            </w:tcBorders>
            <w:vAlign w:val="center"/>
          </w:tcPr>
          <w:p w14:paraId="5451AECD" w14:textId="77055EC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59</w:t>
            </w:r>
          </w:p>
        </w:tc>
        <w:tc>
          <w:tcPr>
            <w:tcW w:w="797" w:type="dxa"/>
            <w:tcBorders>
              <w:top w:val="single" w:sz="4" w:space="0" w:color="auto"/>
              <w:left w:val="single" w:sz="4" w:space="0" w:color="auto"/>
              <w:bottom w:val="single" w:sz="4" w:space="0" w:color="auto"/>
              <w:right w:val="single" w:sz="4" w:space="0" w:color="auto"/>
            </w:tcBorders>
            <w:vAlign w:val="center"/>
          </w:tcPr>
          <w:p w14:paraId="5CABC77C" w14:textId="7681941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50</w:t>
            </w:r>
          </w:p>
        </w:tc>
        <w:tc>
          <w:tcPr>
            <w:tcW w:w="904" w:type="dxa"/>
            <w:tcBorders>
              <w:top w:val="single" w:sz="4" w:space="0" w:color="auto"/>
              <w:left w:val="single" w:sz="4" w:space="0" w:color="auto"/>
              <w:bottom w:val="single" w:sz="4" w:space="0" w:color="auto"/>
              <w:right w:val="single" w:sz="4" w:space="0" w:color="auto"/>
            </w:tcBorders>
            <w:vAlign w:val="center"/>
          </w:tcPr>
          <w:p w14:paraId="4510D828" w14:textId="077334E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4697</w:t>
            </w:r>
          </w:p>
        </w:tc>
        <w:tc>
          <w:tcPr>
            <w:tcW w:w="708" w:type="dxa"/>
            <w:tcBorders>
              <w:top w:val="single" w:sz="4" w:space="0" w:color="auto"/>
              <w:left w:val="single" w:sz="4" w:space="0" w:color="auto"/>
              <w:bottom w:val="single" w:sz="4" w:space="0" w:color="auto"/>
              <w:right w:val="single" w:sz="4" w:space="0" w:color="auto"/>
            </w:tcBorders>
            <w:vAlign w:val="center"/>
          </w:tcPr>
          <w:p w14:paraId="324156E4" w14:textId="2BBFD27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FAF32EF" w14:textId="0842106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F41C6F3" w14:textId="3FB52C9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29</w:t>
            </w:r>
          </w:p>
        </w:tc>
      </w:tr>
      <w:tr w:rsidR="00DE7F9B" w:rsidRPr="00DE7F9B" w14:paraId="3C3C24D3" w14:textId="77777777" w:rsidTr="00835D68">
        <w:trPr>
          <w:jc w:val="center"/>
        </w:trPr>
        <w:tc>
          <w:tcPr>
            <w:tcW w:w="562" w:type="dxa"/>
            <w:vMerge/>
            <w:tcBorders>
              <w:left w:val="single" w:sz="4" w:space="0" w:color="auto"/>
              <w:right w:val="single" w:sz="4" w:space="0" w:color="auto"/>
            </w:tcBorders>
            <w:vAlign w:val="center"/>
          </w:tcPr>
          <w:p w14:paraId="63119B64"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358324A5"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3219534" w14:textId="659AC840"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6215C05" w14:textId="3525B122"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71,3</w:t>
            </w:r>
          </w:p>
        </w:tc>
        <w:tc>
          <w:tcPr>
            <w:tcW w:w="709" w:type="dxa"/>
            <w:tcBorders>
              <w:top w:val="single" w:sz="4" w:space="0" w:color="auto"/>
              <w:left w:val="single" w:sz="4" w:space="0" w:color="auto"/>
              <w:bottom w:val="single" w:sz="4" w:space="0" w:color="auto"/>
              <w:right w:val="single" w:sz="4" w:space="0" w:color="auto"/>
            </w:tcBorders>
            <w:vAlign w:val="center"/>
          </w:tcPr>
          <w:p w14:paraId="28D4273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DF195C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80B54C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5C0F2C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148</w:t>
            </w:r>
          </w:p>
        </w:tc>
        <w:tc>
          <w:tcPr>
            <w:tcW w:w="709" w:type="dxa"/>
            <w:tcBorders>
              <w:top w:val="single" w:sz="4" w:space="0" w:color="auto"/>
              <w:left w:val="single" w:sz="4" w:space="0" w:color="auto"/>
              <w:bottom w:val="single" w:sz="4" w:space="0" w:color="auto"/>
              <w:right w:val="single" w:sz="4" w:space="0" w:color="auto"/>
            </w:tcBorders>
            <w:vAlign w:val="center"/>
          </w:tcPr>
          <w:p w14:paraId="262F4A0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w:t>
            </w:r>
          </w:p>
        </w:tc>
        <w:tc>
          <w:tcPr>
            <w:tcW w:w="797" w:type="dxa"/>
            <w:tcBorders>
              <w:top w:val="single" w:sz="4" w:space="0" w:color="auto"/>
              <w:left w:val="single" w:sz="4" w:space="0" w:color="auto"/>
              <w:bottom w:val="single" w:sz="4" w:space="0" w:color="auto"/>
              <w:right w:val="single" w:sz="4" w:space="0" w:color="auto"/>
            </w:tcBorders>
            <w:vAlign w:val="center"/>
          </w:tcPr>
          <w:p w14:paraId="7F38118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55</w:t>
            </w:r>
          </w:p>
        </w:tc>
        <w:tc>
          <w:tcPr>
            <w:tcW w:w="904" w:type="dxa"/>
            <w:tcBorders>
              <w:top w:val="single" w:sz="4" w:space="0" w:color="auto"/>
              <w:left w:val="single" w:sz="4" w:space="0" w:color="auto"/>
              <w:bottom w:val="single" w:sz="4" w:space="0" w:color="auto"/>
              <w:right w:val="single" w:sz="4" w:space="0" w:color="auto"/>
            </w:tcBorders>
            <w:vAlign w:val="center"/>
          </w:tcPr>
          <w:p w14:paraId="2504AB0E" w14:textId="69C0BE8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3900</w:t>
            </w:r>
          </w:p>
        </w:tc>
        <w:tc>
          <w:tcPr>
            <w:tcW w:w="708" w:type="dxa"/>
            <w:tcBorders>
              <w:top w:val="single" w:sz="4" w:space="0" w:color="auto"/>
              <w:left w:val="single" w:sz="4" w:space="0" w:color="auto"/>
              <w:bottom w:val="single" w:sz="4" w:space="0" w:color="auto"/>
              <w:right w:val="single" w:sz="4" w:space="0" w:color="auto"/>
            </w:tcBorders>
            <w:vAlign w:val="center"/>
          </w:tcPr>
          <w:p w14:paraId="3F22F14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A8E3B28"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D8040A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26</w:t>
            </w:r>
          </w:p>
        </w:tc>
      </w:tr>
      <w:tr w:rsidR="00DE7F9B" w:rsidRPr="00DE7F9B" w14:paraId="0343A4DC"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6A5D7F4D"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1FE9A635"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19A150C"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6F26465F" w14:textId="360D6EFB" w:rsidR="000434F5" w:rsidRPr="00DE7F9B" w:rsidRDefault="000434F5" w:rsidP="00835D68">
            <w:pPr>
              <w:spacing w:line="240" w:lineRule="auto"/>
              <w:jc w:val="center"/>
              <w:rPr>
                <w:rFonts w:asciiTheme="majorHAnsi" w:hAnsiTheme="majorHAnsi" w:cstheme="majorHAnsi"/>
                <w:b/>
                <w:bCs/>
                <w:sz w:val="20"/>
              </w:rPr>
            </w:pPr>
            <w:r w:rsidRPr="00DE7F9B">
              <w:rPr>
                <w:sz w:val="20"/>
              </w:rPr>
              <w:t>71,05</w:t>
            </w:r>
          </w:p>
        </w:tc>
        <w:tc>
          <w:tcPr>
            <w:tcW w:w="709" w:type="dxa"/>
            <w:tcBorders>
              <w:top w:val="single" w:sz="4" w:space="0" w:color="auto"/>
              <w:left w:val="single" w:sz="4" w:space="0" w:color="auto"/>
              <w:bottom w:val="single" w:sz="4" w:space="0" w:color="auto"/>
              <w:right w:val="single" w:sz="4" w:space="0" w:color="auto"/>
            </w:tcBorders>
            <w:vAlign w:val="center"/>
          </w:tcPr>
          <w:p w14:paraId="2A66A2A0" w14:textId="63AF34C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E798E32" w14:textId="6071F459"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850E53C" w14:textId="3E33A392"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2771D2B" w14:textId="2F0B3047" w:rsidR="000434F5" w:rsidRPr="00DE7F9B" w:rsidRDefault="000434F5" w:rsidP="00835D68">
            <w:pPr>
              <w:spacing w:line="240" w:lineRule="auto"/>
              <w:jc w:val="center"/>
              <w:rPr>
                <w:rFonts w:asciiTheme="majorHAnsi" w:hAnsiTheme="majorHAnsi" w:cstheme="majorHAnsi"/>
                <w:b/>
                <w:bCs/>
                <w:sz w:val="20"/>
              </w:rPr>
            </w:pPr>
            <w:r w:rsidRPr="00DE7F9B">
              <w:rPr>
                <w:sz w:val="20"/>
              </w:rPr>
              <w:t>155</w:t>
            </w:r>
          </w:p>
        </w:tc>
        <w:tc>
          <w:tcPr>
            <w:tcW w:w="709" w:type="dxa"/>
            <w:tcBorders>
              <w:top w:val="single" w:sz="4" w:space="0" w:color="auto"/>
              <w:left w:val="single" w:sz="4" w:space="0" w:color="auto"/>
              <w:bottom w:val="single" w:sz="4" w:space="0" w:color="auto"/>
              <w:right w:val="single" w:sz="4" w:space="0" w:color="auto"/>
            </w:tcBorders>
            <w:vAlign w:val="center"/>
          </w:tcPr>
          <w:p w14:paraId="1EA6C374" w14:textId="6E6C1470" w:rsidR="000434F5" w:rsidRPr="00DE7F9B" w:rsidRDefault="000434F5" w:rsidP="00835D68">
            <w:pPr>
              <w:spacing w:line="240" w:lineRule="auto"/>
              <w:jc w:val="center"/>
              <w:rPr>
                <w:rFonts w:asciiTheme="majorHAnsi" w:hAnsiTheme="majorHAnsi" w:cstheme="majorHAnsi"/>
                <w:b/>
                <w:bCs/>
                <w:sz w:val="20"/>
              </w:rPr>
            </w:pPr>
            <w:r w:rsidRPr="00DE7F9B">
              <w:rPr>
                <w:sz w:val="20"/>
              </w:rPr>
              <w:t>60,5</w:t>
            </w:r>
          </w:p>
        </w:tc>
        <w:tc>
          <w:tcPr>
            <w:tcW w:w="797" w:type="dxa"/>
            <w:tcBorders>
              <w:top w:val="single" w:sz="4" w:space="0" w:color="auto"/>
              <w:left w:val="single" w:sz="4" w:space="0" w:color="auto"/>
              <w:bottom w:val="single" w:sz="4" w:space="0" w:color="auto"/>
              <w:right w:val="single" w:sz="4" w:space="0" w:color="auto"/>
            </w:tcBorders>
            <w:vAlign w:val="center"/>
          </w:tcPr>
          <w:p w14:paraId="7EA501E4" w14:textId="4A44D918" w:rsidR="000434F5" w:rsidRPr="00DE7F9B" w:rsidRDefault="000434F5" w:rsidP="00835D68">
            <w:pPr>
              <w:spacing w:line="240" w:lineRule="auto"/>
              <w:jc w:val="center"/>
              <w:rPr>
                <w:rFonts w:asciiTheme="majorHAnsi" w:hAnsiTheme="majorHAnsi" w:cstheme="majorHAnsi"/>
                <w:b/>
                <w:bCs/>
                <w:sz w:val="20"/>
              </w:rPr>
            </w:pPr>
            <w:r w:rsidRPr="00DE7F9B">
              <w:rPr>
                <w:sz w:val="20"/>
              </w:rPr>
              <w:t>52,5</w:t>
            </w:r>
          </w:p>
        </w:tc>
        <w:tc>
          <w:tcPr>
            <w:tcW w:w="904" w:type="dxa"/>
            <w:tcBorders>
              <w:top w:val="single" w:sz="4" w:space="0" w:color="auto"/>
              <w:left w:val="single" w:sz="4" w:space="0" w:color="auto"/>
              <w:bottom w:val="single" w:sz="4" w:space="0" w:color="auto"/>
              <w:right w:val="single" w:sz="4" w:space="0" w:color="auto"/>
            </w:tcBorders>
            <w:vAlign w:val="center"/>
          </w:tcPr>
          <w:p w14:paraId="1B469658" w14:textId="69FDC521" w:rsidR="000434F5" w:rsidRPr="00DE7F9B" w:rsidRDefault="000434F5" w:rsidP="00835D68">
            <w:pPr>
              <w:spacing w:line="240" w:lineRule="auto"/>
              <w:jc w:val="center"/>
              <w:rPr>
                <w:rFonts w:asciiTheme="majorHAnsi" w:hAnsiTheme="majorHAnsi" w:cstheme="majorHAnsi"/>
                <w:b/>
                <w:bCs/>
                <w:sz w:val="20"/>
              </w:rPr>
            </w:pPr>
            <w:r w:rsidRPr="00DE7F9B">
              <w:rPr>
                <w:sz w:val="20"/>
              </w:rPr>
              <w:t>4298,5</w:t>
            </w:r>
          </w:p>
        </w:tc>
        <w:tc>
          <w:tcPr>
            <w:tcW w:w="708" w:type="dxa"/>
            <w:tcBorders>
              <w:top w:val="single" w:sz="4" w:space="0" w:color="auto"/>
              <w:left w:val="single" w:sz="4" w:space="0" w:color="auto"/>
              <w:bottom w:val="single" w:sz="4" w:space="0" w:color="auto"/>
              <w:right w:val="single" w:sz="4" w:space="0" w:color="auto"/>
            </w:tcBorders>
            <w:vAlign w:val="center"/>
          </w:tcPr>
          <w:p w14:paraId="7E027406" w14:textId="28441FD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F2A0403" w14:textId="200EA493"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9E8CE6A" w14:textId="75FAB3E6" w:rsidR="000434F5" w:rsidRPr="00DE7F9B" w:rsidRDefault="000434F5" w:rsidP="00835D68">
            <w:pPr>
              <w:spacing w:line="240" w:lineRule="auto"/>
              <w:jc w:val="center"/>
              <w:rPr>
                <w:rFonts w:asciiTheme="majorHAnsi" w:hAnsiTheme="majorHAnsi" w:cstheme="majorHAnsi"/>
                <w:b/>
                <w:bCs/>
                <w:sz w:val="20"/>
              </w:rPr>
            </w:pPr>
            <w:r w:rsidRPr="00DE7F9B">
              <w:rPr>
                <w:sz w:val="20"/>
              </w:rPr>
              <w:t>27,5</w:t>
            </w:r>
          </w:p>
        </w:tc>
      </w:tr>
      <w:tr w:rsidR="00DE7F9B" w:rsidRPr="00DE7F9B" w14:paraId="4956D2DB" w14:textId="77777777" w:rsidTr="00835D68">
        <w:trPr>
          <w:jc w:val="center"/>
        </w:trPr>
        <w:tc>
          <w:tcPr>
            <w:tcW w:w="562" w:type="dxa"/>
            <w:vMerge w:val="restart"/>
            <w:tcBorders>
              <w:left w:val="single" w:sz="4" w:space="0" w:color="auto"/>
              <w:right w:val="single" w:sz="4" w:space="0" w:color="auto"/>
            </w:tcBorders>
            <w:vAlign w:val="center"/>
          </w:tcPr>
          <w:p w14:paraId="5518320F"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10</w:t>
            </w:r>
          </w:p>
        </w:tc>
        <w:tc>
          <w:tcPr>
            <w:tcW w:w="662" w:type="dxa"/>
            <w:vMerge w:val="restart"/>
            <w:tcBorders>
              <w:left w:val="single" w:sz="4" w:space="0" w:color="auto"/>
              <w:right w:val="single" w:sz="4" w:space="0" w:color="auto"/>
            </w:tcBorders>
            <w:vAlign w:val="center"/>
          </w:tcPr>
          <w:p w14:paraId="1C4554C0"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KK10</w:t>
            </w:r>
          </w:p>
        </w:tc>
        <w:tc>
          <w:tcPr>
            <w:tcW w:w="567" w:type="dxa"/>
            <w:tcBorders>
              <w:top w:val="single" w:sz="6" w:space="0" w:color="auto"/>
              <w:left w:val="single" w:sz="4" w:space="0" w:color="auto"/>
              <w:bottom w:val="single" w:sz="4" w:space="0" w:color="auto"/>
              <w:right w:val="single" w:sz="4" w:space="0" w:color="auto"/>
            </w:tcBorders>
            <w:vAlign w:val="center"/>
          </w:tcPr>
          <w:p w14:paraId="2AD1186D" w14:textId="2BAE652F"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32A2DCCC" w14:textId="02093873"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71,9</w:t>
            </w:r>
          </w:p>
        </w:tc>
        <w:tc>
          <w:tcPr>
            <w:tcW w:w="709" w:type="dxa"/>
            <w:tcBorders>
              <w:top w:val="single" w:sz="4" w:space="0" w:color="auto"/>
              <w:left w:val="single" w:sz="4" w:space="0" w:color="auto"/>
              <w:bottom w:val="single" w:sz="4" w:space="0" w:color="auto"/>
              <w:right w:val="single" w:sz="4" w:space="0" w:color="auto"/>
            </w:tcBorders>
            <w:vAlign w:val="center"/>
          </w:tcPr>
          <w:p w14:paraId="2CFD57BA" w14:textId="7BBBEE3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E1B3757" w14:textId="6B498AC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526C3FF" w14:textId="3C04808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B39DABC" w14:textId="5CC9EE4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176</w:t>
            </w:r>
          </w:p>
        </w:tc>
        <w:tc>
          <w:tcPr>
            <w:tcW w:w="709" w:type="dxa"/>
            <w:tcBorders>
              <w:top w:val="single" w:sz="4" w:space="0" w:color="auto"/>
              <w:left w:val="single" w:sz="4" w:space="0" w:color="auto"/>
              <w:bottom w:val="single" w:sz="4" w:space="0" w:color="auto"/>
              <w:right w:val="single" w:sz="4" w:space="0" w:color="auto"/>
            </w:tcBorders>
            <w:vAlign w:val="center"/>
          </w:tcPr>
          <w:p w14:paraId="75895AF9" w14:textId="1F39054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57</w:t>
            </w:r>
          </w:p>
        </w:tc>
        <w:tc>
          <w:tcPr>
            <w:tcW w:w="797" w:type="dxa"/>
            <w:tcBorders>
              <w:top w:val="single" w:sz="4" w:space="0" w:color="auto"/>
              <w:left w:val="single" w:sz="4" w:space="0" w:color="auto"/>
              <w:bottom w:val="single" w:sz="4" w:space="0" w:color="auto"/>
              <w:right w:val="single" w:sz="4" w:space="0" w:color="auto"/>
            </w:tcBorders>
            <w:vAlign w:val="center"/>
          </w:tcPr>
          <w:p w14:paraId="31740C40" w14:textId="3A9C79A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46</w:t>
            </w:r>
          </w:p>
        </w:tc>
        <w:tc>
          <w:tcPr>
            <w:tcW w:w="904" w:type="dxa"/>
            <w:tcBorders>
              <w:top w:val="single" w:sz="4" w:space="0" w:color="auto"/>
              <w:left w:val="single" w:sz="4" w:space="0" w:color="auto"/>
              <w:bottom w:val="single" w:sz="4" w:space="0" w:color="auto"/>
              <w:right w:val="single" w:sz="4" w:space="0" w:color="auto"/>
            </w:tcBorders>
            <w:vAlign w:val="center"/>
          </w:tcPr>
          <w:p w14:paraId="4C06CE96" w14:textId="225B427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5036</w:t>
            </w:r>
          </w:p>
        </w:tc>
        <w:tc>
          <w:tcPr>
            <w:tcW w:w="708" w:type="dxa"/>
            <w:tcBorders>
              <w:top w:val="single" w:sz="4" w:space="0" w:color="auto"/>
              <w:left w:val="single" w:sz="4" w:space="0" w:color="auto"/>
              <w:bottom w:val="single" w:sz="4" w:space="0" w:color="auto"/>
              <w:right w:val="single" w:sz="4" w:space="0" w:color="auto"/>
            </w:tcBorders>
            <w:vAlign w:val="center"/>
          </w:tcPr>
          <w:p w14:paraId="3C303A71" w14:textId="644A81A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13ED4BF" w14:textId="13D3CD7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274791C" w14:textId="3AEF7A3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25</w:t>
            </w:r>
          </w:p>
        </w:tc>
      </w:tr>
      <w:tr w:rsidR="00DE7F9B" w:rsidRPr="00DE7F9B" w14:paraId="42C6FA11" w14:textId="77777777" w:rsidTr="00835D68">
        <w:trPr>
          <w:jc w:val="center"/>
        </w:trPr>
        <w:tc>
          <w:tcPr>
            <w:tcW w:w="562" w:type="dxa"/>
            <w:vMerge/>
            <w:tcBorders>
              <w:left w:val="single" w:sz="4" w:space="0" w:color="auto"/>
              <w:right w:val="single" w:sz="4" w:space="0" w:color="auto"/>
            </w:tcBorders>
            <w:vAlign w:val="center"/>
          </w:tcPr>
          <w:p w14:paraId="0BC35818"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60174A90"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89458D7" w14:textId="4B055798"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097541F7" w14:textId="36C7581D"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70,8</w:t>
            </w:r>
          </w:p>
        </w:tc>
        <w:tc>
          <w:tcPr>
            <w:tcW w:w="709" w:type="dxa"/>
            <w:tcBorders>
              <w:top w:val="single" w:sz="4" w:space="0" w:color="auto"/>
              <w:left w:val="single" w:sz="4" w:space="0" w:color="auto"/>
              <w:bottom w:val="single" w:sz="4" w:space="0" w:color="auto"/>
              <w:right w:val="single" w:sz="4" w:space="0" w:color="auto"/>
            </w:tcBorders>
            <w:vAlign w:val="center"/>
          </w:tcPr>
          <w:p w14:paraId="72705BB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B7AB9FE"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E3E28B5"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1AC5CA8"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184</w:t>
            </w:r>
          </w:p>
        </w:tc>
        <w:tc>
          <w:tcPr>
            <w:tcW w:w="709" w:type="dxa"/>
            <w:tcBorders>
              <w:top w:val="single" w:sz="4" w:space="0" w:color="auto"/>
              <w:left w:val="single" w:sz="4" w:space="0" w:color="auto"/>
              <w:bottom w:val="single" w:sz="4" w:space="0" w:color="auto"/>
              <w:right w:val="single" w:sz="4" w:space="0" w:color="auto"/>
            </w:tcBorders>
            <w:vAlign w:val="center"/>
          </w:tcPr>
          <w:p w14:paraId="4C6B55A6"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56</w:t>
            </w:r>
          </w:p>
        </w:tc>
        <w:tc>
          <w:tcPr>
            <w:tcW w:w="797" w:type="dxa"/>
            <w:tcBorders>
              <w:top w:val="single" w:sz="4" w:space="0" w:color="auto"/>
              <w:left w:val="single" w:sz="4" w:space="0" w:color="auto"/>
              <w:bottom w:val="single" w:sz="4" w:space="0" w:color="auto"/>
              <w:right w:val="single" w:sz="4" w:space="0" w:color="auto"/>
            </w:tcBorders>
            <w:vAlign w:val="center"/>
          </w:tcPr>
          <w:p w14:paraId="4CC1991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51</w:t>
            </w:r>
          </w:p>
        </w:tc>
        <w:tc>
          <w:tcPr>
            <w:tcW w:w="904" w:type="dxa"/>
            <w:tcBorders>
              <w:top w:val="single" w:sz="4" w:space="0" w:color="auto"/>
              <w:left w:val="single" w:sz="4" w:space="0" w:color="auto"/>
              <w:bottom w:val="single" w:sz="4" w:space="0" w:color="auto"/>
              <w:right w:val="single" w:sz="4" w:space="0" w:color="auto"/>
            </w:tcBorders>
            <w:vAlign w:val="center"/>
          </w:tcPr>
          <w:p w14:paraId="3A1C269C" w14:textId="2212039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4600</w:t>
            </w:r>
          </w:p>
        </w:tc>
        <w:tc>
          <w:tcPr>
            <w:tcW w:w="708" w:type="dxa"/>
            <w:tcBorders>
              <w:top w:val="single" w:sz="4" w:space="0" w:color="auto"/>
              <w:left w:val="single" w:sz="4" w:space="0" w:color="auto"/>
              <w:bottom w:val="single" w:sz="4" w:space="0" w:color="auto"/>
              <w:right w:val="single" w:sz="4" w:space="0" w:color="auto"/>
            </w:tcBorders>
            <w:vAlign w:val="center"/>
          </w:tcPr>
          <w:p w14:paraId="6501FB2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80DB24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07D5231"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w:t>
            </w:r>
          </w:p>
        </w:tc>
      </w:tr>
      <w:tr w:rsidR="00DE7F9B" w:rsidRPr="00DE7F9B" w14:paraId="664DC4D9"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667436F7"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136D84F0"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B91B18B"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4F5510D7" w14:textId="5A0A4675" w:rsidR="000434F5" w:rsidRPr="00DE7F9B" w:rsidRDefault="000434F5" w:rsidP="00835D68">
            <w:pPr>
              <w:spacing w:line="240" w:lineRule="auto"/>
              <w:jc w:val="center"/>
              <w:rPr>
                <w:rFonts w:asciiTheme="majorHAnsi" w:hAnsiTheme="majorHAnsi" w:cstheme="majorHAnsi"/>
                <w:b/>
                <w:bCs/>
                <w:sz w:val="20"/>
              </w:rPr>
            </w:pPr>
            <w:r w:rsidRPr="00DE7F9B">
              <w:rPr>
                <w:sz w:val="20"/>
              </w:rPr>
              <w:t>71,35</w:t>
            </w:r>
          </w:p>
        </w:tc>
        <w:tc>
          <w:tcPr>
            <w:tcW w:w="709" w:type="dxa"/>
            <w:tcBorders>
              <w:top w:val="single" w:sz="4" w:space="0" w:color="auto"/>
              <w:left w:val="single" w:sz="4" w:space="0" w:color="auto"/>
              <w:bottom w:val="single" w:sz="4" w:space="0" w:color="auto"/>
              <w:right w:val="single" w:sz="4" w:space="0" w:color="auto"/>
            </w:tcBorders>
            <w:vAlign w:val="center"/>
          </w:tcPr>
          <w:p w14:paraId="0D73DEF3" w14:textId="7B573BA7"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13CD7C3" w14:textId="5E5C4FD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62E1242" w14:textId="7C954E75"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07F2D38" w14:textId="385718EC" w:rsidR="000434F5" w:rsidRPr="00DE7F9B" w:rsidRDefault="000434F5" w:rsidP="00835D68">
            <w:pPr>
              <w:spacing w:line="240" w:lineRule="auto"/>
              <w:jc w:val="center"/>
              <w:rPr>
                <w:rFonts w:asciiTheme="majorHAnsi" w:hAnsiTheme="majorHAnsi" w:cstheme="majorHAnsi"/>
                <w:b/>
                <w:bCs/>
                <w:sz w:val="20"/>
              </w:rPr>
            </w:pPr>
            <w:r w:rsidRPr="00DE7F9B">
              <w:rPr>
                <w:sz w:val="20"/>
              </w:rPr>
              <w:t>180</w:t>
            </w:r>
          </w:p>
        </w:tc>
        <w:tc>
          <w:tcPr>
            <w:tcW w:w="709" w:type="dxa"/>
            <w:tcBorders>
              <w:top w:val="single" w:sz="4" w:space="0" w:color="auto"/>
              <w:left w:val="single" w:sz="4" w:space="0" w:color="auto"/>
              <w:bottom w:val="single" w:sz="4" w:space="0" w:color="auto"/>
              <w:right w:val="single" w:sz="4" w:space="0" w:color="auto"/>
            </w:tcBorders>
            <w:vAlign w:val="center"/>
          </w:tcPr>
          <w:p w14:paraId="19F67C83" w14:textId="13D3D89F" w:rsidR="000434F5" w:rsidRPr="00DE7F9B" w:rsidRDefault="000434F5" w:rsidP="00835D68">
            <w:pPr>
              <w:spacing w:line="240" w:lineRule="auto"/>
              <w:jc w:val="center"/>
              <w:rPr>
                <w:rFonts w:asciiTheme="majorHAnsi" w:hAnsiTheme="majorHAnsi" w:cstheme="majorHAnsi"/>
                <w:b/>
                <w:bCs/>
                <w:sz w:val="20"/>
              </w:rPr>
            </w:pPr>
            <w:r w:rsidRPr="00DE7F9B">
              <w:rPr>
                <w:sz w:val="20"/>
              </w:rPr>
              <w:t>56,5</w:t>
            </w:r>
          </w:p>
        </w:tc>
        <w:tc>
          <w:tcPr>
            <w:tcW w:w="797" w:type="dxa"/>
            <w:tcBorders>
              <w:top w:val="single" w:sz="4" w:space="0" w:color="auto"/>
              <w:left w:val="single" w:sz="4" w:space="0" w:color="auto"/>
              <w:bottom w:val="single" w:sz="4" w:space="0" w:color="auto"/>
              <w:right w:val="single" w:sz="4" w:space="0" w:color="auto"/>
            </w:tcBorders>
            <w:vAlign w:val="center"/>
          </w:tcPr>
          <w:p w14:paraId="201365CA" w14:textId="058A6C2D" w:rsidR="000434F5" w:rsidRPr="00DE7F9B" w:rsidRDefault="000434F5" w:rsidP="00835D68">
            <w:pPr>
              <w:spacing w:line="240" w:lineRule="auto"/>
              <w:jc w:val="center"/>
              <w:rPr>
                <w:rFonts w:asciiTheme="majorHAnsi" w:hAnsiTheme="majorHAnsi" w:cstheme="majorHAnsi"/>
                <w:b/>
                <w:bCs/>
                <w:sz w:val="20"/>
              </w:rPr>
            </w:pPr>
            <w:r w:rsidRPr="00DE7F9B">
              <w:rPr>
                <w:sz w:val="20"/>
              </w:rPr>
              <w:t>48,5</w:t>
            </w:r>
          </w:p>
        </w:tc>
        <w:tc>
          <w:tcPr>
            <w:tcW w:w="904" w:type="dxa"/>
            <w:tcBorders>
              <w:top w:val="single" w:sz="4" w:space="0" w:color="auto"/>
              <w:left w:val="single" w:sz="4" w:space="0" w:color="auto"/>
              <w:bottom w:val="single" w:sz="4" w:space="0" w:color="auto"/>
              <w:right w:val="single" w:sz="4" w:space="0" w:color="auto"/>
            </w:tcBorders>
            <w:vAlign w:val="center"/>
          </w:tcPr>
          <w:p w14:paraId="2334B2B4" w14:textId="7139E2AB" w:rsidR="000434F5" w:rsidRPr="00DE7F9B" w:rsidRDefault="000434F5" w:rsidP="00835D68">
            <w:pPr>
              <w:spacing w:line="240" w:lineRule="auto"/>
              <w:jc w:val="center"/>
              <w:rPr>
                <w:rFonts w:asciiTheme="majorHAnsi" w:hAnsiTheme="majorHAnsi" w:cstheme="majorHAnsi"/>
                <w:b/>
                <w:bCs/>
                <w:sz w:val="20"/>
              </w:rPr>
            </w:pPr>
            <w:r w:rsidRPr="00DE7F9B">
              <w:rPr>
                <w:sz w:val="20"/>
              </w:rPr>
              <w:t>4818</w:t>
            </w:r>
          </w:p>
        </w:tc>
        <w:tc>
          <w:tcPr>
            <w:tcW w:w="708" w:type="dxa"/>
            <w:tcBorders>
              <w:top w:val="single" w:sz="4" w:space="0" w:color="auto"/>
              <w:left w:val="single" w:sz="4" w:space="0" w:color="auto"/>
              <w:bottom w:val="single" w:sz="4" w:space="0" w:color="auto"/>
              <w:right w:val="single" w:sz="4" w:space="0" w:color="auto"/>
            </w:tcBorders>
            <w:vAlign w:val="center"/>
          </w:tcPr>
          <w:p w14:paraId="37B85F56" w14:textId="746D110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72E25B5" w14:textId="449D0593"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06964D4" w14:textId="28F6FF28" w:rsidR="000434F5" w:rsidRPr="00DE7F9B" w:rsidRDefault="000434F5" w:rsidP="00835D68">
            <w:pPr>
              <w:spacing w:line="240" w:lineRule="auto"/>
              <w:jc w:val="center"/>
              <w:rPr>
                <w:rFonts w:asciiTheme="majorHAnsi" w:hAnsiTheme="majorHAnsi" w:cstheme="majorHAnsi"/>
                <w:b/>
                <w:bCs/>
                <w:sz w:val="20"/>
              </w:rPr>
            </w:pPr>
            <w:r w:rsidRPr="00DE7F9B">
              <w:rPr>
                <w:sz w:val="20"/>
              </w:rPr>
              <w:t>26,5</w:t>
            </w:r>
          </w:p>
        </w:tc>
      </w:tr>
      <w:tr w:rsidR="00DE7F9B" w:rsidRPr="00DE7F9B" w14:paraId="1BC68691" w14:textId="77777777" w:rsidTr="00835D68">
        <w:trPr>
          <w:jc w:val="center"/>
        </w:trPr>
        <w:tc>
          <w:tcPr>
            <w:tcW w:w="562" w:type="dxa"/>
            <w:vMerge w:val="restart"/>
            <w:tcBorders>
              <w:left w:val="single" w:sz="4" w:space="0" w:color="auto"/>
              <w:right w:val="single" w:sz="4" w:space="0" w:color="auto"/>
            </w:tcBorders>
            <w:vAlign w:val="center"/>
          </w:tcPr>
          <w:p w14:paraId="50859CA3"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11</w:t>
            </w:r>
          </w:p>
        </w:tc>
        <w:tc>
          <w:tcPr>
            <w:tcW w:w="662" w:type="dxa"/>
            <w:vMerge w:val="restart"/>
            <w:tcBorders>
              <w:left w:val="single" w:sz="4" w:space="0" w:color="auto"/>
              <w:right w:val="single" w:sz="4" w:space="0" w:color="auto"/>
            </w:tcBorders>
            <w:vAlign w:val="center"/>
          </w:tcPr>
          <w:p w14:paraId="30D6FF58"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KK11</w:t>
            </w:r>
          </w:p>
        </w:tc>
        <w:tc>
          <w:tcPr>
            <w:tcW w:w="567" w:type="dxa"/>
            <w:tcBorders>
              <w:top w:val="single" w:sz="6" w:space="0" w:color="auto"/>
              <w:left w:val="single" w:sz="4" w:space="0" w:color="auto"/>
              <w:bottom w:val="single" w:sz="4" w:space="0" w:color="auto"/>
              <w:right w:val="single" w:sz="4" w:space="0" w:color="auto"/>
            </w:tcBorders>
            <w:vAlign w:val="center"/>
          </w:tcPr>
          <w:p w14:paraId="430E9C8C" w14:textId="38ADA985"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22988EF0" w14:textId="188C1D31" w:rsidR="00DA45C4" w:rsidRPr="00DE7F9B" w:rsidRDefault="00835D68" w:rsidP="00835D68">
            <w:pPr>
              <w:spacing w:line="240" w:lineRule="auto"/>
              <w:jc w:val="center"/>
              <w:rPr>
                <w:rFonts w:asciiTheme="majorHAnsi" w:hAnsiTheme="majorHAnsi" w:cstheme="majorHAnsi"/>
                <w:sz w:val="20"/>
              </w:rPr>
            </w:pPr>
            <w:r w:rsidRPr="00DE7F9B">
              <w:rPr>
                <w:rFonts w:asciiTheme="majorHAnsi" w:hAnsiTheme="majorHAnsi" w:cstheme="majorHAnsi"/>
                <w:sz w:val="20"/>
              </w:rPr>
              <w:t>72,6</w:t>
            </w:r>
          </w:p>
        </w:tc>
        <w:tc>
          <w:tcPr>
            <w:tcW w:w="709" w:type="dxa"/>
            <w:tcBorders>
              <w:top w:val="single" w:sz="4" w:space="0" w:color="auto"/>
              <w:left w:val="single" w:sz="4" w:space="0" w:color="auto"/>
              <w:bottom w:val="single" w:sz="4" w:space="0" w:color="auto"/>
              <w:right w:val="single" w:sz="4" w:space="0" w:color="auto"/>
            </w:tcBorders>
            <w:vAlign w:val="center"/>
          </w:tcPr>
          <w:p w14:paraId="51B04C20" w14:textId="0D91DAA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736557A4" w14:textId="2BC854D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1E01DA0" w14:textId="00E1DEF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DDD3E18" w14:textId="5902C68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183</w:t>
            </w:r>
          </w:p>
        </w:tc>
        <w:tc>
          <w:tcPr>
            <w:tcW w:w="709" w:type="dxa"/>
            <w:tcBorders>
              <w:top w:val="single" w:sz="4" w:space="0" w:color="auto"/>
              <w:left w:val="single" w:sz="4" w:space="0" w:color="auto"/>
              <w:bottom w:val="single" w:sz="4" w:space="0" w:color="auto"/>
              <w:right w:val="single" w:sz="4" w:space="0" w:color="auto"/>
            </w:tcBorders>
            <w:vAlign w:val="center"/>
          </w:tcPr>
          <w:p w14:paraId="0BA3F6B0" w14:textId="6613768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63</w:t>
            </w:r>
          </w:p>
        </w:tc>
        <w:tc>
          <w:tcPr>
            <w:tcW w:w="797" w:type="dxa"/>
            <w:tcBorders>
              <w:top w:val="single" w:sz="4" w:space="0" w:color="auto"/>
              <w:left w:val="single" w:sz="4" w:space="0" w:color="auto"/>
              <w:bottom w:val="single" w:sz="4" w:space="0" w:color="auto"/>
              <w:right w:val="single" w:sz="4" w:space="0" w:color="auto"/>
            </w:tcBorders>
            <w:vAlign w:val="center"/>
          </w:tcPr>
          <w:p w14:paraId="2C3B7ADB" w14:textId="06C5ABE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51</w:t>
            </w:r>
          </w:p>
        </w:tc>
        <w:tc>
          <w:tcPr>
            <w:tcW w:w="904" w:type="dxa"/>
            <w:tcBorders>
              <w:top w:val="single" w:sz="4" w:space="0" w:color="auto"/>
              <w:left w:val="single" w:sz="4" w:space="0" w:color="auto"/>
              <w:bottom w:val="single" w:sz="4" w:space="0" w:color="auto"/>
              <w:right w:val="single" w:sz="4" w:space="0" w:color="auto"/>
            </w:tcBorders>
            <w:vAlign w:val="center"/>
          </w:tcPr>
          <w:p w14:paraId="00E4F0E4" w14:textId="28204CF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5364</w:t>
            </w:r>
          </w:p>
        </w:tc>
        <w:tc>
          <w:tcPr>
            <w:tcW w:w="708" w:type="dxa"/>
            <w:tcBorders>
              <w:top w:val="single" w:sz="4" w:space="0" w:color="auto"/>
              <w:left w:val="single" w:sz="4" w:space="0" w:color="auto"/>
              <w:bottom w:val="single" w:sz="4" w:space="0" w:color="auto"/>
              <w:right w:val="single" w:sz="4" w:space="0" w:color="auto"/>
            </w:tcBorders>
            <w:vAlign w:val="center"/>
          </w:tcPr>
          <w:p w14:paraId="69F9F952" w14:textId="040AC7D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5DEBC39" w14:textId="6A8836A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3CE79832" w14:textId="406D49A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31</w:t>
            </w:r>
          </w:p>
        </w:tc>
      </w:tr>
      <w:tr w:rsidR="00DE7F9B" w:rsidRPr="00DE7F9B" w14:paraId="5DFF0F63" w14:textId="77777777" w:rsidTr="00835D68">
        <w:trPr>
          <w:jc w:val="center"/>
        </w:trPr>
        <w:tc>
          <w:tcPr>
            <w:tcW w:w="562" w:type="dxa"/>
            <w:vMerge/>
            <w:tcBorders>
              <w:left w:val="single" w:sz="4" w:space="0" w:color="auto"/>
              <w:right w:val="single" w:sz="4" w:space="0" w:color="auto"/>
            </w:tcBorders>
            <w:vAlign w:val="center"/>
          </w:tcPr>
          <w:p w14:paraId="73633BD7"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40FB96C0"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ED3101B" w14:textId="1EC1E09D"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395CF1D" w14:textId="66E21136"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69,8</w:t>
            </w:r>
          </w:p>
        </w:tc>
        <w:tc>
          <w:tcPr>
            <w:tcW w:w="709" w:type="dxa"/>
            <w:tcBorders>
              <w:top w:val="single" w:sz="4" w:space="0" w:color="auto"/>
              <w:left w:val="single" w:sz="4" w:space="0" w:color="auto"/>
              <w:bottom w:val="single" w:sz="4" w:space="0" w:color="auto"/>
              <w:right w:val="single" w:sz="4" w:space="0" w:color="auto"/>
            </w:tcBorders>
            <w:vAlign w:val="center"/>
          </w:tcPr>
          <w:p w14:paraId="3537630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28DFC98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C4432A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F57803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168</w:t>
            </w:r>
          </w:p>
        </w:tc>
        <w:tc>
          <w:tcPr>
            <w:tcW w:w="709" w:type="dxa"/>
            <w:tcBorders>
              <w:top w:val="single" w:sz="4" w:space="0" w:color="auto"/>
              <w:left w:val="single" w:sz="4" w:space="0" w:color="auto"/>
              <w:bottom w:val="single" w:sz="4" w:space="0" w:color="auto"/>
              <w:right w:val="single" w:sz="4" w:space="0" w:color="auto"/>
            </w:tcBorders>
            <w:vAlign w:val="center"/>
          </w:tcPr>
          <w:p w14:paraId="6ADD9DA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61</w:t>
            </w:r>
          </w:p>
        </w:tc>
        <w:tc>
          <w:tcPr>
            <w:tcW w:w="797" w:type="dxa"/>
            <w:tcBorders>
              <w:top w:val="single" w:sz="4" w:space="0" w:color="auto"/>
              <w:left w:val="single" w:sz="4" w:space="0" w:color="auto"/>
              <w:bottom w:val="single" w:sz="4" w:space="0" w:color="auto"/>
              <w:right w:val="single" w:sz="4" w:space="0" w:color="auto"/>
            </w:tcBorders>
            <w:vAlign w:val="center"/>
          </w:tcPr>
          <w:p w14:paraId="52F534C7"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w:t>
            </w:r>
          </w:p>
        </w:tc>
        <w:tc>
          <w:tcPr>
            <w:tcW w:w="904" w:type="dxa"/>
            <w:tcBorders>
              <w:top w:val="single" w:sz="4" w:space="0" w:color="auto"/>
              <w:left w:val="single" w:sz="4" w:space="0" w:color="auto"/>
              <w:bottom w:val="single" w:sz="4" w:space="0" w:color="auto"/>
              <w:right w:val="single" w:sz="4" w:space="0" w:color="auto"/>
            </w:tcBorders>
            <w:vAlign w:val="center"/>
          </w:tcPr>
          <w:p w14:paraId="23F6A9E9" w14:textId="7A3641E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3900</w:t>
            </w:r>
          </w:p>
        </w:tc>
        <w:tc>
          <w:tcPr>
            <w:tcW w:w="708" w:type="dxa"/>
            <w:tcBorders>
              <w:top w:val="single" w:sz="4" w:space="0" w:color="auto"/>
              <w:left w:val="single" w:sz="4" w:space="0" w:color="auto"/>
              <w:bottom w:val="single" w:sz="4" w:space="0" w:color="auto"/>
              <w:right w:val="single" w:sz="4" w:space="0" w:color="auto"/>
            </w:tcBorders>
            <w:vAlign w:val="center"/>
          </w:tcPr>
          <w:p w14:paraId="48E10D8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CD11BF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D2A620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29</w:t>
            </w:r>
          </w:p>
        </w:tc>
      </w:tr>
      <w:tr w:rsidR="00DE7F9B" w:rsidRPr="00DE7F9B" w14:paraId="0EF5C299"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1CFE4460"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6191D091"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1FB45A2"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FAB3477" w14:textId="21E15AA8" w:rsidR="000434F5" w:rsidRPr="00DE7F9B" w:rsidRDefault="000434F5" w:rsidP="00835D68">
            <w:pPr>
              <w:spacing w:line="240" w:lineRule="auto"/>
              <w:jc w:val="center"/>
              <w:rPr>
                <w:rFonts w:asciiTheme="majorHAnsi" w:hAnsiTheme="majorHAnsi" w:cstheme="majorHAnsi"/>
                <w:b/>
                <w:bCs/>
                <w:sz w:val="20"/>
              </w:rPr>
            </w:pPr>
            <w:r w:rsidRPr="00DE7F9B">
              <w:rPr>
                <w:sz w:val="20"/>
              </w:rPr>
              <w:t>71,2</w:t>
            </w:r>
          </w:p>
        </w:tc>
        <w:tc>
          <w:tcPr>
            <w:tcW w:w="709" w:type="dxa"/>
            <w:tcBorders>
              <w:top w:val="single" w:sz="4" w:space="0" w:color="auto"/>
              <w:left w:val="single" w:sz="4" w:space="0" w:color="auto"/>
              <w:bottom w:val="single" w:sz="4" w:space="0" w:color="auto"/>
              <w:right w:val="single" w:sz="4" w:space="0" w:color="auto"/>
            </w:tcBorders>
            <w:vAlign w:val="center"/>
          </w:tcPr>
          <w:p w14:paraId="36088030" w14:textId="3BB45B27"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7F2A8BCC" w14:textId="205F65D2"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E421390" w14:textId="3D56CE22"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7F537ED" w14:textId="0A47628C" w:rsidR="000434F5" w:rsidRPr="00DE7F9B" w:rsidRDefault="000434F5" w:rsidP="00835D68">
            <w:pPr>
              <w:spacing w:line="240" w:lineRule="auto"/>
              <w:jc w:val="center"/>
              <w:rPr>
                <w:rFonts w:asciiTheme="majorHAnsi" w:hAnsiTheme="majorHAnsi" w:cstheme="majorHAnsi"/>
                <w:b/>
                <w:bCs/>
                <w:sz w:val="20"/>
              </w:rPr>
            </w:pPr>
            <w:r w:rsidRPr="00DE7F9B">
              <w:rPr>
                <w:sz w:val="20"/>
              </w:rPr>
              <w:t>175,5</w:t>
            </w:r>
          </w:p>
        </w:tc>
        <w:tc>
          <w:tcPr>
            <w:tcW w:w="709" w:type="dxa"/>
            <w:tcBorders>
              <w:top w:val="single" w:sz="4" w:space="0" w:color="auto"/>
              <w:left w:val="single" w:sz="4" w:space="0" w:color="auto"/>
              <w:bottom w:val="single" w:sz="4" w:space="0" w:color="auto"/>
              <w:right w:val="single" w:sz="4" w:space="0" w:color="auto"/>
            </w:tcBorders>
            <w:vAlign w:val="center"/>
          </w:tcPr>
          <w:p w14:paraId="456F7D47" w14:textId="5A8711CA" w:rsidR="000434F5" w:rsidRPr="00DE7F9B" w:rsidRDefault="000434F5" w:rsidP="00835D68">
            <w:pPr>
              <w:spacing w:line="240" w:lineRule="auto"/>
              <w:jc w:val="center"/>
              <w:rPr>
                <w:rFonts w:asciiTheme="majorHAnsi" w:hAnsiTheme="majorHAnsi" w:cstheme="majorHAnsi"/>
                <w:b/>
                <w:bCs/>
                <w:sz w:val="20"/>
              </w:rPr>
            </w:pPr>
            <w:r w:rsidRPr="00DE7F9B">
              <w:rPr>
                <w:sz w:val="20"/>
              </w:rPr>
              <w:t>62</w:t>
            </w:r>
          </w:p>
        </w:tc>
        <w:tc>
          <w:tcPr>
            <w:tcW w:w="797" w:type="dxa"/>
            <w:tcBorders>
              <w:top w:val="single" w:sz="4" w:space="0" w:color="auto"/>
              <w:left w:val="single" w:sz="4" w:space="0" w:color="auto"/>
              <w:bottom w:val="single" w:sz="4" w:space="0" w:color="auto"/>
              <w:right w:val="single" w:sz="4" w:space="0" w:color="auto"/>
            </w:tcBorders>
            <w:vAlign w:val="center"/>
          </w:tcPr>
          <w:p w14:paraId="6125E222" w14:textId="5F42C6B7" w:rsidR="000434F5" w:rsidRPr="00DE7F9B" w:rsidRDefault="000434F5" w:rsidP="00835D68">
            <w:pPr>
              <w:spacing w:line="240" w:lineRule="auto"/>
              <w:jc w:val="center"/>
              <w:rPr>
                <w:rFonts w:asciiTheme="majorHAnsi" w:hAnsiTheme="majorHAnsi" w:cstheme="majorHAnsi"/>
                <w:b/>
                <w:bCs/>
                <w:sz w:val="20"/>
              </w:rPr>
            </w:pPr>
            <w:r w:rsidRPr="00DE7F9B">
              <w:rPr>
                <w:sz w:val="20"/>
              </w:rPr>
              <w:t>54,5</w:t>
            </w:r>
          </w:p>
        </w:tc>
        <w:tc>
          <w:tcPr>
            <w:tcW w:w="904" w:type="dxa"/>
            <w:tcBorders>
              <w:top w:val="single" w:sz="4" w:space="0" w:color="auto"/>
              <w:left w:val="single" w:sz="4" w:space="0" w:color="auto"/>
              <w:bottom w:val="single" w:sz="4" w:space="0" w:color="auto"/>
              <w:right w:val="single" w:sz="4" w:space="0" w:color="auto"/>
            </w:tcBorders>
            <w:vAlign w:val="center"/>
          </w:tcPr>
          <w:p w14:paraId="05612E49" w14:textId="48F88E93" w:rsidR="000434F5" w:rsidRPr="00DE7F9B" w:rsidRDefault="000434F5" w:rsidP="00835D68">
            <w:pPr>
              <w:spacing w:line="240" w:lineRule="auto"/>
              <w:jc w:val="center"/>
              <w:rPr>
                <w:rFonts w:asciiTheme="majorHAnsi" w:hAnsiTheme="majorHAnsi" w:cstheme="majorHAnsi"/>
                <w:b/>
                <w:bCs/>
                <w:sz w:val="20"/>
              </w:rPr>
            </w:pPr>
            <w:r w:rsidRPr="00DE7F9B">
              <w:rPr>
                <w:sz w:val="20"/>
              </w:rPr>
              <w:t>4632</w:t>
            </w:r>
          </w:p>
        </w:tc>
        <w:tc>
          <w:tcPr>
            <w:tcW w:w="708" w:type="dxa"/>
            <w:tcBorders>
              <w:top w:val="single" w:sz="4" w:space="0" w:color="auto"/>
              <w:left w:val="single" w:sz="4" w:space="0" w:color="auto"/>
              <w:bottom w:val="single" w:sz="4" w:space="0" w:color="auto"/>
              <w:right w:val="single" w:sz="4" w:space="0" w:color="auto"/>
            </w:tcBorders>
            <w:vAlign w:val="center"/>
          </w:tcPr>
          <w:p w14:paraId="7C396AA0" w14:textId="6458BDD8"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1BC8099" w14:textId="06697E8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79E4CD0" w14:textId="7696177F" w:rsidR="000434F5" w:rsidRPr="00DE7F9B" w:rsidRDefault="000434F5" w:rsidP="00835D68">
            <w:pPr>
              <w:spacing w:line="240" w:lineRule="auto"/>
              <w:jc w:val="center"/>
              <w:rPr>
                <w:rFonts w:asciiTheme="majorHAnsi" w:hAnsiTheme="majorHAnsi" w:cstheme="majorHAnsi"/>
                <w:b/>
                <w:bCs/>
                <w:sz w:val="20"/>
              </w:rPr>
            </w:pPr>
            <w:r w:rsidRPr="00DE7F9B">
              <w:rPr>
                <w:sz w:val="20"/>
              </w:rPr>
              <w:t>30</w:t>
            </w:r>
          </w:p>
        </w:tc>
      </w:tr>
      <w:tr w:rsidR="00DE7F9B" w:rsidRPr="00DE7F9B" w14:paraId="798481A9" w14:textId="77777777" w:rsidTr="00835D68">
        <w:trPr>
          <w:jc w:val="center"/>
        </w:trPr>
        <w:tc>
          <w:tcPr>
            <w:tcW w:w="562" w:type="dxa"/>
            <w:vMerge w:val="restart"/>
            <w:tcBorders>
              <w:left w:val="single" w:sz="4" w:space="0" w:color="auto"/>
              <w:right w:val="single" w:sz="4" w:space="0" w:color="auto"/>
            </w:tcBorders>
            <w:vAlign w:val="center"/>
          </w:tcPr>
          <w:p w14:paraId="053724F4"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12</w:t>
            </w:r>
          </w:p>
        </w:tc>
        <w:tc>
          <w:tcPr>
            <w:tcW w:w="662" w:type="dxa"/>
            <w:vMerge w:val="restart"/>
            <w:tcBorders>
              <w:left w:val="single" w:sz="4" w:space="0" w:color="auto"/>
              <w:right w:val="single" w:sz="4" w:space="0" w:color="auto"/>
            </w:tcBorders>
            <w:vAlign w:val="center"/>
          </w:tcPr>
          <w:p w14:paraId="2F914F0D"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KK12</w:t>
            </w:r>
          </w:p>
        </w:tc>
        <w:tc>
          <w:tcPr>
            <w:tcW w:w="567" w:type="dxa"/>
            <w:tcBorders>
              <w:top w:val="single" w:sz="6" w:space="0" w:color="auto"/>
              <w:left w:val="single" w:sz="4" w:space="0" w:color="auto"/>
              <w:bottom w:val="single" w:sz="4" w:space="0" w:color="auto"/>
              <w:right w:val="single" w:sz="4" w:space="0" w:color="auto"/>
            </w:tcBorders>
            <w:vAlign w:val="center"/>
          </w:tcPr>
          <w:p w14:paraId="74927837" w14:textId="508AF941"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321AD5A9" w14:textId="316766DE"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64,3</w:t>
            </w:r>
          </w:p>
        </w:tc>
        <w:tc>
          <w:tcPr>
            <w:tcW w:w="709" w:type="dxa"/>
            <w:tcBorders>
              <w:top w:val="single" w:sz="4" w:space="0" w:color="auto"/>
              <w:left w:val="single" w:sz="4" w:space="0" w:color="auto"/>
              <w:bottom w:val="single" w:sz="4" w:space="0" w:color="auto"/>
              <w:right w:val="single" w:sz="4" w:space="0" w:color="auto"/>
            </w:tcBorders>
            <w:vAlign w:val="center"/>
          </w:tcPr>
          <w:p w14:paraId="4A837BA7" w14:textId="40A1BCC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12B858B" w14:textId="624C509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DAEF119" w14:textId="610D2E0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B64307C" w14:textId="359440C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134</w:t>
            </w:r>
          </w:p>
        </w:tc>
        <w:tc>
          <w:tcPr>
            <w:tcW w:w="709" w:type="dxa"/>
            <w:tcBorders>
              <w:top w:val="single" w:sz="4" w:space="0" w:color="auto"/>
              <w:left w:val="single" w:sz="4" w:space="0" w:color="auto"/>
              <w:bottom w:val="single" w:sz="4" w:space="0" w:color="auto"/>
              <w:right w:val="single" w:sz="4" w:space="0" w:color="auto"/>
            </w:tcBorders>
            <w:vAlign w:val="center"/>
          </w:tcPr>
          <w:p w14:paraId="7DA4EE2B" w14:textId="7C46147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w:t>
            </w:r>
          </w:p>
        </w:tc>
        <w:tc>
          <w:tcPr>
            <w:tcW w:w="797" w:type="dxa"/>
            <w:tcBorders>
              <w:top w:val="single" w:sz="4" w:space="0" w:color="auto"/>
              <w:left w:val="single" w:sz="4" w:space="0" w:color="auto"/>
              <w:bottom w:val="single" w:sz="4" w:space="0" w:color="auto"/>
              <w:right w:val="single" w:sz="4" w:space="0" w:color="auto"/>
            </w:tcBorders>
            <w:vAlign w:val="center"/>
          </w:tcPr>
          <w:p w14:paraId="3B51E1D4" w14:textId="1FF8506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50</w:t>
            </w:r>
          </w:p>
        </w:tc>
        <w:tc>
          <w:tcPr>
            <w:tcW w:w="904" w:type="dxa"/>
            <w:tcBorders>
              <w:top w:val="single" w:sz="4" w:space="0" w:color="auto"/>
              <w:left w:val="single" w:sz="4" w:space="0" w:color="auto"/>
              <w:bottom w:val="single" w:sz="4" w:space="0" w:color="auto"/>
              <w:right w:val="single" w:sz="4" w:space="0" w:color="auto"/>
            </w:tcBorders>
            <w:vAlign w:val="center"/>
          </w:tcPr>
          <w:p w14:paraId="4F5165BF" w14:textId="0E8C0DE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4454</w:t>
            </w:r>
          </w:p>
        </w:tc>
        <w:tc>
          <w:tcPr>
            <w:tcW w:w="708" w:type="dxa"/>
            <w:tcBorders>
              <w:top w:val="single" w:sz="4" w:space="0" w:color="auto"/>
              <w:left w:val="single" w:sz="4" w:space="0" w:color="auto"/>
              <w:bottom w:val="single" w:sz="4" w:space="0" w:color="auto"/>
              <w:right w:val="single" w:sz="4" w:space="0" w:color="auto"/>
            </w:tcBorders>
            <w:vAlign w:val="center"/>
          </w:tcPr>
          <w:p w14:paraId="00B9212A" w14:textId="3F034AB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939F464" w14:textId="1D872B8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F6179A5" w14:textId="2DFDDA2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17</w:t>
            </w:r>
          </w:p>
        </w:tc>
      </w:tr>
      <w:tr w:rsidR="00DE7F9B" w:rsidRPr="00DE7F9B" w14:paraId="3131218A" w14:textId="77777777" w:rsidTr="00835D68">
        <w:trPr>
          <w:jc w:val="center"/>
        </w:trPr>
        <w:tc>
          <w:tcPr>
            <w:tcW w:w="562" w:type="dxa"/>
            <w:vMerge/>
            <w:tcBorders>
              <w:left w:val="single" w:sz="4" w:space="0" w:color="auto"/>
              <w:right w:val="single" w:sz="4" w:space="0" w:color="auto"/>
            </w:tcBorders>
            <w:vAlign w:val="center"/>
          </w:tcPr>
          <w:p w14:paraId="6B44B060"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452F5207"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36AB9D3" w14:textId="6D0854C8"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297820B" w14:textId="7B7422C9"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63,8</w:t>
            </w:r>
          </w:p>
        </w:tc>
        <w:tc>
          <w:tcPr>
            <w:tcW w:w="709" w:type="dxa"/>
            <w:tcBorders>
              <w:top w:val="single" w:sz="4" w:space="0" w:color="auto"/>
              <w:left w:val="single" w:sz="4" w:space="0" w:color="auto"/>
              <w:bottom w:val="single" w:sz="4" w:space="0" w:color="auto"/>
              <w:right w:val="single" w:sz="4" w:space="0" w:color="auto"/>
            </w:tcBorders>
            <w:vAlign w:val="center"/>
          </w:tcPr>
          <w:p w14:paraId="1964B72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7D29D1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5E08FD5"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2FAC57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128</w:t>
            </w:r>
          </w:p>
        </w:tc>
        <w:tc>
          <w:tcPr>
            <w:tcW w:w="709" w:type="dxa"/>
            <w:tcBorders>
              <w:top w:val="single" w:sz="4" w:space="0" w:color="auto"/>
              <w:left w:val="single" w:sz="4" w:space="0" w:color="auto"/>
              <w:bottom w:val="single" w:sz="4" w:space="0" w:color="auto"/>
              <w:right w:val="single" w:sz="4" w:space="0" w:color="auto"/>
            </w:tcBorders>
            <w:vAlign w:val="center"/>
          </w:tcPr>
          <w:p w14:paraId="2976D72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55</w:t>
            </w:r>
          </w:p>
        </w:tc>
        <w:tc>
          <w:tcPr>
            <w:tcW w:w="797" w:type="dxa"/>
            <w:tcBorders>
              <w:top w:val="single" w:sz="4" w:space="0" w:color="auto"/>
              <w:left w:val="single" w:sz="4" w:space="0" w:color="auto"/>
              <w:bottom w:val="single" w:sz="4" w:space="0" w:color="auto"/>
              <w:right w:val="single" w:sz="4" w:space="0" w:color="auto"/>
            </w:tcBorders>
            <w:vAlign w:val="center"/>
          </w:tcPr>
          <w:p w14:paraId="4F27BF7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49</w:t>
            </w:r>
          </w:p>
        </w:tc>
        <w:tc>
          <w:tcPr>
            <w:tcW w:w="904" w:type="dxa"/>
            <w:tcBorders>
              <w:top w:val="single" w:sz="4" w:space="0" w:color="auto"/>
              <w:left w:val="single" w:sz="4" w:space="0" w:color="auto"/>
              <w:bottom w:val="single" w:sz="4" w:space="0" w:color="auto"/>
              <w:right w:val="single" w:sz="4" w:space="0" w:color="auto"/>
            </w:tcBorders>
            <w:vAlign w:val="center"/>
          </w:tcPr>
          <w:p w14:paraId="42EA0895" w14:textId="7EA669A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275824B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B85E34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A6D610D" w14:textId="512FE59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19</w:t>
            </w:r>
          </w:p>
        </w:tc>
      </w:tr>
      <w:tr w:rsidR="00DE7F9B" w:rsidRPr="00DE7F9B" w14:paraId="1CD6908F"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44E0819A"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73D8BBF2"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CAF2C4C"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47434357" w14:textId="12027BAC" w:rsidR="000434F5" w:rsidRPr="00DE7F9B" w:rsidRDefault="000434F5" w:rsidP="00835D68">
            <w:pPr>
              <w:spacing w:line="240" w:lineRule="auto"/>
              <w:jc w:val="center"/>
              <w:rPr>
                <w:rFonts w:asciiTheme="majorHAnsi" w:hAnsiTheme="majorHAnsi" w:cstheme="majorHAnsi"/>
                <w:b/>
                <w:bCs/>
                <w:sz w:val="20"/>
              </w:rPr>
            </w:pPr>
            <w:r w:rsidRPr="00DE7F9B">
              <w:rPr>
                <w:sz w:val="20"/>
              </w:rPr>
              <w:t>64,05</w:t>
            </w:r>
          </w:p>
        </w:tc>
        <w:tc>
          <w:tcPr>
            <w:tcW w:w="709" w:type="dxa"/>
            <w:tcBorders>
              <w:top w:val="single" w:sz="4" w:space="0" w:color="auto"/>
              <w:left w:val="single" w:sz="4" w:space="0" w:color="auto"/>
              <w:bottom w:val="single" w:sz="4" w:space="0" w:color="auto"/>
              <w:right w:val="single" w:sz="4" w:space="0" w:color="auto"/>
            </w:tcBorders>
            <w:vAlign w:val="center"/>
          </w:tcPr>
          <w:p w14:paraId="7A7B3160" w14:textId="6EA65739"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32228BC" w14:textId="39D04A5C"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0818DB0" w14:textId="4A7B1D7E"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5256729" w14:textId="2E0FC63E" w:rsidR="000434F5" w:rsidRPr="00DE7F9B" w:rsidRDefault="000434F5" w:rsidP="00835D68">
            <w:pPr>
              <w:spacing w:line="240" w:lineRule="auto"/>
              <w:jc w:val="center"/>
              <w:rPr>
                <w:rFonts w:asciiTheme="majorHAnsi" w:hAnsiTheme="majorHAnsi" w:cstheme="majorHAnsi"/>
                <w:b/>
                <w:bCs/>
                <w:sz w:val="20"/>
              </w:rPr>
            </w:pPr>
            <w:r w:rsidRPr="00DE7F9B">
              <w:rPr>
                <w:sz w:val="20"/>
              </w:rPr>
              <w:t>131</w:t>
            </w:r>
          </w:p>
        </w:tc>
        <w:tc>
          <w:tcPr>
            <w:tcW w:w="709" w:type="dxa"/>
            <w:tcBorders>
              <w:top w:val="single" w:sz="4" w:space="0" w:color="auto"/>
              <w:left w:val="single" w:sz="4" w:space="0" w:color="auto"/>
              <w:bottom w:val="single" w:sz="4" w:space="0" w:color="auto"/>
              <w:right w:val="single" w:sz="4" w:space="0" w:color="auto"/>
            </w:tcBorders>
            <w:vAlign w:val="center"/>
          </w:tcPr>
          <w:p w14:paraId="36F38203" w14:textId="42DAE4CE" w:rsidR="000434F5" w:rsidRPr="00DE7F9B" w:rsidRDefault="000434F5" w:rsidP="00835D68">
            <w:pPr>
              <w:spacing w:line="240" w:lineRule="auto"/>
              <w:jc w:val="center"/>
              <w:rPr>
                <w:rFonts w:asciiTheme="majorHAnsi" w:hAnsiTheme="majorHAnsi" w:cstheme="majorHAnsi"/>
                <w:b/>
                <w:bCs/>
                <w:sz w:val="20"/>
              </w:rPr>
            </w:pPr>
            <w:r w:rsidRPr="00DE7F9B">
              <w:rPr>
                <w:sz w:val="20"/>
              </w:rPr>
              <w:t>54</w:t>
            </w:r>
          </w:p>
        </w:tc>
        <w:tc>
          <w:tcPr>
            <w:tcW w:w="797" w:type="dxa"/>
            <w:tcBorders>
              <w:top w:val="single" w:sz="4" w:space="0" w:color="auto"/>
              <w:left w:val="single" w:sz="4" w:space="0" w:color="auto"/>
              <w:bottom w:val="single" w:sz="4" w:space="0" w:color="auto"/>
              <w:right w:val="single" w:sz="4" w:space="0" w:color="auto"/>
            </w:tcBorders>
            <w:vAlign w:val="center"/>
          </w:tcPr>
          <w:p w14:paraId="36CF7925" w14:textId="2BC8D7AD" w:rsidR="000434F5" w:rsidRPr="00DE7F9B" w:rsidRDefault="000434F5" w:rsidP="00835D68">
            <w:pPr>
              <w:spacing w:line="240" w:lineRule="auto"/>
              <w:jc w:val="center"/>
              <w:rPr>
                <w:rFonts w:asciiTheme="majorHAnsi" w:hAnsiTheme="majorHAnsi" w:cstheme="majorHAnsi"/>
                <w:b/>
                <w:bCs/>
                <w:sz w:val="20"/>
              </w:rPr>
            </w:pPr>
            <w:r w:rsidRPr="00DE7F9B">
              <w:rPr>
                <w:sz w:val="20"/>
              </w:rPr>
              <w:t>49,5</w:t>
            </w:r>
          </w:p>
        </w:tc>
        <w:tc>
          <w:tcPr>
            <w:tcW w:w="904" w:type="dxa"/>
            <w:tcBorders>
              <w:top w:val="single" w:sz="4" w:space="0" w:color="auto"/>
              <w:left w:val="single" w:sz="4" w:space="0" w:color="auto"/>
              <w:bottom w:val="single" w:sz="4" w:space="0" w:color="auto"/>
              <w:right w:val="single" w:sz="4" w:space="0" w:color="auto"/>
            </w:tcBorders>
            <w:vAlign w:val="center"/>
          </w:tcPr>
          <w:p w14:paraId="506741EE" w14:textId="47E50771" w:rsidR="000434F5" w:rsidRPr="00DE7F9B" w:rsidRDefault="000434F5" w:rsidP="00835D68">
            <w:pPr>
              <w:spacing w:line="240" w:lineRule="auto"/>
              <w:jc w:val="center"/>
              <w:rPr>
                <w:rFonts w:asciiTheme="majorHAnsi" w:hAnsiTheme="majorHAnsi" w:cstheme="majorHAnsi"/>
                <w:b/>
                <w:bCs/>
                <w:sz w:val="20"/>
              </w:rPr>
            </w:pPr>
            <w:r w:rsidRPr="00DE7F9B">
              <w:rPr>
                <w:sz w:val="20"/>
              </w:rPr>
              <w:t>2227</w:t>
            </w:r>
          </w:p>
        </w:tc>
        <w:tc>
          <w:tcPr>
            <w:tcW w:w="708" w:type="dxa"/>
            <w:tcBorders>
              <w:top w:val="single" w:sz="4" w:space="0" w:color="auto"/>
              <w:left w:val="single" w:sz="4" w:space="0" w:color="auto"/>
              <w:bottom w:val="single" w:sz="4" w:space="0" w:color="auto"/>
              <w:right w:val="single" w:sz="4" w:space="0" w:color="auto"/>
            </w:tcBorders>
            <w:vAlign w:val="center"/>
          </w:tcPr>
          <w:p w14:paraId="245917DC" w14:textId="2074FD1C"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8F528F1" w14:textId="1165F6E9"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0306D1C" w14:textId="05644F9D" w:rsidR="000434F5" w:rsidRPr="00DE7F9B" w:rsidRDefault="000434F5" w:rsidP="00835D68">
            <w:pPr>
              <w:spacing w:line="240" w:lineRule="auto"/>
              <w:jc w:val="center"/>
              <w:rPr>
                <w:rFonts w:asciiTheme="majorHAnsi" w:hAnsiTheme="majorHAnsi" w:cstheme="majorHAnsi"/>
                <w:b/>
                <w:bCs/>
                <w:sz w:val="20"/>
              </w:rPr>
            </w:pPr>
            <w:r w:rsidRPr="00DE7F9B">
              <w:rPr>
                <w:sz w:val="20"/>
              </w:rPr>
              <w:t>18</w:t>
            </w:r>
          </w:p>
        </w:tc>
      </w:tr>
      <w:tr w:rsidR="00DE7F9B" w:rsidRPr="00DE7F9B" w14:paraId="083CC379" w14:textId="77777777" w:rsidTr="00835D68">
        <w:trPr>
          <w:jc w:val="center"/>
        </w:trPr>
        <w:tc>
          <w:tcPr>
            <w:tcW w:w="562" w:type="dxa"/>
            <w:vMerge w:val="restart"/>
            <w:tcBorders>
              <w:left w:val="single" w:sz="4" w:space="0" w:color="auto"/>
              <w:right w:val="single" w:sz="4" w:space="0" w:color="auto"/>
            </w:tcBorders>
            <w:vAlign w:val="center"/>
          </w:tcPr>
          <w:p w14:paraId="6E747911"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13</w:t>
            </w:r>
          </w:p>
        </w:tc>
        <w:tc>
          <w:tcPr>
            <w:tcW w:w="662" w:type="dxa"/>
            <w:vMerge w:val="restart"/>
            <w:tcBorders>
              <w:left w:val="single" w:sz="4" w:space="0" w:color="auto"/>
              <w:right w:val="single" w:sz="4" w:space="0" w:color="auto"/>
            </w:tcBorders>
            <w:vAlign w:val="center"/>
          </w:tcPr>
          <w:p w14:paraId="05556715"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KK13</w:t>
            </w:r>
          </w:p>
        </w:tc>
        <w:tc>
          <w:tcPr>
            <w:tcW w:w="567" w:type="dxa"/>
            <w:tcBorders>
              <w:top w:val="single" w:sz="6" w:space="0" w:color="auto"/>
              <w:left w:val="single" w:sz="4" w:space="0" w:color="auto"/>
              <w:bottom w:val="single" w:sz="4" w:space="0" w:color="auto"/>
              <w:right w:val="single" w:sz="4" w:space="0" w:color="auto"/>
            </w:tcBorders>
            <w:vAlign w:val="center"/>
          </w:tcPr>
          <w:p w14:paraId="3860454E" w14:textId="6E259653"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604F8F69" w14:textId="7365D808"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71,2</w:t>
            </w:r>
          </w:p>
        </w:tc>
        <w:tc>
          <w:tcPr>
            <w:tcW w:w="709" w:type="dxa"/>
            <w:tcBorders>
              <w:top w:val="single" w:sz="4" w:space="0" w:color="auto"/>
              <w:left w:val="single" w:sz="4" w:space="0" w:color="auto"/>
              <w:bottom w:val="single" w:sz="4" w:space="0" w:color="auto"/>
              <w:right w:val="single" w:sz="4" w:space="0" w:color="auto"/>
            </w:tcBorders>
            <w:vAlign w:val="center"/>
          </w:tcPr>
          <w:p w14:paraId="673D9352" w14:textId="2DBDF2A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049AB5F" w14:textId="5AA519F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5403BA5" w14:textId="22F3EBA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C3D0480" w14:textId="1AF8D9A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176</w:t>
            </w:r>
          </w:p>
        </w:tc>
        <w:tc>
          <w:tcPr>
            <w:tcW w:w="709" w:type="dxa"/>
            <w:tcBorders>
              <w:top w:val="single" w:sz="4" w:space="0" w:color="auto"/>
              <w:left w:val="single" w:sz="4" w:space="0" w:color="auto"/>
              <w:bottom w:val="single" w:sz="4" w:space="0" w:color="auto"/>
              <w:right w:val="single" w:sz="4" w:space="0" w:color="auto"/>
            </w:tcBorders>
            <w:vAlign w:val="center"/>
          </w:tcPr>
          <w:p w14:paraId="7BE2A15A" w14:textId="7D09416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w:t>
            </w:r>
          </w:p>
        </w:tc>
        <w:tc>
          <w:tcPr>
            <w:tcW w:w="797" w:type="dxa"/>
            <w:tcBorders>
              <w:top w:val="single" w:sz="4" w:space="0" w:color="auto"/>
              <w:left w:val="single" w:sz="4" w:space="0" w:color="auto"/>
              <w:bottom w:val="single" w:sz="4" w:space="0" w:color="auto"/>
              <w:right w:val="single" w:sz="4" w:space="0" w:color="auto"/>
            </w:tcBorders>
            <w:vAlign w:val="center"/>
          </w:tcPr>
          <w:p w14:paraId="4054E777" w14:textId="25497CC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w:t>
            </w:r>
          </w:p>
        </w:tc>
        <w:tc>
          <w:tcPr>
            <w:tcW w:w="904" w:type="dxa"/>
            <w:tcBorders>
              <w:top w:val="single" w:sz="4" w:space="0" w:color="auto"/>
              <w:left w:val="single" w:sz="4" w:space="0" w:color="auto"/>
              <w:bottom w:val="single" w:sz="4" w:space="0" w:color="auto"/>
              <w:right w:val="single" w:sz="4" w:space="0" w:color="auto"/>
            </w:tcBorders>
            <w:vAlign w:val="center"/>
          </w:tcPr>
          <w:p w14:paraId="14409E1E" w14:textId="3587951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4539</w:t>
            </w:r>
          </w:p>
        </w:tc>
        <w:tc>
          <w:tcPr>
            <w:tcW w:w="708" w:type="dxa"/>
            <w:tcBorders>
              <w:top w:val="single" w:sz="4" w:space="0" w:color="auto"/>
              <w:left w:val="single" w:sz="4" w:space="0" w:color="auto"/>
              <w:bottom w:val="single" w:sz="4" w:space="0" w:color="auto"/>
              <w:right w:val="single" w:sz="4" w:space="0" w:color="auto"/>
            </w:tcBorders>
            <w:vAlign w:val="center"/>
          </w:tcPr>
          <w:p w14:paraId="0DFEAF3B" w14:textId="4114D5E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E952519" w14:textId="6ADF90F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3ABD38E7" w14:textId="514696B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31</w:t>
            </w:r>
          </w:p>
        </w:tc>
      </w:tr>
      <w:tr w:rsidR="00DE7F9B" w:rsidRPr="00DE7F9B" w14:paraId="562E511D" w14:textId="77777777" w:rsidTr="00835D68">
        <w:trPr>
          <w:jc w:val="center"/>
        </w:trPr>
        <w:tc>
          <w:tcPr>
            <w:tcW w:w="562" w:type="dxa"/>
            <w:vMerge/>
            <w:tcBorders>
              <w:left w:val="single" w:sz="4" w:space="0" w:color="auto"/>
              <w:right w:val="single" w:sz="4" w:space="0" w:color="auto"/>
            </w:tcBorders>
            <w:vAlign w:val="center"/>
          </w:tcPr>
          <w:p w14:paraId="58FBA23D"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488BF06D"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B935F83" w14:textId="5F66E8BC"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3CD695B4" w14:textId="251D989A"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72,1</w:t>
            </w:r>
          </w:p>
        </w:tc>
        <w:tc>
          <w:tcPr>
            <w:tcW w:w="709" w:type="dxa"/>
            <w:tcBorders>
              <w:top w:val="single" w:sz="4" w:space="0" w:color="auto"/>
              <w:left w:val="single" w:sz="4" w:space="0" w:color="auto"/>
              <w:bottom w:val="single" w:sz="4" w:space="0" w:color="auto"/>
              <w:right w:val="single" w:sz="4" w:space="0" w:color="auto"/>
            </w:tcBorders>
            <w:vAlign w:val="center"/>
          </w:tcPr>
          <w:p w14:paraId="0F39E8FE"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BAC2081"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567D29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B071A57"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168</w:t>
            </w:r>
          </w:p>
        </w:tc>
        <w:tc>
          <w:tcPr>
            <w:tcW w:w="709" w:type="dxa"/>
            <w:tcBorders>
              <w:top w:val="single" w:sz="4" w:space="0" w:color="auto"/>
              <w:left w:val="single" w:sz="4" w:space="0" w:color="auto"/>
              <w:bottom w:val="single" w:sz="4" w:space="0" w:color="auto"/>
              <w:right w:val="single" w:sz="4" w:space="0" w:color="auto"/>
            </w:tcBorders>
            <w:vAlign w:val="center"/>
          </w:tcPr>
          <w:p w14:paraId="2A8A3E85"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54</w:t>
            </w:r>
          </w:p>
        </w:tc>
        <w:tc>
          <w:tcPr>
            <w:tcW w:w="797" w:type="dxa"/>
            <w:tcBorders>
              <w:top w:val="single" w:sz="4" w:space="0" w:color="auto"/>
              <w:left w:val="single" w:sz="4" w:space="0" w:color="auto"/>
              <w:bottom w:val="single" w:sz="4" w:space="0" w:color="auto"/>
              <w:right w:val="single" w:sz="4" w:space="0" w:color="auto"/>
            </w:tcBorders>
            <w:vAlign w:val="center"/>
          </w:tcPr>
          <w:p w14:paraId="148D2FA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42</w:t>
            </w:r>
          </w:p>
        </w:tc>
        <w:tc>
          <w:tcPr>
            <w:tcW w:w="904" w:type="dxa"/>
            <w:tcBorders>
              <w:top w:val="single" w:sz="4" w:space="0" w:color="auto"/>
              <w:left w:val="single" w:sz="4" w:space="0" w:color="auto"/>
              <w:bottom w:val="single" w:sz="4" w:space="0" w:color="auto"/>
              <w:right w:val="single" w:sz="4" w:space="0" w:color="auto"/>
            </w:tcBorders>
            <w:vAlign w:val="center"/>
          </w:tcPr>
          <w:p w14:paraId="076A3AD8" w14:textId="2D6E846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4900</w:t>
            </w:r>
          </w:p>
        </w:tc>
        <w:tc>
          <w:tcPr>
            <w:tcW w:w="708" w:type="dxa"/>
            <w:tcBorders>
              <w:top w:val="single" w:sz="4" w:space="0" w:color="auto"/>
              <w:left w:val="single" w:sz="4" w:space="0" w:color="auto"/>
              <w:bottom w:val="single" w:sz="4" w:space="0" w:color="auto"/>
              <w:right w:val="single" w:sz="4" w:space="0" w:color="auto"/>
            </w:tcBorders>
            <w:vAlign w:val="center"/>
          </w:tcPr>
          <w:p w14:paraId="116018C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EA37FD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16CCE2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30</w:t>
            </w:r>
          </w:p>
        </w:tc>
      </w:tr>
      <w:tr w:rsidR="00DE7F9B" w:rsidRPr="00DE7F9B" w14:paraId="04F3F48A"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49EAAB4A"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4ABA02FC"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D1153DD"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7CCB28B6" w14:textId="14D8BF90" w:rsidR="000434F5" w:rsidRPr="00DE7F9B" w:rsidRDefault="000434F5" w:rsidP="00835D68">
            <w:pPr>
              <w:spacing w:line="240" w:lineRule="auto"/>
              <w:jc w:val="center"/>
              <w:rPr>
                <w:rFonts w:asciiTheme="majorHAnsi" w:hAnsiTheme="majorHAnsi" w:cstheme="majorHAnsi"/>
                <w:b/>
                <w:bCs/>
                <w:sz w:val="20"/>
              </w:rPr>
            </w:pPr>
            <w:r w:rsidRPr="00DE7F9B">
              <w:rPr>
                <w:sz w:val="20"/>
              </w:rPr>
              <w:t>71,65</w:t>
            </w:r>
          </w:p>
        </w:tc>
        <w:tc>
          <w:tcPr>
            <w:tcW w:w="709" w:type="dxa"/>
            <w:tcBorders>
              <w:top w:val="single" w:sz="4" w:space="0" w:color="auto"/>
              <w:left w:val="single" w:sz="4" w:space="0" w:color="auto"/>
              <w:bottom w:val="single" w:sz="4" w:space="0" w:color="auto"/>
              <w:right w:val="single" w:sz="4" w:space="0" w:color="auto"/>
            </w:tcBorders>
            <w:vAlign w:val="center"/>
          </w:tcPr>
          <w:p w14:paraId="18E5CFBF" w14:textId="72766C40"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35F8F27" w14:textId="29BC659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403B0EC" w14:textId="1D0349C1"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CA71AD6" w14:textId="526F655D" w:rsidR="000434F5" w:rsidRPr="00DE7F9B" w:rsidRDefault="000434F5" w:rsidP="00835D68">
            <w:pPr>
              <w:spacing w:line="240" w:lineRule="auto"/>
              <w:jc w:val="center"/>
              <w:rPr>
                <w:rFonts w:asciiTheme="majorHAnsi" w:hAnsiTheme="majorHAnsi" w:cstheme="majorHAnsi"/>
                <w:b/>
                <w:bCs/>
                <w:sz w:val="20"/>
              </w:rPr>
            </w:pPr>
            <w:r w:rsidRPr="00DE7F9B">
              <w:rPr>
                <w:sz w:val="20"/>
              </w:rPr>
              <w:t>172</w:t>
            </w:r>
          </w:p>
        </w:tc>
        <w:tc>
          <w:tcPr>
            <w:tcW w:w="709" w:type="dxa"/>
            <w:tcBorders>
              <w:top w:val="single" w:sz="4" w:space="0" w:color="auto"/>
              <w:left w:val="single" w:sz="4" w:space="0" w:color="auto"/>
              <w:bottom w:val="single" w:sz="4" w:space="0" w:color="auto"/>
              <w:right w:val="single" w:sz="4" w:space="0" w:color="auto"/>
            </w:tcBorders>
            <w:vAlign w:val="center"/>
          </w:tcPr>
          <w:p w14:paraId="11BD5A10" w14:textId="3FDCBC60" w:rsidR="000434F5" w:rsidRPr="00DE7F9B" w:rsidRDefault="000434F5" w:rsidP="00835D68">
            <w:pPr>
              <w:spacing w:line="240" w:lineRule="auto"/>
              <w:jc w:val="center"/>
              <w:rPr>
                <w:rFonts w:asciiTheme="majorHAnsi" w:hAnsiTheme="majorHAnsi" w:cstheme="majorHAnsi"/>
                <w:b/>
                <w:bCs/>
                <w:sz w:val="20"/>
              </w:rPr>
            </w:pPr>
            <w:r w:rsidRPr="00DE7F9B">
              <w:rPr>
                <w:sz w:val="20"/>
              </w:rPr>
              <w:t>56</w:t>
            </w:r>
          </w:p>
        </w:tc>
        <w:tc>
          <w:tcPr>
            <w:tcW w:w="797" w:type="dxa"/>
            <w:tcBorders>
              <w:top w:val="single" w:sz="4" w:space="0" w:color="auto"/>
              <w:left w:val="single" w:sz="4" w:space="0" w:color="auto"/>
              <w:bottom w:val="single" w:sz="4" w:space="0" w:color="auto"/>
              <w:right w:val="single" w:sz="4" w:space="0" w:color="auto"/>
            </w:tcBorders>
            <w:vAlign w:val="center"/>
          </w:tcPr>
          <w:p w14:paraId="2834D4E1" w14:textId="5CF412F4" w:rsidR="000434F5" w:rsidRPr="00DE7F9B" w:rsidRDefault="000434F5" w:rsidP="00835D68">
            <w:pPr>
              <w:spacing w:line="240" w:lineRule="auto"/>
              <w:jc w:val="center"/>
              <w:rPr>
                <w:rFonts w:asciiTheme="majorHAnsi" w:hAnsiTheme="majorHAnsi" w:cstheme="majorHAnsi"/>
                <w:b/>
                <w:bCs/>
                <w:sz w:val="20"/>
              </w:rPr>
            </w:pPr>
            <w:r w:rsidRPr="00DE7F9B">
              <w:rPr>
                <w:sz w:val="20"/>
              </w:rPr>
              <w:t>43,5</w:t>
            </w:r>
          </w:p>
        </w:tc>
        <w:tc>
          <w:tcPr>
            <w:tcW w:w="904" w:type="dxa"/>
            <w:tcBorders>
              <w:top w:val="single" w:sz="4" w:space="0" w:color="auto"/>
              <w:left w:val="single" w:sz="4" w:space="0" w:color="auto"/>
              <w:bottom w:val="single" w:sz="4" w:space="0" w:color="auto"/>
              <w:right w:val="single" w:sz="4" w:space="0" w:color="auto"/>
            </w:tcBorders>
            <w:vAlign w:val="center"/>
          </w:tcPr>
          <w:p w14:paraId="0DD79701" w14:textId="704FDB19" w:rsidR="000434F5" w:rsidRPr="00DE7F9B" w:rsidRDefault="000434F5" w:rsidP="00835D68">
            <w:pPr>
              <w:spacing w:line="240" w:lineRule="auto"/>
              <w:jc w:val="center"/>
              <w:rPr>
                <w:rFonts w:asciiTheme="majorHAnsi" w:hAnsiTheme="majorHAnsi" w:cstheme="majorHAnsi"/>
                <w:b/>
                <w:bCs/>
                <w:sz w:val="20"/>
              </w:rPr>
            </w:pPr>
            <w:r w:rsidRPr="00DE7F9B">
              <w:rPr>
                <w:sz w:val="20"/>
              </w:rPr>
              <w:t>4719,5</w:t>
            </w:r>
          </w:p>
        </w:tc>
        <w:tc>
          <w:tcPr>
            <w:tcW w:w="708" w:type="dxa"/>
            <w:tcBorders>
              <w:top w:val="single" w:sz="4" w:space="0" w:color="auto"/>
              <w:left w:val="single" w:sz="4" w:space="0" w:color="auto"/>
              <w:bottom w:val="single" w:sz="4" w:space="0" w:color="auto"/>
              <w:right w:val="single" w:sz="4" w:space="0" w:color="auto"/>
            </w:tcBorders>
            <w:vAlign w:val="center"/>
          </w:tcPr>
          <w:p w14:paraId="22C8BDFB" w14:textId="734E0AA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A2D1E01" w14:textId="62CAFE2E"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FE4BB57" w14:textId="511E7EBF" w:rsidR="000434F5" w:rsidRPr="00DE7F9B" w:rsidRDefault="000434F5" w:rsidP="00835D68">
            <w:pPr>
              <w:spacing w:line="240" w:lineRule="auto"/>
              <w:jc w:val="center"/>
              <w:rPr>
                <w:rFonts w:asciiTheme="majorHAnsi" w:hAnsiTheme="majorHAnsi" w:cstheme="majorHAnsi"/>
                <w:b/>
                <w:bCs/>
                <w:sz w:val="20"/>
              </w:rPr>
            </w:pPr>
            <w:r w:rsidRPr="00DE7F9B">
              <w:rPr>
                <w:sz w:val="20"/>
              </w:rPr>
              <w:t>30,5</w:t>
            </w:r>
          </w:p>
        </w:tc>
      </w:tr>
      <w:tr w:rsidR="00DE7F9B" w:rsidRPr="00DE7F9B" w14:paraId="56E4900F" w14:textId="77777777" w:rsidTr="00835D68">
        <w:trPr>
          <w:jc w:val="center"/>
        </w:trPr>
        <w:tc>
          <w:tcPr>
            <w:tcW w:w="562" w:type="dxa"/>
            <w:vMerge w:val="restart"/>
            <w:tcBorders>
              <w:left w:val="single" w:sz="4" w:space="0" w:color="auto"/>
              <w:right w:val="single" w:sz="4" w:space="0" w:color="auto"/>
            </w:tcBorders>
            <w:vAlign w:val="center"/>
          </w:tcPr>
          <w:p w14:paraId="1DF91665"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14</w:t>
            </w:r>
          </w:p>
        </w:tc>
        <w:tc>
          <w:tcPr>
            <w:tcW w:w="662" w:type="dxa"/>
            <w:vMerge w:val="restart"/>
            <w:tcBorders>
              <w:left w:val="single" w:sz="4" w:space="0" w:color="auto"/>
              <w:right w:val="single" w:sz="4" w:space="0" w:color="auto"/>
            </w:tcBorders>
            <w:vAlign w:val="center"/>
          </w:tcPr>
          <w:p w14:paraId="77DCE65F"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KK14</w:t>
            </w:r>
          </w:p>
        </w:tc>
        <w:tc>
          <w:tcPr>
            <w:tcW w:w="567" w:type="dxa"/>
            <w:tcBorders>
              <w:top w:val="single" w:sz="6" w:space="0" w:color="auto"/>
              <w:left w:val="single" w:sz="4" w:space="0" w:color="auto"/>
              <w:bottom w:val="single" w:sz="4" w:space="0" w:color="auto"/>
              <w:right w:val="single" w:sz="4" w:space="0" w:color="auto"/>
            </w:tcBorders>
            <w:vAlign w:val="center"/>
          </w:tcPr>
          <w:p w14:paraId="707EC7DD" w14:textId="7B755ECB"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4AC66524" w14:textId="6E6633D1"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71,2</w:t>
            </w:r>
          </w:p>
        </w:tc>
        <w:tc>
          <w:tcPr>
            <w:tcW w:w="709" w:type="dxa"/>
            <w:tcBorders>
              <w:top w:val="single" w:sz="4" w:space="0" w:color="auto"/>
              <w:left w:val="single" w:sz="4" w:space="0" w:color="auto"/>
              <w:bottom w:val="single" w:sz="4" w:space="0" w:color="auto"/>
              <w:right w:val="single" w:sz="4" w:space="0" w:color="auto"/>
            </w:tcBorders>
            <w:vAlign w:val="center"/>
          </w:tcPr>
          <w:p w14:paraId="3822F9A9" w14:textId="5C89611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0D08B3B" w14:textId="5E2FB18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B7A312C" w14:textId="18D0DB3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9BD3D8D" w14:textId="7A1A509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176</w:t>
            </w:r>
          </w:p>
        </w:tc>
        <w:tc>
          <w:tcPr>
            <w:tcW w:w="709" w:type="dxa"/>
            <w:tcBorders>
              <w:top w:val="single" w:sz="4" w:space="0" w:color="auto"/>
              <w:left w:val="single" w:sz="4" w:space="0" w:color="auto"/>
              <w:bottom w:val="single" w:sz="4" w:space="0" w:color="auto"/>
              <w:right w:val="single" w:sz="4" w:space="0" w:color="auto"/>
            </w:tcBorders>
            <w:vAlign w:val="center"/>
          </w:tcPr>
          <w:p w14:paraId="5BEF1885" w14:textId="37BA169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w:t>
            </w:r>
          </w:p>
        </w:tc>
        <w:tc>
          <w:tcPr>
            <w:tcW w:w="797" w:type="dxa"/>
            <w:tcBorders>
              <w:top w:val="single" w:sz="4" w:space="0" w:color="auto"/>
              <w:left w:val="single" w:sz="4" w:space="0" w:color="auto"/>
              <w:bottom w:val="single" w:sz="4" w:space="0" w:color="auto"/>
              <w:right w:val="single" w:sz="4" w:space="0" w:color="auto"/>
            </w:tcBorders>
            <w:vAlign w:val="center"/>
          </w:tcPr>
          <w:p w14:paraId="7E8C9F66" w14:textId="3D093A6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w:t>
            </w:r>
          </w:p>
        </w:tc>
        <w:tc>
          <w:tcPr>
            <w:tcW w:w="904" w:type="dxa"/>
            <w:tcBorders>
              <w:top w:val="single" w:sz="4" w:space="0" w:color="auto"/>
              <w:left w:val="single" w:sz="4" w:space="0" w:color="auto"/>
              <w:bottom w:val="single" w:sz="4" w:space="0" w:color="auto"/>
              <w:right w:val="single" w:sz="4" w:space="0" w:color="auto"/>
            </w:tcBorders>
            <w:vAlign w:val="center"/>
          </w:tcPr>
          <w:p w14:paraId="73CBFA45" w14:textId="03D9DAA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4539</w:t>
            </w:r>
          </w:p>
        </w:tc>
        <w:tc>
          <w:tcPr>
            <w:tcW w:w="708" w:type="dxa"/>
            <w:tcBorders>
              <w:top w:val="single" w:sz="4" w:space="0" w:color="auto"/>
              <w:left w:val="single" w:sz="4" w:space="0" w:color="auto"/>
              <w:bottom w:val="single" w:sz="4" w:space="0" w:color="auto"/>
              <w:right w:val="single" w:sz="4" w:space="0" w:color="auto"/>
            </w:tcBorders>
            <w:vAlign w:val="center"/>
          </w:tcPr>
          <w:p w14:paraId="734D30C2" w14:textId="76CAE28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35480E1" w14:textId="012F9A8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BE12211" w14:textId="305D890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31</w:t>
            </w:r>
          </w:p>
        </w:tc>
      </w:tr>
      <w:tr w:rsidR="00DE7F9B" w:rsidRPr="00DE7F9B" w14:paraId="4C86D689" w14:textId="77777777" w:rsidTr="00835D68">
        <w:trPr>
          <w:jc w:val="center"/>
        </w:trPr>
        <w:tc>
          <w:tcPr>
            <w:tcW w:w="562" w:type="dxa"/>
            <w:vMerge/>
            <w:tcBorders>
              <w:left w:val="single" w:sz="4" w:space="0" w:color="auto"/>
              <w:right w:val="single" w:sz="4" w:space="0" w:color="auto"/>
            </w:tcBorders>
            <w:vAlign w:val="center"/>
          </w:tcPr>
          <w:p w14:paraId="334FFFB1"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1F10F1C2"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8176BC0" w14:textId="20524C76"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0579BC44" w14:textId="09BB3829"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52,5</w:t>
            </w:r>
          </w:p>
        </w:tc>
        <w:tc>
          <w:tcPr>
            <w:tcW w:w="709" w:type="dxa"/>
            <w:tcBorders>
              <w:top w:val="single" w:sz="4" w:space="0" w:color="auto"/>
              <w:left w:val="single" w:sz="4" w:space="0" w:color="auto"/>
              <w:bottom w:val="single" w:sz="4" w:space="0" w:color="auto"/>
              <w:right w:val="single" w:sz="4" w:space="0" w:color="auto"/>
            </w:tcBorders>
            <w:vAlign w:val="center"/>
          </w:tcPr>
          <w:p w14:paraId="2A382D7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835AB0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DEF72E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618D53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148</w:t>
            </w:r>
          </w:p>
        </w:tc>
        <w:tc>
          <w:tcPr>
            <w:tcW w:w="709" w:type="dxa"/>
            <w:tcBorders>
              <w:top w:val="single" w:sz="4" w:space="0" w:color="auto"/>
              <w:left w:val="single" w:sz="4" w:space="0" w:color="auto"/>
              <w:bottom w:val="single" w:sz="4" w:space="0" w:color="auto"/>
              <w:right w:val="single" w:sz="4" w:space="0" w:color="auto"/>
            </w:tcBorders>
            <w:vAlign w:val="center"/>
          </w:tcPr>
          <w:p w14:paraId="31B7DCF8"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w:t>
            </w:r>
          </w:p>
        </w:tc>
        <w:tc>
          <w:tcPr>
            <w:tcW w:w="797" w:type="dxa"/>
            <w:tcBorders>
              <w:top w:val="single" w:sz="4" w:space="0" w:color="auto"/>
              <w:left w:val="single" w:sz="4" w:space="0" w:color="auto"/>
              <w:bottom w:val="single" w:sz="4" w:space="0" w:color="auto"/>
              <w:right w:val="single" w:sz="4" w:space="0" w:color="auto"/>
            </w:tcBorders>
            <w:vAlign w:val="center"/>
          </w:tcPr>
          <w:p w14:paraId="75A4EF08"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43</w:t>
            </w:r>
          </w:p>
        </w:tc>
        <w:tc>
          <w:tcPr>
            <w:tcW w:w="904" w:type="dxa"/>
            <w:tcBorders>
              <w:top w:val="single" w:sz="4" w:space="0" w:color="auto"/>
              <w:left w:val="single" w:sz="4" w:space="0" w:color="auto"/>
              <w:bottom w:val="single" w:sz="4" w:space="0" w:color="auto"/>
              <w:right w:val="single" w:sz="4" w:space="0" w:color="auto"/>
            </w:tcBorders>
            <w:vAlign w:val="center"/>
          </w:tcPr>
          <w:p w14:paraId="5372F70C" w14:textId="57A608D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3400</w:t>
            </w:r>
          </w:p>
        </w:tc>
        <w:tc>
          <w:tcPr>
            <w:tcW w:w="708" w:type="dxa"/>
            <w:tcBorders>
              <w:top w:val="single" w:sz="4" w:space="0" w:color="auto"/>
              <w:left w:val="single" w:sz="4" w:space="0" w:color="auto"/>
              <w:bottom w:val="single" w:sz="4" w:space="0" w:color="auto"/>
              <w:right w:val="single" w:sz="4" w:space="0" w:color="auto"/>
            </w:tcBorders>
            <w:vAlign w:val="center"/>
          </w:tcPr>
          <w:p w14:paraId="7C7C6BFC" w14:textId="17AE079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w:t>
            </w:r>
          </w:p>
        </w:tc>
        <w:tc>
          <w:tcPr>
            <w:tcW w:w="851" w:type="dxa"/>
            <w:tcBorders>
              <w:top w:val="single" w:sz="4" w:space="0" w:color="auto"/>
              <w:left w:val="single" w:sz="4" w:space="0" w:color="auto"/>
              <w:bottom w:val="single" w:sz="4" w:space="0" w:color="auto"/>
              <w:right w:val="single" w:sz="4" w:space="0" w:color="auto"/>
            </w:tcBorders>
            <w:vAlign w:val="center"/>
          </w:tcPr>
          <w:p w14:paraId="4C47A093" w14:textId="0A65B30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15</w:t>
            </w:r>
          </w:p>
        </w:tc>
        <w:tc>
          <w:tcPr>
            <w:tcW w:w="798" w:type="dxa"/>
            <w:tcBorders>
              <w:top w:val="single" w:sz="4" w:space="0" w:color="auto"/>
              <w:left w:val="single" w:sz="4" w:space="0" w:color="auto"/>
              <w:bottom w:val="single" w:sz="4" w:space="0" w:color="auto"/>
              <w:right w:val="single" w:sz="4" w:space="0" w:color="auto"/>
            </w:tcBorders>
            <w:vAlign w:val="center"/>
          </w:tcPr>
          <w:p w14:paraId="72E8155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26</w:t>
            </w:r>
          </w:p>
        </w:tc>
      </w:tr>
      <w:tr w:rsidR="00DE7F9B" w:rsidRPr="00DE7F9B" w14:paraId="60A39C73"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6BE12766"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37B167E5"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2BEB8F23"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6DF0E7B" w14:textId="34F99738" w:rsidR="000434F5" w:rsidRPr="00DE7F9B" w:rsidRDefault="000434F5" w:rsidP="00835D68">
            <w:pPr>
              <w:spacing w:line="240" w:lineRule="auto"/>
              <w:jc w:val="center"/>
              <w:rPr>
                <w:rFonts w:asciiTheme="majorHAnsi" w:hAnsiTheme="majorHAnsi" w:cstheme="majorHAnsi"/>
                <w:b/>
                <w:bCs/>
                <w:sz w:val="20"/>
              </w:rPr>
            </w:pPr>
            <w:r w:rsidRPr="00DE7F9B">
              <w:rPr>
                <w:sz w:val="20"/>
              </w:rPr>
              <w:t>61,85</w:t>
            </w:r>
          </w:p>
        </w:tc>
        <w:tc>
          <w:tcPr>
            <w:tcW w:w="709" w:type="dxa"/>
            <w:tcBorders>
              <w:top w:val="single" w:sz="4" w:space="0" w:color="auto"/>
              <w:left w:val="single" w:sz="4" w:space="0" w:color="auto"/>
              <w:bottom w:val="single" w:sz="4" w:space="0" w:color="auto"/>
              <w:right w:val="single" w:sz="4" w:space="0" w:color="auto"/>
            </w:tcBorders>
            <w:vAlign w:val="center"/>
          </w:tcPr>
          <w:p w14:paraId="363B3337" w14:textId="1EA88F4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828971B" w14:textId="3518655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8399D48" w14:textId="0649C0BE"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553AF06" w14:textId="38E894CD" w:rsidR="000434F5" w:rsidRPr="00DE7F9B" w:rsidRDefault="000434F5" w:rsidP="00835D68">
            <w:pPr>
              <w:spacing w:line="240" w:lineRule="auto"/>
              <w:jc w:val="center"/>
              <w:rPr>
                <w:rFonts w:asciiTheme="majorHAnsi" w:hAnsiTheme="majorHAnsi" w:cstheme="majorHAnsi"/>
                <w:b/>
                <w:bCs/>
                <w:sz w:val="20"/>
              </w:rPr>
            </w:pPr>
            <w:r w:rsidRPr="00DE7F9B">
              <w:rPr>
                <w:sz w:val="20"/>
              </w:rPr>
              <w:t>162</w:t>
            </w:r>
          </w:p>
        </w:tc>
        <w:tc>
          <w:tcPr>
            <w:tcW w:w="709" w:type="dxa"/>
            <w:tcBorders>
              <w:top w:val="single" w:sz="4" w:space="0" w:color="auto"/>
              <w:left w:val="single" w:sz="4" w:space="0" w:color="auto"/>
              <w:bottom w:val="single" w:sz="4" w:space="0" w:color="auto"/>
              <w:right w:val="single" w:sz="4" w:space="0" w:color="auto"/>
            </w:tcBorders>
            <w:vAlign w:val="center"/>
          </w:tcPr>
          <w:p w14:paraId="766E20D0" w14:textId="40B2B5A8" w:rsidR="000434F5" w:rsidRPr="00DE7F9B" w:rsidRDefault="000434F5" w:rsidP="00835D68">
            <w:pPr>
              <w:spacing w:line="240" w:lineRule="auto"/>
              <w:jc w:val="center"/>
              <w:rPr>
                <w:rFonts w:asciiTheme="majorHAnsi" w:hAnsiTheme="majorHAnsi" w:cstheme="majorHAnsi"/>
                <w:b/>
                <w:bCs/>
                <w:sz w:val="20"/>
              </w:rPr>
            </w:pPr>
            <w:r w:rsidRPr="00DE7F9B">
              <w:rPr>
                <w:sz w:val="20"/>
              </w:rPr>
              <w:t>58</w:t>
            </w:r>
          </w:p>
        </w:tc>
        <w:tc>
          <w:tcPr>
            <w:tcW w:w="797" w:type="dxa"/>
            <w:tcBorders>
              <w:top w:val="single" w:sz="4" w:space="0" w:color="auto"/>
              <w:left w:val="single" w:sz="4" w:space="0" w:color="auto"/>
              <w:bottom w:val="single" w:sz="4" w:space="0" w:color="auto"/>
              <w:right w:val="single" w:sz="4" w:space="0" w:color="auto"/>
            </w:tcBorders>
            <w:vAlign w:val="center"/>
          </w:tcPr>
          <w:p w14:paraId="79EDCF22" w14:textId="6620CD2B" w:rsidR="000434F5" w:rsidRPr="00DE7F9B" w:rsidRDefault="000434F5" w:rsidP="00835D68">
            <w:pPr>
              <w:spacing w:line="240" w:lineRule="auto"/>
              <w:jc w:val="center"/>
              <w:rPr>
                <w:rFonts w:asciiTheme="majorHAnsi" w:hAnsiTheme="majorHAnsi" w:cstheme="majorHAnsi"/>
                <w:b/>
                <w:bCs/>
                <w:sz w:val="20"/>
              </w:rPr>
            </w:pPr>
            <w:r w:rsidRPr="00DE7F9B">
              <w:rPr>
                <w:sz w:val="20"/>
              </w:rPr>
              <w:t>44</w:t>
            </w:r>
          </w:p>
        </w:tc>
        <w:tc>
          <w:tcPr>
            <w:tcW w:w="904" w:type="dxa"/>
            <w:tcBorders>
              <w:top w:val="single" w:sz="4" w:space="0" w:color="auto"/>
              <w:left w:val="single" w:sz="4" w:space="0" w:color="auto"/>
              <w:bottom w:val="single" w:sz="4" w:space="0" w:color="auto"/>
              <w:right w:val="single" w:sz="4" w:space="0" w:color="auto"/>
            </w:tcBorders>
            <w:vAlign w:val="center"/>
          </w:tcPr>
          <w:p w14:paraId="33304A0E" w14:textId="2DEB9486" w:rsidR="000434F5" w:rsidRPr="00DE7F9B" w:rsidRDefault="000434F5" w:rsidP="00835D68">
            <w:pPr>
              <w:spacing w:line="240" w:lineRule="auto"/>
              <w:jc w:val="center"/>
              <w:rPr>
                <w:rFonts w:asciiTheme="majorHAnsi" w:hAnsiTheme="majorHAnsi" w:cstheme="majorHAnsi"/>
                <w:b/>
                <w:bCs/>
                <w:sz w:val="20"/>
              </w:rPr>
            </w:pPr>
            <w:r w:rsidRPr="00DE7F9B">
              <w:rPr>
                <w:sz w:val="20"/>
              </w:rPr>
              <w:t>3969,5</w:t>
            </w:r>
          </w:p>
        </w:tc>
        <w:tc>
          <w:tcPr>
            <w:tcW w:w="708" w:type="dxa"/>
            <w:tcBorders>
              <w:top w:val="single" w:sz="4" w:space="0" w:color="auto"/>
              <w:left w:val="single" w:sz="4" w:space="0" w:color="auto"/>
              <w:bottom w:val="single" w:sz="4" w:space="0" w:color="auto"/>
              <w:right w:val="single" w:sz="4" w:space="0" w:color="auto"/>
            </w:tcBorders>
            <w:vAlign w:val="center"/>
          </w:tcPr>
          <w:p w14:paraId="5E95DAEB" w14:textId="3E955646" w:rsidR="000434F5" w:rsidRPr="00DE7F9B" w:rsidRDefault="000434F5" w:rsidP="00835D68">
            <w:pPr>
              <w:spacing w:line="240" w:lineRule="auto"/>
              <w:jc w:val="center"/>
              <w:rPr>
                <w:rFonts w:asciiTheme="majorHAnsi" w:hAnsiTheme="majorHAnsi" w:cstheme="majorHAnsi"/>
                <w:b/>
                <w:bCs/>
                <w:sz w:val="20"/>
              </w:rPr>
            </w:pPr>
            <w:r w:rsidRPr="00DE7F9B">
              <w:rPr>
                <w:sz w:val="20"/>
              </w:rPr>
              <w:t>3,5</w:t>
            </w:r>
          </w:p>
        </w:tc>
        <w:tc>
          <w:tcPr>
            <w:tcW w:w="851" w:type="dxa"/>
            <w:tcBorders>
              <w:top w:val="single" w:sz="4" w:space="0" w:color="auto"/>
              <w:left w:val="single" w:sz="4" w:space="0" w:color="auto"/>
              <w:bottom w:val="single" w:sz="4" w:space="0" w:color="auto"/>
              <w:right w:val="single" w:sz="4" w:space="0" w:color="auto"/>
            </w:tcBorders>
            <w:vAlign w:val="center"/>
          </w:tcPr>
          <w:p w14:paraId="35FC4F6D" w14:textId="7856DCEF" w:rsidR="000434F5" w:rsidRPr="00DE7F9B" w:rsidRDefault="000434F5" w:rsidP="00835D68">
            <w:pPr>
              <w:spacing w:line="240" w:lineRule="auto"/>
              <w:jc w:val="center"/>
              <w:rPr>
                <w:rFonts w:asciiTheme="majorHAnsi" w:hAnsiTheme="majorHAnsi" w:cstheme="majorHAnsi"/>
                <w:b/>
                <w:bCs/>
                <w:sz w:val="20"/>
              </w:rPr>
            </w:pPr>
            <w:r w:rsidRPr="00DE7F9B">
              <w:rPr>
                <w:sz w:val="20"/>
              </w:rPr>
              <w:t>7,5</w:t>
            </w:r>
          </w:p>
        </w:tc>
        <w:tc>
          <w:tcPr>
            <w:tcW w:w="798" w:type="dxa"/>
            <w:tcBorders>
              <w:top w:val="single" w:sz="4" w:space="0" w:color="auto"/>
              <w:left w:val="single" w:sz="4" w:space="0" w:color="auto"/>
              <w:bottom w:val="single" w:sz="4" w:space="0" w:color="auto"/>
              <w:right w:val="single" w:sz="4" w:space="0" w:color="auto"/>
            </w:tcBorders>
            <w:vAlign w:val="center"/>
          </w:tcPr>
          <w:p w14:paraId="2B7FCB36" w14:textId="77B72919" w:rsidR="000434F5" w:rsidRPr="00DE7F9B" w:rsidRDefault="000434F5" w:rsidP="00835D68">
            <w:pPr>
              <w:spacing w:line="240" w:lineRule="auto"/>
              <w:jc w:val="center"/>
              <w:rPr>
                <w:rFonts w:asciiTheme="majorHAnsi" w:hAnsiTheme="majorHAnsi" w:cstheme="majorHAnsi"/>
                <w:b/>
                <w:bCs/>
                <w:sz w:val="20"/>
              </w:rPr>
            </w:pPr>
            <w:r w:rsidRPr="00DE7F9B">
              <w:rPr>
                <w:sz w:val="20"/>
              </w:rPr>
              <w:t>28,5</w:t>
            </w:r>
          </w:p>
        </w:tc>
      </w:tr>
      <w:tr w:rsidR="00DE7F9B" w:rsidRPr="00DE7F9B" w14:paraId="7EC5B8FE" w14:textId="77777777" w:rsidTr="00835D68">
        <w:trPr>
          <w:jc w:val="center"/>
        </w:trPr>
        <w:tc>
          <w:tcPr>
            <w:tcW w:w="562" w:type="dxa"/>
            <w:vMerge w:val="restart"/>
            <w:tcBorders>
              <w:left w:val="single" w:sz="4" w:space="0" w:color="auto"/>
              <w:right w:val="single" w:sz="4" w:space="0" w:color="auto"/>
            </w:tcBorders>
            <w:vAlign w:val="center"/>
          </w:tcPr>
          <w:p w14:paraId="7FB5CCB4"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15</w:t>
            </w:r>
          </w:p>
        </w:tc>
        <w:tc>
          <w:tcPr>
            <w:tcW w:w="662" w:type="dxa"/>
            <w:vMerge w:val="restart"/>
            <w:tcBorders>
              <w:left w:val="single" w:sz="4" w:space="0" w:color="auto"/>
              <w:right w:val="single" w:sz="4" w:space="0" w:color="auto"/>
            </w:tcBorders>
            <w:vAlign w:val="center"/>
          </w:tcPr>
          <w:p w14:paraId="7C7B08ED"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KK15</w:t>
            </w:r>
          </w:p>
        </w:tc>
        <w:tc>
          <w:tcPr>
            <w:tcW w:w="567" w:type="dxa"/>
            <w:tcBorders>
              <w:top w:val="single" w:sz="6" w:space="0" w:color="auto"/>
              <w:left w:val="single" w:sz="4" w:space="0" w:color="auto"/>
              <w:bottom w:val="single" w:sz="4" w:space="0" w:color="auto"/>
              <w:right w:val="single" w:sz="4" w:space="0" w:color="auto"/>
            </w:tcBorders>
            <w:vAlign w:val="center"/>
          </w:tcPr>
          <w:p w14:paraId="17126FE6" w14:textId="5DBDCE90"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395B9183" w14:textId="61DEB83C"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52,5</w:t>
            </w:r>
          </w:p>
        </w:tc>
        <w:tc>
          <w:tcPr>
            <w:tcW w:w="709" w:type="dxa"/>
            <w:tcBorders>
              <w:top w:val="single" w:sz="4" w:space="0" w:color="auto"/>
              <w:left w:val="single" w:sz="4" w:space="0" w:color="auto"/>
              <w:bottom w:val="single" w:sz="4" w:space="0" w:color="auto"/>
              <w:right w:val="single" w:sz="4" w:space="0" w:color="auto"/>
            </w:tcBorders>
            <w:vAlign w:val="center"/>
          </w:tcPr>
          <w:p w14:paraId="08EA28F5" w14:textId="0B9262D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A31F4BB" w14:textId="4BD0052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986667B" w14:textId="3655B11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416272C" w14:textId="3E7AA20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213</w:t>
            </w:r>
          </w:p>
        </w:tc>
        <w:tc>
          <w:tcPr>
            <w:tcW w:w="709" w:type="dxa"/>
            <w:tcBorders>
              <w:top w:val="single" w:sz="4" w:space="0" w:color="auto"/>
              <w:left w:val="single" w:sz="4" w:space="0" w:color="auto"/>
              <w:bottom w:val="single" w:sz="4" w:space="0" w:color="auto"/>
              <w:right w:val="single" w:sz="4" w:space="0" w:color="auto"/>
            </w:tcBorders>
            <w:vAlign w:val="center"/>
          </w:tcPr>
          <w:p w14:paraId="60E97615" w14:textId="7A92BDF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48</w:t>
            </w:r>
          </w:p>
        </w:tc>
        <w:tc>
          <w:tcPr>
            <w:tcW w:w="797" w:type="dxa"/>
            <w:tcBorders>
              <w:top w:val="single" w:sz="4" w:space="0" w:color="auto"/>
              <w:left w:val="single" w:sz="4" w:space="0" w:color="auto"/>
              <w:bottom w:val="single" w:sz="4" w:space="0" w:color="auto"/>
              <w:right w:val="single" w:sz="4" w:space="0" w:color="auto"/>
            </w:tcBorders>
            <w:vAlign w:val="center"/>
          </w:tcPr>
          <w:p w14:paraId="7763FF2F" w14:textId="29C3430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904" w:type="dxa"/>
            <w:tcBorders>
              <w:top w:val="single" w:sz="4" w:space="0" w:color="auto"/>
              <w:left w:val="single" w:sz="4" w:space="0" w:color="auto"/>
              <w:bottom w:val="single" w:sz="4" w:space="0" w:color="auto"/>
              <w:right w:val="single" w:sz="4" w:space="0" w:color="auto"/>
            </w:tcBorders>
            <w:vAlign w:val="center"/>
          </w:tcPr>
          <w:p w14:paraId="52419C11" w14:textId="6A8F323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3683</w:t>
            </w:r>
          </w:p>
        </w:tc>
        <w:tc>
          <w:tcPr>
            <w:tcW w:w="708" w:type="dxa"/>
            <w:tcBorders>
              <w:top w:val="single" w:sz="4" w:space="0" w:color="auto"/>
              <w:left w:val="single" w:sz="4" w:space="0" w:color="auto"/>
              <w:bottom w:val="single" w:sz="4" w:space="0" w:color="auto"/>
              <w:right w:val="single" w:sz="4" w:space="0" w:color="auto"/>
            </w:tcBorders>
            <w:vAlign w:val="center"/>
          </w:tcPr>
          <w:p w14:paraId="3A0D2AE4" w14:textId="1286D89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w:t>
            </w:r>
          </w:p>
        </w:tc>
        <w:tc>
          <w:tcPr>
            <w:tcW w:w="851" w:type="dxa"/>
            <w:tcBorders>
              <w:top w:val="single" w:sz="4" w:space="0" w:color="auto"/>
              <w:left w:val="single" w:sz="4" w:space="0" w:color="auto"/>
              <w:bottom w:val="single" w:sz="4" w:space="0" w:color="auto"/>
              <w:right w:val="single" w:sz="4" w:space="0" w:color="auto"/>
            </w:tcBorders>
            <w:vAlign w:val="center"/>
          </w:tcPr>
          <w:p w14:paraId="26334A31" w14:textId="5A2F62C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21</w:t>
            </w:r>
          </w:p>
        </w:tc>
        <w:tc>
          <w:tcPr>
            <w:tcW w:w="798" w:type="dxa"/>
            <w:tcBorders>
              <w:top w:val="single" w:sz="4" w:space="0" w:color="auto"/>
              <w:left w:val="single" w:sz="4" w:space="0" w:color="auto"/>
              <w:bottom w:val="single" w:sz="4" w:space="0" w:color="auto"/>
              <w:right w:val="single" w:sz="4" w:space="0" w:color="auto"/>
            </w:tcBorders>
            <w:vAlign w:val="center"/>
          </w:tcPr>
          <w:p w14:paraId="18B1F9B8" w14:textId="2BEC647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35</w:t>
            </w:r>
          </w:p>
        </w:tc>
      </w:tr>
      <w:tr w:rsidR="00DE7F9B" w:rsidRPr="00DE7F9B" w14:paraId="3C95612D" w14:textId="77777777" w:rsidTr="00835D68">
        <w:trPr>
          <w:jc w:val="center"/>
        </w:trPr>
        <w:tc>
          <w:tcPr>
            <w:tcW w:w="562" w:type="dxa"/>
            <w:vMerge/>
            <w:tcBorders>
              <w:left w:val="single" w:sz="4" w:space="0" w:color="auto"/>
              <w:right w:val="single" w:sz="4" w:space="0" w:color="auto"/>
            </w:tcBorders>
            <w:vAlign w:val="center"/>
          </w:tcPr>
          <w:p w14:paraId="4426B4C8"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1BF24748"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8A55AD7" w14:textId="0194EBDE"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DEEB180" w14:textId="384EB16F"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51,2</w:t>
            </w:r>
          </w:p>
        </w:tc>
        <w:tc>
          <w:tcPr>
            <w:tcW w:w="709" w:type="dxa"/>
            <w:tcBorders>
              <w:top w:val="single" w:sz="4" w:space="0" w:color="auto"/>
              <w:left w:val="single" w:sz="4" w:space="0" w:color="auto"/>
              <w:bottom w:val="single" w:sz="4" w:space="0" w:color="auto"/>
              <w:right w:val="single" w:sz="4" w:space="0" w:color="auto"/>
            </w:tcBorders>
            <w:vAlign w:val="center"/>
          </w:tcPr>
          <w:p w14:paraId="291C580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F6A379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8E4AD3E"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7D7259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194</w:t>
            </w:r>
          </w:p>
        </w:tc>
        <w:tc>
          <w:tcPr>
            <w:tcW w:w="709" w:type="dxa"/>
            <w:tcBorders>
              <w:top w:val="single" w:sz="4" w:space="0" w:color="auto"/>
              <w:left w:val="single" w:sz="4" w:space="0" w:color="auto"/>
              <w:bottom w:val="single" w:sz="4" w:space="0" w:color="auto"/>
              <w:right w:val="single" w:sz="4" w:space="0" w:color="auto"/>
            </w:tcBorders>
            <w:vAlign w:val="center"/>
          </w:tcPr>
          <w:p w14:paraId="03CA4503" w14:textId="66EC80C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50</w:t>
            </w:r>
          </w:p>
        </w:tc>
        <w:tc>
          <w:tcPr>
            <w:tcW w:w="797" w:type="dxa"/>
            <w:tcBorders>
              <w:top w:val="single" w:sz="4" w:space="0" w:color="auto"/>
              <w:left w:val="single" w:sz="4" w:space="0" w:color="auto"/>
              <w:bottom w:val="single" w:sz="4" w:space="0" w:color="auto"/>
              <w:right w:val="single" w:sz="4" w:space="0" w:color="auto"/>
            </w:tcBorders>
            <w:vAlign w:val="center"/>
          </w:tcPr>
          <w:p w14:paraId="01C6432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44</w:t>
            </w:r>
          </w:p>
        </w:tc>
        <w:tc>
          <w:tcPr>
            <w:tcW w:w="904" w:type="dxa"/>
            <w:tcBorders>
              <w:top w:val="single" w:sz="4" w:space="0" w:color="auto"/>
              <w:left w:val="single" w:sz="4" w:space="0" w:color="auto"/>
              <w:bottom w:val="single" w:sz="4" w:space="0" w:color="auto"/>
              <w:right w:val="single" w:sz="4" w:space="0" w:color="auto"/>
            </w:tcBorders>
            <w:vAlign w:val="center"/>
          </w:tcPr>
          <w:p w14:paraId="2E0C134E" w14:textId="1A14ECA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3800</w:t>
            </w:r>
          </w:p>
        </w:tc>
        <w:tc>
          <w:tcPr>
            <w:tcW w:w="708" w:type="dxa"/>
            <w:tcBorders>
              <w:top w:val="single" w:sz="4" w:space="0" w:color="auto"/>
              <w:left w:val="single" w:sz="4" w:space="0" w:color="auto"/>
              <w:bottom w:val="single" w:sz="4" w:space="0" w:color="auto"/>
              <w:right w:val="single" w:sz="4" w:space="0" w:color="auto"/>
            </w:tcBorders>
            <w:vAlign w:val="center"/>
          </w:tcPr>
          <w:p w14:paraId="204D57C7" w14:textId="2FC8339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w:t>
            </w:r>
          </w:p>
        </w:tc>
        <w:tc>
          <w:tcPr>
            <w:tcW w:w="851" w:type="dxa"/>
            <w:tcBorders>
              <w:top w:val="single" w:sz="4" w:space="0" w:color="auto"/>
              <w:left w:val="single" w:sz="4" w:space="0" w:color="auto"/>
              <w:bottom w:val="single" w:sz="4" w:space="0" w:color="auto"/>
              <w:right w:val="single" w:sz="4" w:space="0" w:color="auto"/>
            </w:tcBorders>
            <w:vAlign w:val="center"/>
          </w:tcPr>
          <w:p w14:paraId="522D3FDD" w14:textId="2E6EF42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22</w:t>
            </w:r>
          </w:p>
        </w:tc>
        <w:tc>
          <w:tcPr>
            <w:tcW w:w="798" w:type="dxa"/>
            <w:tcBorders>
              <w:top w:val="single" w:sz="4" w:space="0" w:color="auto"/>
              <w:left w:val="single" w:sz="4" w:space="0" w:color="auto"/>
              <w:bottom w:val="single" w:sz="4" w:space="0" w:color="auto"/>
              <w:right w:val="single" w:sz="4" w:space="0" w:color="auto"/>
            </w:tcBorders>
            <w:vAlign w:val="center"/>
          </w:tcPr>
          <w:p w14:paraId="2CF7E19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33</w:t>
            </w:r>
          </w:p>
        </w:tc>
      </w:tr>
      <w:tr w:rsidR="00DE7F9B" w:rsidRPr="00DE7F9B" w14:paraId="29E4B6C2"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49BDCB98"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113874AB"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DE06D8F"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65D7CB95" w14:textId="2993F5B5" w:rsidR="000434F5" w:rsidRPr="00DE7F9B" w:rsidRDefault="000434F5" w:rsidP="00835D68">
            <w:pPr>
              <w:spacing w:line="240" w:lineRule="auto"/>
              <w:jc w:val="center"/>
              <w:rPr>
                <w:rFonts w:asciiTheme="majorHAnsi" w:hAnsiTheme="majorHAnsi" w:cstheme="majorHAnsi"/>
                <w:b/>
                <w:bCs/>
                <w:sz w:val="20"/>
              </w:rPr>
            </w:pPr>
            <w:r w:rsidRPr="00DE7F9B">
              <w:rPr>
                <w:sz w:val="20"/>
              </w:rPr>
              <w:t>51,85</w:t>
            </w:r>
          </w:p>
        </w:tc>
        <w:tc>
          <w:tcPr>
            <w:tcW w:w="709" w:type="dxa"/>
            <w:tcBorders>
              <w:top w:val="single" w:sz="4" w:space="0" w:color="auto"/>
              <w:left w:val="single" w:sz="4" w:space="0" w:color="auto"/>
              <w:bottom w:val="single" w:sz="4" w:space="0" w:color="auto"/>
              <w:right w:val="single" w:sz="4" w:space="0" w:color="auto"/>
            </w:tcBorders>
            <w:vAlign w:val="center"/>
          </w:tcPr>
          <w:p w14:paraId="22A9FBA8" w14:textId="0EC62348"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E281E6A" w14:textId="6CA14829"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423C62A" w14:textId="5B52A097"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B760443" w14:textId="4F96A24B" w:rsidR="000434F5" w:rsidRPr="00DE7F9B" w:rsidRDefault="000434F5" w:rsidP="00835D68">
            <w:pPr>
              <w:spacing w:line="240" w:lineRule="auto"/>
              <w:jc w:val="center"/>
              <w:rPr>
                <w:rFonts w:asciiTheme="majorHAnsi" w:hAnsiTheme="majorHAnsi" w:cstheme="majorHAnsi"/>
                <w:b/>
                <w:bCs/>
                <w:sz w:val="20"/>
              </w:rPr>
            </w:pPr>
            <w:r w:rsidRPr="00DE7F9B">
              <w:rPr>
                <w:sz w:val="20"/>
              </w:rPr>
              <w:t>203,5</w:t>
            </w:r>
          </w:p>
        </w:tc>
        <w:tc>
          <w:tcPr>
            <w:tcW w:w="709" w:type="dxa"/>
            <w:tcBorders>
              <w:top w:val="single" w:sz="4" w:space="0" w:color="auto"/>
              <w:left w:val="single" w:sz="4" w:space="0" w:color="auto"/>
              <w:bottom w:val="single" w:sz="4" w:space="0" w:color="auto"/>
              <w:right w:val="single" w:sz="4" w:space="0" w:color="auto"/>
            </w:tcBorders>
            <w:vAlign w:val="center"/>
          </w:tcPr>
          <w:p w14:paraId="398E515C" w14:textId="1A55856C" w:rsidR="000434F5" w:rsidRPr="00DE7F9B" w:rsidRDefault="000434F5" w:rsidP="00835D68">
            <w:pPr>
              <w:spacing w:line="240" w:lineRule="auto"/>
              <w:jc w:val="center"/>
              <w:rPr>
                <w:rFonts w:asciiTheme="majorHAnsi" w:hAnsiTheme="majorHAnsi" w:cstheme="majorHAnsi"/>
                <w:b/>
                <w:bCs/>
                <w:sz w:val="20"/>
              </w:rPr>
            </w:pPr>
            <w:r w:rsidRPr="00DE7F9B">
              <w:rPr>
                <w:sz w:val="20"/>
              </w:rPr>
              <w:t>49</w:t>
            </w:r>
          </w:p>
        </w:tc>
        <w:tc>
          <w:tcPr>
            <w:tcW w:w="797" w:type="dxa"/>
            <w:tcBorders>
              <w:top w:val="single" w:sz="4" w:space="0" w:color="auto"/>
              <w:left w:val="single" w:sz="4" w:space="0" w:color="auto"/>
              <w:bottom w:val="single" w:sz="4" w:space="0" w:color="auto"/>
              <w:right w:val="single" w:sz="4" w:space="0" w:color="auto"/>
            </w:tcBorders>
            <w:vAlign w:val="center"/>
          </w:tcPr>
          <w:p w14:paraId="23D41A27" w14:textId="49D35B6D" w:rsidR="000434F5" w:rsidRPr="00DE7F9B" w:rsidRDefault="000434F5" w:rsidP="00835D68">
            <w:pPr>
              <w:spacing w:line="240" w:lineRule="auto"/>
              <w:jc w:val="center"/>
              <w:rPr>
                <w:rFonts w:asciiTheme="majorHAnsi" w:hAnsiTheme="majorHAnsi" w:cstheme="majorHAnsi"/>
                <w:b/>
                <w:bCs/>
                <w:sz w:val="20"/>
              </w:rPr>
            </w:pPr>
            <w:r w:rsidRPr="00DE7F9B">
              <w:rPr>
                <w:sz w:val="20"/>
              </w:rPr>
              <w:t>41</w:t>
            </w:r>
          </w:p>
        </w:tc>
        <w:tc>
          <w:tcPr>
            <w:tcW w:w="904" w:type="dxa"/>
            <w:tcBorders>
              <w:top w:val="single" w:sz="4" w:space="0" w:color="auto"/>
              <w:left w:val="single" w:sz="4" w:space="0" w:color="auto"/>
              <w:bottom w:val="single" w:sz="4" w:space="0" w:color="auto"/>
              <w:right w:val="single" w:sz="4" w:space="0" w:color="auto"/>
            </w:tcBorders>
            <w:vAlign w:val="center"/>
          </w:tcPr>
          <w:p w14:paraId="1AFC1AF1" w14:textId="30F2936E" w:rsidR="000434F5" w:rsidRPr="00DE7F9B" w:rsidRDefault="000434F5" w:rsidP="00835D68">
            <w:pPr>
              <w:spacing w:line="240" w:lineRule="auto"/>
              <w:jc w:val="center"/>
              <w:rPr>
                <w:rFonts w:asciiTheme="majorHAnsi" w:hAnsiTheme="majorHAnsi" w:cstheme="majorHAnsi"/>
                <w:b/>
                <w:bCs/>
                <w:sz w:val="20"/>
              </w:rPr>
            </w:pPr>
            <w:r w:rsidRPr="00DE7F9B">
              <w:rPr>
                <w:sz w:val="20"/>
              </w:rPr>
              <w:t>3741,5</w:t>
            </w:r>
          </w:p>
        </w:tc>
        <w:tc>
          <w:tcPr>
            <w:tcW w:w="708" w:type="dxa"/>
            <w:tcBorders>
              <w:top w:val="single" w:sz="4" w:space="0" w:color="auto"/>
              <w:left w:val="single" w:sz="4" w:space="0" w:color="auto"/>
              <w:bottom w:val="single" w:sz="4" w:space="0" w:color="auto"/>
              <w:right w:val="single" w:sz="4" w:space="0" w:color="auto"/>
            </w:tcBorders>
            <w:vAlign w:val="center"/>
          </w:tcPr>
          <w:p w14:paraId="54A2620C" w14:textId="7D184810" w:rsidR="000434F5" w:rsidRPr="00DE7F9B" w:rsidRDefault="000434F5" w:rsidP="00835D68">
            <w:pPr>
              <w:spacing w:line="240" w:lineRule="auto"/>
              <w:jc w:val="center"/>
              <w:rPr>
                <w:rFonts w:asciiTheme="majorHAnsi" w:hAnsiTheme="majorHAnsi" w:cstheme="majorHAnsi"/>
                <w:b/>
                <w:bCs/>
                <w:sz w:val="20"/>
              </w:rPr>
            </w:pPr>
            <w:r w:rsidRPr="00DE7F9B">
              <w:rPr>
                <w:sz w:val="20"/>
              </w:rPr>
              <w:t>5,5</w:t>
            </w:r>
          </w:p>
        </w:tc>
        <w:tc>
          <w:tcPr>
            <w:tcW w:w="851" w:type="dxa"/>
            <w:tcBorders>
              <w:top w:val="single" w:sz="4" w:space="0" w:color="auto"/>
              <w:left w:val="single" w:sz="4" w:space="0" w:color="auto"/>
              <w:bottom w:val="single" w:sz="4" w:space="0" w:color="auto"/>
              <w:right w:val="single" w:sz="4" w:space="0" w:color="auto"/>
            </w:tcBorders>
            <w:vAlign w:val="center"/>
          </w:tcPr>
          <w:p w14:paraId="74983FAC" w14:textId="12DD256A" w:rsidR="000434F5" w:rsidRPr="00DE7F9B" w:rsidRDefault="000434F5" w:rsidP="00835D68">
            <w:pPr>
              <w:spacing w:line="240" w:lineRule="auto"/>
              <w:jc w:val="center"/>
              <w:rPr>
                <w:rFonts w:asciiTheme="majorHAnsi" w:hAnsiTheme="majorHAnsi" w:cstheme="majorHAnsi"/>
                <w:b/>
                <w:bCs/>
                <w:sz w:val="20"/>
              </w:rPr>
            </w:pPr>
            <w:r w:rsidRPr="00DE7F9B">
              <w:rPr>
                <w:sz w:val="20"/>
              </w:rPr>
              <w:t>21,5</w:t>
            </w:r>
          </w:p>
        </w:tc>
        <w:tc>
          <w:tcPr>
            <w:tcW w:w="798" w:type="dxa"/>
            <w:tcBorders>
              <w:top w:val="single" w:sz="4" w:space="0" w:color="auto"/>
              <w:left w:val="single" w:sz="4" w:space="0" w:color="auto"/>
              <w:bottom w:val="single" w:sz="4" w:space="0" w:color="auto"/>
              <w:right w:val="single" w:sz="4" w:space="0" w:color="auto"/>
            </w:tcBorders>
            <w:vAlign w:val="center"/>
          </w:tcPr>
          <w:p w14:paraId="0FCF971C" w14:textId="6312D2CB" w:rsidR="000434F5" w:rsidRPr="00DE7F9B" w:rsidRDefault="000434F5" w:rsidP="00835D68">
            <w:pPr>
              <w:spacing w:line="240" w:lineRule="auto"/>
              <w:jc w:val="center"/>
              <w:rPr>
                <w:rFonts w:asciiTheme="majorHAnsi" w:hAnsiTheme="majorHAnsi" w:cstheme="majorHAnsi"/>
                <w:b/>
                <w:bCs/>
                <w:sz w:val="20"/>
              </w:rPr>
            </w:pPr>
            <w:r w:rsidRPr="00DE7F9B">
              <w:rPr>
                <w:sz w:val="20"/>
              </w:rPr>
              <w:t>34</w:t>
            </w:r>
          </w:p>
        </w:tc>
      </w:tr>
      <w:tr w:rsidR="00DE7F9B" w:rsidRPr="00DE7F9B" w14:paraId="1B105A89" w14:textId="77777777" w:rsidTr="00835D68">
        <w:trPr>
          <w:jc w:val="center"/>
        </w:trPr>
        <w:tc>
          <w:tcPr>
            <w:tcW w:w="562" w:type="dxa"/>
            <w:vMerge w:val="restart"/>
            <w:tcBorders>
              <w:left w:val="single" w:sz="4" w:space="0" w:color="auto"/>
              <w:right w:val="single" w:sz="4" w:space="0" w:color="auto"/>
            </w:tcBorders>
            <w:vAlign w:val="center"/>
          </w:tcPr>
          <w:p w14:paraId="4644030C"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16</w:t>
            </w:r>
          </w:p>
        </w:tc>
        <w:tc>
          <w:tcPr>
            <w:tcW w:w="662" w:type="dxa"/>
            <w:vMerge w:val="restart"/>
            <w:tcBorders>
              <w:left w:val="single" w:sz="4" w:space="0" w:color="auto"/>
              <w:right w:val="single" w:sz="4" w:space="0" w:color="auto"/>
            </w:tcBorders>
            <w:vAlign w:val="center"/>
          </w:tcPr>
          <w:p w14:paraId="3A35C3A5"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KK16</w:t>
            </w:r>
          </w:p>
        </w:tc>
        <w:tc>
          <w:tcPr>
            <w:tcW w:w="567" w:type="dxa"/>
            <w:tcBorders>
              <w:top w:val="single" w:sz="6" w:space="0" w:color="auto"/>
              <w:left w:val="single" w:sz="4" w:space="0" w:color="auto"/>
              <w:bottom w:val="single" w:sz="4" w:space="0" w:color="auto"/>
              <w:right w:val="single" w:sz="4" w:space="0" w:color="auto"/>
            </w:tcBorders>
            <w:vAlign w:val="center"/>
          </w:tcPr>
          <w:p w14:paraId="3B9F5414" w14:textId="789460AE"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6A695383" w14:textId="3DF9CEC9"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48,7</w:t>
            </w:r>
          </w:p>
        </w:tc>
        <w:tc>
          <w:tcPr>
            <w:tcW w:w="709" w:type="dxa"/>
            <w:tcBorders>
              <w:top w:val="single" w:sz="4" w:space="0" w:color="auto"/>
              <w:left w:val="single" w:sz="4" w:space="0" w:color="auto"/>
              <w:bottom w:val="single" w:sz="4" w:space="0" w:color="auto"/>
              <w:right w:val="single" w:sz="4" w:space="0" w:color="auto"/>
            </w:tcBorders>
            <w:vAlign w:val="center"/>
          </w:tcPr>
          <w:p w14:paraId="65B5B708" w14:textId="126AA62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73BA412" w14:textId="5479FB8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6120B2D" w14:textId="6459ED3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D437F82" w14:textId="0B064AD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153</w:t>
            </w:r>
          </w:p>
        </w:tc>
        <w:tc>
          <w:tcPr>
            <w:tcW w:w="709" w:type="dxa"/>
            <w:tcBorders>
              <w:top w:val="single" w:sz="4" w:space="0" w:color="auto"/>
              <w:left w:val="single" w:sz="4" w:space="0" w:color="auto"/>
              <w:bottom w:val="single" w:sz="4" w:space="0" w:color="auto"/>
              <w:right w:val="single" w:sz="4" w:space="0" w:color="auto"/>
            </w:tcBorders>
            <w:vAlign w:val="center"/>
          </w:tcPr>
          <w:p w14:paraId="317F86FA" w14:textId="4ED0BEB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w:t>
            </w:r>
          </w:p>
        </w:tc>
        <w:tc>
          <w:tcPr>
            <w:tcW w:w="797" w:type="dxa"/>
            <w:tcBorders>
              <w:top w:val="single" w:sz="4" w:space="0" w:color="auto"/>
              <w:left w:val="single" w:sz="4" w:space="0" w:color="auto"/>
              <w:bottom w:val="single" w:sz="4" w:space="0" w:color="auto"/>
              <w:right w:val="single" w:sz="4" w:space="0" w:color="auto"/>
            </w:tcBorders>
            <w:vAlign w:val="center"/>
          </w:tcPr>
          <w:p w14:paraId="0469FC1E" w14:textId="09BB361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50</w:t>
            </w:r>
          </w:p>
        </w:tc>
        <w:tc>
          <w:tcPr>
            <w:tcW w:w="904" w:type="dxa"/>
            <w:tcBorders>
              <w:top w:val="single" w:sz="4" w:space="0" w:color="auto"/>
              <w:left w:val="single" w:sz="4" w:space="0" w:color="auto"/>
              <w:bottom w:val="single" w:sz="4" w:space="0" w:color="auto"/>
              <w:right w:val="single" w:sz="4" w:space="0" w:color="auto"/>
            </w:tcBorders>
            <w:vAlign w:val="center"/>
          </w:tcPr>
          <w:p w14:paraId="70F9AF76" w14:textId="719A4C8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3773</w:t>
            </w:r>
          </w:p>
        </w:tc>
        <w:tc>
          <w:tcPr>
            <w:tcW w:w="708" w:type="dxa"/>
            <w:tcBorders>
              <w:top w:val="single" w:sz="4" w:space="0" w:color="auto"/>
              <w:left w:val="single" w:sz="4" w:space="0" w:color="auto"/>
              <w:bottom w:val="single" w:sz="4" w:space="0" w:color="auto"/>
              <w:right w:val="single" w:sz="4" w:space="0" w:color="auto"/>
            </w:tcBorders>
            <w:vAlign w:val="center"/>
          </w:tcPr>
          <w:p w14:paraId="35CD3449" w14:textId="477672E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851" w:type="dxa"/>
            <w:tcBorders>
              <w:top w:val="single" w:sz="4" w:space="0" w:color="auto"/>
              <w:left w:val="single" w:sz="4" w:space="0" w:color="auto"/>
              <w:bottom w:val="single" w:sz="4" w:space="0" w:color="auto"/>
              <w:right w:val="single" w:sz="4" w:space="0" w:color="auto"/>
            </w:tcBorders>
            <w:vAlign w:val="center"/>
          </w:tcPr>
          <w:p w14:paraId="1C5B9616" w14:textId="26236AB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w:t>
            </w:r>
          </w:p>
        </w:tc>
        <w:tc>
          <w:tcPr>
            <w:tcW w:w="798" w:type="dxa"/>
            <w:tcBorders>
              <w:top w:val="single" w:sz="4" w:space="0" w:color="auto"/>
              <w:left w:val="single" w:sz="4" w:space="0" w:color="auto"/>
              <w:bottom w:val="single" w:sz="4" w:space="0" w:color="auto"/>
              <w:right w:val="single" w:sz="4" w:space="0" w:color="auto"/>
            </w:tcBorders>
            <w:vAlign w:val="center"/>
          </w:tcPr>
          <w:p w14:paraId="00997B00" w14:textId="074A702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24</w:t>
            </w:r>
          </w:p>
        </w:tc>
      </w:tr>
      <w:tr w:rsidR="00DE7F9B" w:rsidRPr="00DE7F9B" w14:paraId="2B7B019F" w14:textId="77777777" w:rsidTr="00835D68">
        <w:trPr>
          <w:jc w:val="center"/>
        </w:trPr>
        <w:tc>
          <w:tcPr>
            <w:tcW w:w="562" w:type="dxa"/>
            <w:vMerge/>
            <w:tcBorders>
              <w:left w:val="single" w:sz="4" w:space="0" w:color="auto"/>
              <w:right w:val="single" w:sz="4" w:space="0" w:color="auto"/>
            </w:tcBorders>
            <w:vAlign w:val="center"/>
          </w:tcPr>
          <w:p w14:paraId="42DACE7C"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5F304688"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A0EC74A" w14:textId="18B466F8"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1B97D07F" w14:textId="337EB83B"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51,6</w:t>
            </w:r>
          </w:p>
        </w:tc>
        <w:tc>
          <w:tcPr>
            <w:tcW w:w="709" w:type="dxa"/>
            <w:tcBorders>
              <w:top w:val="single" w:sz="4" w:space="0" w:color="auto"/>
              <w:left w:val="single" w:sz="4" w:space="0" w:color="auto"/>
              <w:bottom w:val="single" w:sz="4" w:space="0" w:color="auto"/>
              <w:right w:val="single" w:sz="4" w:space="0" w:color="auto"/>
            </w:tcBorders>
            <w:vAlign w:val="center"/>
          </w:tcPr>
          <w:p w14:paraId="2A26632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DB62F1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139B5C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E00BD56"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164</w:t>
            </w:r>
          </w:p>
        </w:tc>
        <w:tc>
          <w:tcPr>
            <w:tcW w:w="709" w:type="dxa"/>
            <w:tcBorders>
              <w:top w:val="single" w:sz="4" w:space="0" w:color="auto"/>
              <w:left w:val="single" w:sz="4" w:space="0" w:color="auto"/>
              <w:bottom w:val="single" w:sz="4" w:space="0" w:color="auto"/>
              <w:right w:val="single" w:sz="4" w:space="0" w:color="auto"/>
            </w:tcBorders>
            <w:vAlign w:val="center"/>
          </w:tcPr>
          <w:p w14:paraId="0D6C5EE4" w14:textId="37C234B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w:t>
            </w:r>
          </w:p>
        </w:tc>
        <w:tc>
          <w:tcPr>
            <w:tcW w:w="797" w:type="dxa"/>
            <w:tcBorders>
              <w:top w:val="single" w:sz="4" w:space="0" w:color="auto"/>
              <w:left w:val="single" w:sz="4" w:space="0" w:color="auto"/>
              <w:bottom w:val="single" w:sz="4" w:space="0" w:color="auto"/>
              <w:right w:val="single" w:sz="4" w:space="0" w:color="auto"/>
            </w:tcBorders>
            <w:vAlign w:val="center"/>
          </w:tcPr>
          <w:p w14:paraId="118111B8"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w:t>
            </w:r>
          </w:p>
        </w:tc>
        <w:tc>
          <w:tcPr>
            <w:tcW w:w="904" w:type="dxa"/>
            <w:tcBorders>
              <w:top w:val="single" w:sz="4" w:space="0" w:color="auto"/>
              <w:left w:val="single" w:sz="4" w:space="0" w:color="auto"/>
              <w:bottom w:val="single" w:sz="4" w:space="0" w:color="auto"/>
              <w:right w:val="single" w:sz="4" w:space="0" w:color="auto"/>
            </w:tcBorders>
            <w:vAlign w:val="center"/>
          </w:tcPr>
          <w:p w14:paraId="1F917EDC" w14:textId="306E285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4500</w:t>
            </w:r>
          </w:p>
        </w:tc>
        <w:tc>
          <w:tcPr>
            <w:tcW w:w="708" w:type="dxa"/>
            <w:tcBorders>
              <w:top w:val="single" w:sz="4" w:space="0" w:color="auto"/>
              <w:left w:val="single" w:sz="4" w:space="0" w:color="auto"/>
              <w:bottom w:val="single" w:sz="4" w:space="0" w:color="auto"/>
              <w:right w:val="single" w:sz="4" w:space="0" w:color="auto"/>
            </w:tcBorders>
            <w:vAlign w:val="center"/>
          </w:tcPr>
          <w:p w14:paraId="2BBC8E8C" w14:textId="0D0DE70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851" w:type="dxa"/>
            <w:tcBorders>
              <w:top w:val="single" w:sz="4" w:space="0" w:color="auto"/>
              <w:left w:val="single" w:sz="4" w:space="0" w:color="auto"/>
              <w:bottom w:val="single" w:sz="4" w:space="0" w:color="auto"/>
              <w:right w:val="single" w:sz="4" w:space="0" w:color="auto"/>
            </w:tcBorders>
            <w:vAlign w:val="center"/>
          </w:tcPr>
          <w:p w14:paraId="7BB5556A" w14:textId="69658A9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w:t>
            </w:r>
          </w:p>
        </w:tc>
        <w:tc>
          <w:tcPr>
            <w:tcW w:w="798" w:type="dxa"/>
            <w:tcBorders>
              <w:top w:val="single" w:sz="4" w:space="0" w:color="auto"/>
              <w:left w:val="single" w:sz="4" w:space="0" w:color="auto"/>
              <w:bottom w:val="single" w:sz="4" w:space="0" w:color="auto"/>
              <w:right w:val="single" w:sz="4" w:space="0" w:color="auto"/>
            </w:tcBorders>
            <w:vAlign w:val="center"/>
          </w:tcPr>
          <w:p w14:paraId="769ACB6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25</w:t>
            </w:r>
          </w:p>
        </w:tc>
      </w:tr>
      <w:tr w:rsidR="00DE7F9B" w:rsidRPr="00DE7F9B" w14:paraId="281FE3CC"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28F9EF54"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175F36B2"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AC20196"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3FC3B6CD" w14:textId="31B05298" w:rsidR="000434F5" w:rsidRPr="00DE7F9B" w:rsidRDefault="000434F5" w:rsidP="00835D68">
            <w:pPr>
              <w:spacing w:line="240" w:lineRule="auto"/>
              <w:jc w:val="center"/>
              <w:rPr>
                <w:rFonts w:asciiTheme="majorHAnsi" w:hAnsiTheme="majorHAnsi" w:cstheme="majorHAnsi"/>
                <w:b/>
                <w:bCs/>
                <w:sz w:val="20"/>
              </w:rPr>
            </w:pPr>
            <w:r w:rsidRPr="00DE7F9B">
              <w:rPr>
                <w:sz w:val="20"/>
              </w:rPr>
              <w:t>50,15</w:t>
            </w:r>
          </w:p>
        </w:tc>
        <w:tc>
          <w:tcPr>
            <w:tcW w:w="709" w:type="dxa"/>
            <w:tcBorders>
              <w:top w:val="single" w:sz="4" w:space="0" w:color="auto"/>
              <w:left w:val="single" w:sz="4" w:space="0" w:color="auto"/>
              <w:bottom w:val="single" w:sz="4" w:space="0" w:color="auto"/>
              <w:right w:val="single" w:sz="4" w:space="0" w:color="auto"/>
            </w:tcBorders>
            <w:vAlign w:val="center"/>
          </w:tcPr>
          <w:p w14:paraId="5248B21C" w14:textId="1D658132"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9E5BBA1" w14:textId="35A7B021"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D5BF911" w14:textId="50EE963E"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C6EB208" w14:textId="54142C87" w:rsidR="000434F5" w:rsidRPr="00DE7F9B" w:rsidRDefault="000434F5" w:rsidP="00835D68">
            <w:pPr>
              <w:spacing w:line="240" w:lineRule="auto"/>
              <w:jc w:val="center"/>
              <w:rPr>
                <w:rFonts w:asciiTheme="majorHAnsi" w:hAnsiTheme="majorHAnsi" w:cstheme="majorHAnsi"/>
                <w:b/>
                <w:bCs/>
                <w:sz w:val="20"/>
              </w:rPr>
            </w:pPr>
            <w:r w:rsidRPr="00DE7F9B">
              <w:rPr>
                <w:sz w:val="20"/>
              </w:rPr>
              <w:t>158,5</w:t>
            </w:r>
          </w:p>
        </w:tc>
        <w:tc>
          <w:tcPr>
            <w:tcW w:w="709" w:type="dxa"/>
            <w:tcBorders>
              <w:top w:val="single" w:sz="4" w:space="0" w:color="auto"/>
              <w:left w:val="single" w:sz="4" w:space="0" w:color="auto"/>
              <w:bottom w:val="single" w:sz="4" w:space="0" w:color="auto"/>
              <w:right w:val="single" w:sz="4" w:space="0" w:color="auto"/>
            </w:tcBorders>
            <w:vAlign w:val="center"/>
          </w:tcPr>
          <w:p w14:paraId="5DB0A0DD" w14:textId="1C7A7465" w:rsidR="000434F5" w:rsidRPr="00DE7F9B" w:rsidRDefault="000434F5" w:rsidP="00835D68">
            <w:pPr>
              <w:spacing w:line="240" w:lineRule="auto"/>
              <w:jc w:val="center"/>
              <w:rPr>
                <w:rFonts w:asciiTheme="majorHAnsi" w:hAnsiTheme="majorHAnsi" w:cstheme="majorHAnsi"/>
                <w:b/>
                <w:bCs/>
                <w:sz w:val="20"/>
              </w:rPr>
            </w:pPr>
            <w:r w:rsidRPr="00DE7F9B">
              <w:rPr>
                <w:sz w:val="20"/>
              </w:rPr>
              <w:t>52,5</w:t>
            </w:r>
          </w:p>
        </w:tc>
        <w:tc>
          <w:tcPr>
            <w:tcW w:w="797" w:type="dxa"/>
            <w:tcBorders>
              <w:top w:val="single" w:sz="4" w:space="0" w:color="auto"/>
              <w:left w:val="single" w:sz="4" w:space="0" w:color="auto"/>
              <w:bottom w:val="single" w:sz="4" w:space="0" w:color="auto"/>
              <w:right w:val="single" w:sz="4" w:space="0" w:color="auto"/>
            </w:tcBorders>
            <w:vAlign w:val="center"/>
          </w:tcPr>
          <w:p w14:paraId="5C1834D2" w14:textId="68D0B1DB" w:rsidR="000434F5" w:rsidRPr="00DE7F9B" w:rsidRDefault="000434F5" w:rsidP="00835D68">
            <w:pPr>
              <w:spacing w:line="240" w:lineRule="auto"/>
              <w:jc w:val="center"/>
              <w:rPr>
                <w:rFonts w:asciiTheme="majorHAnsi" w:hAnsiTheme="majorHAnsi" w:cstheme="majorHAnsi"/>
                <w:b/>
                <w:bCs/>
                <w:sz w:val="20"/>
              </w:rPr>
            </w:pPr>
            <w:r w:rsidRPr="00DE7F9B">
              <w:rPr>
                <w:sz w:val="20"/>
              </w:rPr>
              <w:t>51</w:t>
            </w:r>
          </w:p>
        </w:tc>
        <w:tc>
          <w:tcPr>
            <w:tcW w:w="904" w:type="dxa"/>
            <w:tcBorders>
              <w:top w:val="single" w:sz="4" w:space="0" w:color="auto"/>
              <w:left w:val="single" w:sz="4" w:space="0" w:color="auto"/>
              <w:bottom w:val="single" w:sz="4" w:space="0" w:color="auto"/>
              <w:right w:val="single" w:sz="4" w:space="0" w:color="auto"/>
            </w:tcBorders>
            <w:vAlign w:val="center"/>
          </w:tcPr>
          <w:p w14:paraId="27AF43C4" w14:textId="32CD8E00" w:rsidR="000434F5" w:rsidRPr="00DE7F9B" w:rsidRDefault="000434F5" w:rsidP="00835D68">
            <w:pPr>
              <w:spacing w:line="240" w:lineRule="auto"/>
              <w:jc w:val="center"/>
              <w:rPr>
                <w:rFonts w:asciiTheme="majorHAnsi" w:hAnsiTheme="majorHAnsi" w:cstheme="majorHAnsi"/>
                <w:b/>
                <w:bCs/>
                <w:sz w:val="20"/>
              </w:rPr>
            </w:pPr>
            <w:r w:rsidRPr="00DE7F9B">
              <w:rPr>
                <w:sz w:val="20"/>
              </w:rPr>
              <w:t>4136,5</w:t>
            </w:r>
          </w:p>
        </w:tc>
        <w:tc>
          <w:tcPr>
            <w:tcW w:w="708" w:type="dxa"/>
            <w:tcBorders>
              <w:top w:val="single" w:sz="4" w:space="0" w:color="auto"/>
              <w:left w:val="single" w:sz="4" w:space="0" w:color="auto"/>
              <w:bottom w:val="single" w:sz="4" w:space="0" w:color="auto"/>
              <w:right w:val="single" w:sz="4" w:space="0" w:color="auto"/>
            </w:tcBorders>
            <w:vAlign w:val="center"/>
          </w:tcPr>
          <w:p w14:paraId="09C78A20" w14:textId="6B4BBF2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70AB1E2" w14:textId="087A0CF1" w:rsidR="000434F5" w:rsidRPr="00DE7F9B" w:rsidRDefault="000434F5" w:rsidP="00835D68">
            <w:pPr>
              <w:spacing w:line="240" w:lineRule="auto"/>
              <w:jc w:val="center"/>
              <w:rPr>
                <w:rFonts w:asciiTheme="majorHAnsi" w:hAnsiTheme="majorHAnsi" w:cstheme="majorHAnsi"/>
                <w:b/>
                <w:bCs/>
                <w:sz w:val="20"/>
              </w:rPr>
            </w:pPr>
            <w:r w:rsidRPr="00DE7F9B">
              <w:rPr>
                <w:sz w:val="20"/>
              </w:rPr>
              <w:t>19</w:t>
            </w:r>
          </w:p>
        </w:tc>
        <w:tc>
          <w:tcPr>
            <w:tcW w:w="798" w:type="dxa"/>
            <w:tcBorders>
              <w:top w:val="single" w:sz="4" w:space="0" w:color="auto"/>
              <w:left w:val="single" w:sz="4" w:space="0" w:color="auto"/>
              <w:bottom w:val="single" w:sz="4" w:space="0" w:color="auto"/>
              <w:right w:val="single" w:sz="4" w:space="0" w:color="auto"/>
            </w:tcBorders>
            <w:vAlign w:val="center"/>
          </w:tcPr>
          <w:p w14:paraId="00571727" w14:textId="72D547D2" w:rsidR="000434F5" w:rsidRPr="00DE7F9B" w:rsidRDefault="000434F5" w:rsidP="00835D68">
            <w:pPr>
              <w:spacing w:line="240" w:lineRule="auto"/>
              <w:jc w:val="center"/>
              <w:rPr>
                <w:rFonts w:asciiTheme="majorHAnsi" w:hAnsiTheme="majorHAnsi" w:cstheme="majorHAnsi"/>
                <w:b/>
                <w:bCs/>
                <w:sz w:val="20"/>
              </w:rPr>
            </w:pPr>
            <w:r w:rsidRPr="00DE7F9B">
              <w:rPr>
                <w:sz w:val="20"/>
              </w:rPr>
              <w:t>24,5</w:t>
            </w:r>
          </w:p>
        </w:tc>
      </w:tr>
      <w:tr w:rsidR="00DE7F9B" w:rsidRPr="00DE7F9B" w14:paraId="789159A3" w14:textId="77777777" w:rsidTr="00835D68">
        <w:trPr>
          <w:jc w:val="center"/>
        </w:trPr>
        <w:tc>
          <w:tcPr>
            <w:tcW w:w="562" w:type="dxa"/>
            <w:vMerge w:val="restart"/>
            <w:tcBorders>
              <w:left w:val="single" w:sz="4" w:space="0" w:color="auto"/>
              <w:right w:val="single" w:sz="4" w:space="0" w:color="auto"/>
            </w:tcBorders>
            <w:vAlign w:val="center"/>
          </w:tcPr>
          <w:p w14:paraId="6A72DE87"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lastRenderedPageBreak/>
              <w:t>17</w:t>
            </w:r>
          </w:p>
        </w:tc>
        <w:tc>
          <w:tcPr>
            <w:tcW w:w="662" w:type="dxa"/>
            <w:vMerge w:val="restart"/>
            <w:tcBorders>
              <w:left w:val="single" w:sz="4" w:space="0" w:color="auto"/>
              <w:right w:val="single" w:sz="4" w:space="0" w:color="auto"/>
            </w:tcBorders>
            <w:vAlign w:val="center"/>
          </w:tcPr>
          <w:p w14:paraId="53CFCBF7"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KK17</w:t>
            </w:r>
          </w:p>
        </w:tc>
        <w:tc>
          <w:tcPr>
            <w:tcW w:w="567" w:type="dxa"/>
            <w:tcBorders>
              <w:top w:val="single" w:sz="6" w:space="0" w:color="auto"/>
              <w:left w:val="single" w:sz="4" w:space="0" w:color="auto"/>
              <w:bottom w:val="single" w:sz="4" w:space="0" w:color="auto"/>
              <w:right w:val="single" w:sz="4" w:space="0" w:color="auto"/>
            </w:tcBorders>
            <w:vAlign w:val="center"/>
          </w:tcPr>
          <w:p w14:paraId="65D0A449" w14:textId="613B8E3A"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103B7165" w14:textId="1F6E86A7"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49,5</w:t>
            </w:r>
          </w:p>
        </w:tc>
        <w:tc>
          <w:tcPr>
            <w:tcW w:w="709" w:type="dxa"/>
            <w:tcBorders>
              <w:top w:val="single" w:sz="4" w:space="0" w:color="auto"/>
              <w:left w:val="single" w:sz="4" w:space="0" w:color="auto"/>
              <w:bottom w:val="single" w:sz="4" w:space="0" w:color="auto"/>
              <w:right w:val="single" w:sz="4" w:space="0" w:color="auto"/>
            </w:tcBorders>
            <w:vAlign w:val="center"/>
          </w:tcPr>
          <w:p w14:paraId="5379E03E" w14:textId="42E4293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59C9F57" w14:textId="3D1A19E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49986E6" w14:textId="579AEB4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0D90B88" w14:textId="56FBFAC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151</w:t>
            </w:r>
          </w:p>
        </w:tc>
        <w:tc>
          <w:tcPr>
            <w:tcW w:w="709" w:type="dxa"/>
            <w:tcBorders>
              <w:top w:val="single" w:sz="4" w:space="0" w:color="auto"/>
              <w:left w:val="single" w:sz="4" w:space="0" w:color="auto"/>
              <w:bottom w:val="single" w:sz="4" w:space="0" w:color="auto"/>
              <w:right w:val="single" w:sz="4" w:space="0" w:color="auto"/>
            </w:tcBorders>
            <w:vAlign w:val="center"/>
          </w:tcPr>
          <w:p w14:paraId="519C4269" w14:textId="77832E9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797" w:type="dxa"/>
            <w:tcBorders>
              <w:top w:val="single" w:sz="4" w:space="0" w:color="auto"/>
              <w:left w:val="single" w:sz="4" w:space="0" w:color="auto"/>
              <w:bottom w:val="single" w:sz="4" w:space="0" w:color="auto"/>
              <w:right w:val="single" w:sz="4" w:space="0" w:color="auto"/>
            </w:tcBorders>
            <w:vAlign w:val="center"/>
          </w:tcPr>
          <w:p w14:paraId="72ACA676" w14:textId="4A92318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42</w:t>
            </w:r>
          </w:p>
        </w:tc>
        <w:tc>
          <w:tcPr>
            <w:tcW w:w="904" w:type="dxa"/>
            <w:tcBorders>
              <w:top w:val="single" w:sz="4" w:space="0" w:color="auto"/>
              <w:left w:val="single" w:sz="4" w:space="0" w:color="auto"/>
              <w:bottom w:val="single" w:sz="4" w:space="0" w:color="auto"/>
              <w:right w:val="single" w:sz="4" w:space="0" w:color="auto"/>
            </w:tcBorders>
            <w:vAlign w:val="center"/>
          </w:tcPr>
          <w:p w14:paraId="647AE16B" w14:textId="7E9ECE8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4109</w:t>
            </w:r>
          </w:p>
        </w:tc>
        <w:tc>
          <w:tcPr>
            <w:tcW w:w="708" w:type="dxa"/>
            <w:tcBorders>
              <w:top w:val="single" w:sz="4" w:space="0" w:color="auto"/>
              <w:left w:val="single" w:sz="4" w:space="0" w:color="auto"/>
              <w:bottom w:val="single" w:sz="4" w:space="0" w:color="auto"/>
              <w:right w:val="single" w:sz="4" w:space="0" w:color="auto"/>
            </w:tcBorders>
            <w:vAlign w:val="center"/>
          </w:tcPr>
          <w:p w14:paraId="5926BD15" w14:textId="2D6657D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851" w:type="dxa"/>
            <w:tcBorders>
              <w:top w:val="single" w:sz="4" w:space="0" w:color="auto"/>
              <w:left w:val="single" w:sz="4" w:space="0" w:color="auto"/>
              <w:bottom w:val="single" w:sz="4" w:space="0" w:color="auto"/>
              <w:right w:val="single" w:sz="4" w:space="0" w:color="auto"/>
            </w:tcBorders>
            <w:vAlign w:val="center"/>
          </w:tcPr>
          <w:p w14:paraId="3E30A818" w14:textId="4A4435C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w:t>
            </w:r>
          </w:p>
        </w:tc>
        <w:tc>
          <w:tcPr>
            <w:tcW w:w="798" w:type="dxa"/>
            <w:tcBorders>
              <w:top w:val="single" w:sz="4" w:space="0" w:color="auto"/>
              <w:left w:val="single" w:sz="4" w:space="0" w:color="auto"/>
              <w:bottom w:val="single" w:sz="4" w:space="0" w:color="auto"/>
              <w:right w:val="single" w:sz="4" w:space="0" w:color="auto"/>
            </w:tcBorders>
            <w:vAlign w:val="center"/>
          </w:tcPr>
          <w:p w14:paraId="6BAD75E9" w14:textId="3448D2F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27</w:t>
            </w:r>
          </w:p>
        </w:tc>
      </w:tr>
      <w:tr w:rsidR="00DE7F9B" w:rsidRPr="00DE7F9B" w14:paraId="78F914B0" w14:textId="77777777" w:rsidTr="00835D68">
        <w:trPr>
          <w:jc w:val="center"/>
        </w:trPr>
        <w:tc>
          <w:tcPr>
            <w:tcW w:w="562" w:type="dxa"/>
            <w:vMerge/>
            <w:tcBorders>
              <w:left w:val="single" w:sz="4" w:space="0" w:color="auto"/>
              <w:right w:val="single" w:sz="4" w:space="0" w:color="auto"/>
            </w:tcBorders>
            <w:vAlign w:val="center"/>
          </w:tcPr>
          <w:p w14:paraId="166E0F2C"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1748C86E"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E3DD556" w14:textId="6842235B"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94CCEDF" w14:textId="6E3078A0"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52,1</w:t>
            </w:r>
          </w:p>
        </w:tc>
        <w:tc>
          <w:tcPr>
            <w:tcW w:w="709" w:type="dxa"/>
            <w:tcBorders>
              <w:top w:val="single" w:sz="4" w:space="0" w:color="auto"/>
              <w:left w:val="single" w:sz="4" w:space="0" w:color="auto"/>
              <w:bottom w:val="single" w:sz="4" w:space="0" w:color="auto"/>
              <w:right w:val="single" w:sz="4" w:space="0" w:color="auto"/>
            </w:tcBorders>
            <w:vAlign w:val="center"/>
          </w:tcPr>
          <w:p w14:paraId="72A92B1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EE7B2C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9C3566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5D5EDB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148</w:t>
            </w:r>
          </w:p>
        </w:tc>
        <w:tc>
          <w:tcPr>
            <w:tcW w:w="709" w:type="dxa"/>
            <w:tcBorders>
              <w:top w:val="single" w:sz="4" w:space="0" w:color="auto"/>
              <w:left w:val="single" w:sz="4" w:space="0" w:color="auto"/>
              <w:bottom w:val="single" w:sz="4" w:space="0" w:color="auto"/>
              <w:right w:val="single" w:sz="4" w:space="0" w:color="auto"/>
            </w:tcBorders>
            <w:vAlign w:val="center"/>
          </w:tcPr>
          <w:p w14:paraId="0B0DE9CA" w14:textId="35D11F3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41</w:t>
            </w:r>
          </w:p>
        </w:tc>
        <w:tc>
          <w:tcPr>
            <w:tcW w:w="797" w:type="dxa"/>
            <w:tcBorders>
              <w:top w:val="single" w:sz="4" w:space="0" w:color="auto"/>
              <w:left w:val="single" w:sz="4" w:space="0" w:color="auto"/>
              <w:bottom w:val="single" w:sz="4" w:space="0" w:color="auto"/>
              <w:right w:val="single" w:sz="4" w:space="0" w:color="auto"/>
            </w:tcBorders>
            <w:vAlign w:val="center"/>
          </w:tcPr>
          <w:p w14:paraId="2FCEAF78"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39</w:t>
            </w:r>
          </w:p>
        </w:tc>
        <w:tc>
          <w:tcPr>
            <w:tcW w:w="904" w:type="dxa"/>
            <w:tcBorders>
              <w:top w:val="single" w:sz="4" w:space="0" w:color="auto"/>
              <w:left w:val="single" w:sz="4" w:space="0" w:color="auto"/>
              <w:bottom w:val="single" w:sz="4" w:space="0" w:color="auto"/>
              <w:right w:val="single" w:sz="4" w:space="0" w:color="auto"/>
            </w:tcBorders>
            <w:vAlign w:val="center"/>
          </w:tcPr>
          <w:p w14:paraId="272E5434" w14:textId="32A752B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4400</w:t>
            </w:r>
          </w:p>
        </w:tc>
        <w:tc>
          <w:tcPr>
            <w:tcW w:w="708" w:type="dxa"/>
            <w:tcBorders>
              <w:top w:val="single" w:sz="4" w:space="0" w:color="auto"/>
              <w:left w:val="single" w:sz="4" w:space="0" w:color="auto"/>
              <w:bottom w:val="single" w:sz="4" w:space="0" w:color="auto"/>
              <w:right w:val="single" w:sz="4" w:space="0" w:color="auto"/>
            </w:tcBorders>
            <w:vAlign w:val="center"/>
          </w:tcPr>
          <w:p w14:paraId="37611EEA" w14:textId="581D89E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851" w:type="dxa"/>
            <w:tcBorders>
              <w:top w:val="single" w:sz="4" w:space="0" w:color="auto"/>
              <w:left w:val="single" w:sz="4" w:space="0" w:color="auto"/>
              <w:bottom w:val="single" w:sz="4" w:space="0" w:color="auto"/>
              <w:right w:val="single" w:sz="4" w:space="0" w:color="auto"/>
            </w:tcBorders>
            <w:vAlign w:val="center"/>
          </w:tcPr>
          <w:p w14:paraId="23EBD08D" w14:textId="0041399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21</w:t>
            </w:r>
          </w:p>
        </w:tc>
        <w:tc>
          <w:tcPr>
            <w:tcW w:w="798" w:type="dxa"/>
            <w:tcBorders>
              <w:top w:val="single" w:sz="4" w:space="0" w:color="auto"/>
              <w:left w:val="single" w:sz="4" w:space="0" w:color="auto"/>
              <w:bottom w:val="single" w:sz="4" w:space="0" w:color="auto"/>
              <w:right w:val="single" w:sz="4" w:space="0" w:color="auto"/>
            </w:tcBorders>
            <w:vAlign w:val="center"/>
          </w:tcPr>
          <w:p w14:paraId="28AC6706"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30</w:t>
            </w:r>
          </w:p>
        </w:tc>
      </w:tr>
      <w:tr w:rsidR="00DE7F9B" w:rsidRPr="00DE7F9B" w14:paraId="55C67514"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069B9708"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19FDC162"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6F09E46"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47F4BCD2" w14:textId="4CD09C17" w:rsidR="000434F5" w:rsidRPr="00DE7F9B" w:rsidRDefault="000434F5" w:rsidP="00835D68">
            <w:pPr>
              <w:spacing w:line="240" w:lineRule="auto"/>
              <w:jc w:val="center"/>
              <w:rPr>
                <w:rFonts w:asciiTheme="majorHAnsi" w:hAnsiTheme="majorHAnsi" w:cstheme="majorHAnsi"/>
                <w:b/>
                <w:bCs/>
                <w:sz w:val="20"/>
              </w:rPr>
            </w:pPr>
            <w:r w:rsidRPr="00DE7F9B">
              <w:rPr>
                <w:sz w:val="20"/>
              </w:rPr>
              <w:t>50,8</w:t>
            </w:r>
          </w:p>
        </w:tc>
        <w:tc>
          <w:tcPr>
            <w:tcW w:w="709" w:type="dxa"/>
            <w:tcBorders>
              <w:top w:val="single" w:sz="4" w:space="0" w:color="auto"/>
              <w:left w:val="single" w:sz="4" w:space="0" w:color="auto"/>
              <w:bottom w:val="single" w:sz="4" w:space="0" w:color="auto"/>
              <w:right w:val="single" w:sz="4" w:space="0" w:color="auto"/>
            </w:tcBorders>
            <w:vAlign w:val="center"/>
          </w:tcPr>
          <w:p w14:paraId="12FC9284" w14:textId="121BE96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7E8D9DB4" w14:textId="3BC121E3"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9E7F4BC" w14:textId="0C4FF0D3"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2A48AF7" w14:textId="4FAC623E" w:rsidR="000434F5" w:rsidRPr="00DE7F9B" w:rsidRDefault="000434F5" w:rsidP="00835D68">
            <w:pPr>
              <w:spacing w:line="240" w:lineRule="auto"/>
              <w:jc w:val="center"/>
              <w:rPr>
                <w:rFonts w:asciiTheme="majorHAnsi" w:hAnsiTheme="majorHAnsi" w:cstheme="majorHAnsi"/>
                <w:b/>
                <w:bCs/>
                <w:sz w:val="20"/>
              </w:rPr>
            </w:pPr>
            <w:r w:rsidRPr="00DE7F9B">
              <w:rPr>
                <w:sz w:val="20"/>
              </w:rPr>
              <w:t>149,5</w:t>
            </w:r>
          </w:p>
        </w:tc>
        <w:tc>
          <w:tcPr>
            <w:tcW w:w="709" w:type="dxa"/>
            <w:tcBorders>
              <w:top w:val="single" w:sz="4" w:space="0" w:color="auto"/>
              <w:left w:val="single" w:sz="4" w:space="0" w:color="auto"/>
              <w:bottom w:val="single" w:sz="4" w:space="0" w:color="auto"/>
              <w:right w:val="single" w:sz="4" w:space="0" w:color="auto"/>
            </w:tcBorders>
            <w:vAlign w:val="center"/>
          </w:tcPr>
          <w:p w14:paraId="2D740830" w14:textId="2D72B8F9" w:rsidR="000434F5" w:rsidRPr="00DE7F9B" w:rsidRDefault="000434F5" w:rsidP="00835D68">
            <w:pPr>
              <w:spacing w:line="240" w:lineRule="auto"/>
              <w:jc w:val="center"/>
              <w:rPr>
                <w:rFonts w:asciiTheme="majorHAnsi" w:hAnsiTheme="majorHAnsi" w:cstheme="majorHAnsi"/>
                <w:b/>
                <w:bCs/>
                <w:sz w:val="20"/>
              </w:rPr>
            </w:pPr>
            <w:r w:rsidRPr="00DE7F9B">
              <w:rPr>
                <w:sz w:val="20"/>
              </w:rPr>
              <w:t>39,5</w:t>
            </w:r>
          </w:p>
        </w:tc>
        <w:tc>
          <w:tcPr>
            <w:tcW w:w="797" w:type="dxa"/>
            <w:tcBorders>
              <w:top w:val="single" w:sz="4" w:space="0" w:color="auto"/>
              <w:left w:val="single" w:sz="4" w:space="0" w:color="auto"/>
              <w:bottom w:val="single" w:sz="4" w:space="0" w:color="auto"/>
              <w:right w:val="single" w:sz="4" w:space="0" w:color="auto"/>
            </w:tcBorders>
            <w:vAlign w:val="center"/>
          </w:tcPr>
          <w:p w14:paraId="576AE6FD" w14:textId="1738B221" w:rsidR="000434F5" w:rsidRPr="00DE7F9B" w:rsidRDefault="000434F5" w:rsidP="00835D68">
            <w:pPr>
              <w:spacing w:line="240" w:lineRule="auto"/>
              <w:jc w:val="center"/>
              <w:rPr>
                <w:rFonts w:asciiTheme="majorHAnsi" w:hAnsiTheme="majorHAnsi" w:cstheme="majorHAnsi"/>
                <w:b/>
                <w:bCs/>
                <w:sz w:val="20"/>
              </w:rPr>
            </w:pPr>
            <w:r w:rsidRPr="00DE7F9B">
              <w:rPr>
                <w:sz w:val="20"/>
              </w:rPr>
              <w:t>40,5</w:t>
            </w:r>
          </w:p>
        </w:tc>
        <w:tc>
          <w:tcPr>
            <w:tcW w:w="904" w:type="dxa"/>
            <w:tcBorders>
              <w:top w:val="single" w:sz="4" w:space="0" w:color="auto"/>
              <w:left w:val="single" w:sz="4" w:space="0" w:color="auto"/>
              <w:bottom w:val="single" w:sz="4" w:space="0" w:color="auto"/>
              <w:right w:val="single" w:sz="4" w:space="0" w:color="auto"/>
            </w:tcBorders>
            <w:vAlign w:val="center"/>
          </w:tcPr>
          <w:p w14:paraId="3B2C51AD" w14:textId="75F8C29F" w:rsidR="000434F5" w:rsidRPr="00DE7F9B" w:rsidRDefault="000434F5" w:rsidP="00835D68">
            <w:pPr>
              <w:spacing w:line="240" w:lineRule="auto"/>
              <w:jc w:val="center"/>
              <w:rPr>
                <w:rFonts w:asciiTheme="majorHAnsi" w:hAnsiTheme="majorHAnsi" w:cstheme="majorHAnsi"/>
                <w:b/>
                <w:bCs/>
                <w:sz w:val="20"/>
              </w:rPr>
            </w:pPr>
            <w:r w:rsidRPr="00DE7F9B">
              <w:rPr>
                <w:sz w:val="20"/>
              </w:rPr>
              <w:t>4254,5</w:t>
            </w:r>
          </w:p>
        </w:tc>
        <w:tc>
          <w:tcPr>
            <w:tcW w:w="708" w:type="dxa"/>
            <w:tcBorders>
              <w:top w:val="single" w:sz="4" w:space="0" w:color="auto"/>
              <w:left w:val="single" w:sz="4" w:space="0" w:color="auto"/>
              <w:bottom w:val="single" w:sz="4" w:space="0" w:color="auto"/>
              <w:right w:val="single" w:sz="4" w:space="0" w:color="auto"/>
            </w:tcBorders>
            <w:vAlign w:val="center"/>
          </w:tcPr>
          <w:p w14:paraId="2E46248D" w14:textId="7274E53C"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3F512BB" w14:textId="3C06FFC7" w:rsidR="000434F5" w:rsidRPr="00DE7F9B" w:rsidRDefault="000434F5" w:rsidP="00835D68">
            <w:pPr>
              <w:spacing w:line="240" w:lineRule="auto"/>
              <w:jc w:val="center"/>
              <w:rPr>
                <w:rFonts w:asciiTheme="majorHAnsi" w:hAnsiTheme="majorHAnsi" w:cstheme="majorHAnsi"/>
                <w:b/>
                <w:bCs/>
                <w:sz w:val="20"/>
              </w:rPr>
            </w:pPr>
            <w:r w:rsidRPr="00DE7F9B">
              <w:rPr>
                <w:sz w:val="20"/>
              </w:rPr>
              <w:t>19,5</w:t>
            </w:r>
          </w:p>
        </w:tc>
        <w:tc>
          <w:tcPr>
            <w:tcW w:w="798" w:type="dxa"/>
            <w:tcBorders>
              <w:top w:val="single" w:sz="4" w:space="0" w:color="auto"/>
              <w:left w:val="single" w:sz="4" w:space="0" w:color="auto"/>
              <w:bottom w:val="single" w:sz="4" w:space="0" w:color="auto"/>
              <w:right w:val="single" w:sz="4" w:space="0" w:color="auto"/>
            </w:tcBorders>
            <w:vAlign w:val="center"/>
          </w:tcPr>
          <w:p w14:paraId="7BDC8425" w14:textId="5CCA324A" w:rsidR="000434F5" w:rsidRPr="00DE7F9B" w:rsidRDefault="000434F5" w:rsidP="00835D68">
            <w:pPr>
              <w:spacing w:line="240" w:lineRule="auto"/>
              <w:jc w:val="center"/>
              <w:rPr>
                <w:rFonts w:asciiTheme="majorHAnsi" w:hAnsiTheme="majorHAnsi" w:cstheme="majorHAnsi"/>
                <w:b/>
                <w:bCs/>
                <w:sz w:val="20"/>
              </w:rPr>
            </w:pPr>
            <w:r w:rsidRPr="00DE7F9B">
              <w:rPr>
                <w:sz w:val="20"/>
              </w:rPr>
              <w:t>28,5</w:t>
            </w:r>
          </w:p>
        </w:tc>
      </w:tr>
      <w:tr w:rsidR="00DE7F9B" w:rsidRPr="00DE7F9B" w14:paraId="1A9DA7D6" w14:textId="77777777" w:rsidTr="00835D68">
        <w:trPr>
          <w:jc w:val="center"/>
        </w:trPr>
        <w:tc>
          <w:tcPr>
            <w:tcW w:w="562" w:type="dxa"/>
            <w:vMerge w:val="restart"/>
            <w:tcBorders>
              <w:left w:val="single" w:sz="4" w:space="0" w:color="auto"/>
              <w:right w:val="single" w:sz="4" w:space="0" w:color="auto"/>
            </w:tcBorders>
            <w:vAlign w:val="center"/>
          </w:tcPr>
          <w:p w14:paraId="39866100"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18</w:t>
            </w:r>
          </w:p>
        </w:tc>
        <w:tc>
          <w:tcPr>
            <w:tcW w:w="662" w:type="dxa"/>
            <w:vMerge w:val="restart"/>
            <w:tcBorders>
              <w:left w:val="single" w:sz="4" w:space="0" w:color="auto"/>
              <w:right w:val="single" w:sz="4" w:space="0" w:color="auto"/>
            </w:tcBorders>
            <w:vAlign w:val="center"/>
          </w:tcPr>
          <w:p w14:paraId="73440394"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KK18</w:t>
            </w:r>
          </w:p>
        </w:tc>
        <w:tc>
          <w:tcPr>
            <w:tcW w:w="567" w:type="dxa"/>
            <w:tcBorders>
              <w:top w:val="single" w:sz="6" w:space="0" w:color="auto"/>
              <w:left w:val="single" w:sz="4" w:space="0" w:color="auto"/>
              <w:bottom w:val="single" w:sz="4" w:space="0" w:color="auto"/>
              <w:right w:val="single" w:sz="4" w:space="0" w:color="auto"/>
            </w:tcBorders>
            <w:vAlign w:val="center"/>
          </w:tcPr>
          <w:p w14:paraId="134A4904" w14:textId="592825AD"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23DFE8DC" w14:textId="549088A9"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50,8</w:t>
            </w:r>
          </w:p>
        </w:tc>
        <w:tc>
          <w:tcPr>
            <w:tcW w:w="709" w:type="dxa"/>
            <w:tcBorders>
              <w:top w:val="single" w:sz="4" w:space="0" w:color="auto"/>
              <w:left w:val="single" w:sz="4" w:space="0" w:color="auto"/>
              <w:bottom w:val="single" w:sz="4" w:space="0" w:color="auto"/>
              <w:right w:val="single" w:sz="4" w:space="0" w:color="auto"/>
            </w:tcBorders>
            <w:vAlign w:val="center"/>
          </w:tcPr>
          <w:p w14:paraId="5FF5018F" w14:textId="7B1E774E"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549A948" w14:textId="0D22B45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5F0234D" w14:textId="11DD0D8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886E2EA" w14:textId="4AA3D0A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148</w:t>
            </w:r>
          </w:p>
        </w:tc>
        <w:tc>
          <w:tcPr>
            <w:tcW w:w="709" w:type="dxa"/>
            <w:tcBorders>
              <w:top w:val="single" w:sz="4" w:space="0" w:color="auto"/>
              <w:left w:val="single" w:sz="4" w:space="0" w:color="auto"/>
              <w:bottom w:val="single" w:sz="4" w:space="0" w:color="auto"/>
              <w:right w:val="single" w:sz="4" w:space="0" w:color="auto"/>
            </w:tcBorders>
            <w:vAlign w:val="center"/>
          </w:tcPr>
          <w:p w14:paraId="19BC0FB7" w14:textId="60ECB4A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w:t>
            </w:r>
          </w:p>
        </w:tc>
        <w:tc>
          <w:tcPr>
            <w:tcW w:w="797" w:type="dxa"/>
            <w:tcBorders>
              <w:top w:val="single" w:sz="4" w:space="0" w:color="auto"/>
              <w:left w:val="single" w:sz="4" w:space="0" w:color="auto"/>
              <w:bottom w:val="single" w:sz="4" w:space="0" w:color="auto"/>
              <w:right w:val="single" w:sz="4" w:space="0" w:color="auto"/>
            </w:tcBorders>
            <w:vAlign w:val="center"/>
          </w:tcPr>
          <w:p w14:paraId="5EB397C0" w14:textId="33B695F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w:t>
            </w:r>
          </w:p>
        </w:tc>
        <w:tc>
          <w:tcPr>
            <w:tcW w:w="904" w:type="dxa"/>
            <w:tcBorders>
              <w:top w:val="single" w:sz="4" w:space="0" w:color="auto"/>
              <w:left w:val="single" w:sz="4" w:space="0" w:color="auto"/>
              <w:bottom w:val="single" w:sz="4" w:space="0" w:color="auto"/>
              <w:right w:val="single" w:sz="4" w:space="0" w:color="auto"/>
            </w:tcBorders>
            <w:vAlign w:val="center"/>
          </w:tcPr>
          <w:p w14:paraId="2AD18A67" w14:textId="614A3BC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3840</w:t>
            </w:r>
          </w:p>
        </w:tc>
        <w:tc>
          <w:tcPr>
            <w:tcW w:w="708" w:type="dxa"/>
            <w:tcBorders>
              <w:top w:val="single" w:sz="4" w:space="0" w:color="auto"/>
              <w:left w:val="single" w:sz="4" w:space="0" w:color="auto"/>
              <w:bottom w:val="single" w:sz="4" w:space="0" w:color="auto"/>
              <w:right w:val="single" w:sz="4" w:space="0" w:color="auto"/>
            </w:tcBorders>
            <w:vAlign w:val="center"/>
          </w:tcPr>
          <w:p w14:paraId="43B7493D" w14:textId="77E5164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851" w:type="dxa"/>
            <w:tcBorders>
              <w:top w:val="single" w:sz="4" w:space="0" w:color="auto"/>
              <w:left w:val="single" w:sz="4" w:space="0" w:color="auto"/>
              <w:bottom w:val="single" w:sz="4" w:space="0" w:color="auto"/>
              <w:right w:val="single" w:sz="4" w:space="0" w:color="auto"/>
            </w:tcBorders>
            <w:vAlign w:val="center"/>
          </w:tcPr>
          <w:p w14:paraId="69818F5C" w14:textId="2A9515E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w:t>
            </w:r>
          </w:p>
        </w:tc>
        <w:tc>
          <w:tcPr>
            <w:tcW w:w="798" w:type="dxa"/>
            <w:tcBorders>
              <w:top w:val="single" w:sz="4" w:space="0" w:color="auto"/>
              <w:left w:val="single" w:sz="4" w:space="0" w:color="auto"/>
              <w:bottom w:val="single" w:sz="4" w:space="0" w:color="auto"/>
              <w:right w:val="single" w:sz="4" w:space="0" w:color="auto"/>
            </w:tcBorders>
            <w:vAlign w:val="center"/>
          </w:tcPr>
          <w:p w14:paraId="2A65B356" w14:textId="43946B3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22</w:t>
            </w:r>
          </w:p>
        </w:tc>
      </w:tr>
      <w:tr w:rsidR="00DE7F9B" w:rsidRPr="00DE7F9B" w14:paraId="0B7CD307" w14:textId="77777777" w:rsidTr="00835D68">
        <w:trPr>
          <w:jc w:val="center"/>
        </w:trPr>
        <w:tc>
          <w:tcPr>
            <w:tcW w:w="562" w:type="dxa"/>
            <w:vMerge/>
            <w:tcBorders>
              <w:left w:val="single" w:sz="4" w:space="0" w:color="auto"/>
              <w:right w:val="single" w:sz="4" w:space="0" w:color="auto"/>
            </w:tcBorders>
            <w:vAlign w:val="center"/>
          </w:tcPr>
          <w:p w14:paraId="48CFAE28"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62591D81"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FCDCA10" w14:textId="7BCCE632"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3BA9046A" w14:textId="47D7A305"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52,6</w:t>
            </w:r>
          </w:p>
        </w:tc>
        <w:tc>
          <w:tcPr>
            <w:tcW w:w="709" w:type="dxa"/>
            <w:tcBorders>
              <w:top w:val="single" w:sz="4" w:space="0" w:color="auto"/>
              <w:left w:val="single" w:sz="4" w:space="0" w:color="auto"/>
              <w:bottom w:val="single" w:sz="4" w:space="0" w:color="auto"/>
              <w:right w:val="single" w:sz="4" w:space="0" w:color="auto"/>
            </w:tcBorders>
            <w:vAlign w:val="center"/>
          </w:tcPr>
          <w:p w14:paraId="5E1B33C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49ED20E"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BED3EB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78C1EA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155</w:t>
            </w:r>
          </w:p>
        </w:tc>
        <w:tc>
          <w:tcPr>
            <w:tcW w:w="709" w:type="dxa"/>
            <w:tcBorders>
              <w:top w:val="single" w:sz="4" w:space="0" w:color="auto"/>
              <w:left w:val="single" w:sz="4" w:space="0" w:color="auto"/>
              <w:bottom w:val="single" w:sz="4" w:space="0" w:color="auto"/>
              <w:right w:val="single" w:sz="4" w:space="0" w:color="auto"/>
            </w:tcBorders>
            <w:vAlign w:val="center"/>
          </w:tcPr>
          <w:p w14:paraId="2581497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55</w:t>
            </w:r>
          </w:p>
        </w:tc>
        <w:tc>
          <w:tcPr>
            <w:tcW w:w="797" w:type="dxa"/>
            <w:tcBorders>
              <w:top w:val="single" w:sz="4" w:space="0" w:color="auto"/>
              <w:left w:val="single" w:sz="4" w:space="0" w:color="auto"/>
              <w:bottom w:val="single" w:sz="4" w:space="0" w:color="auto"/>
              <w:right w:val="single" w:sz="4" w:space="0" w:color="auto"/>
            </w:tcBorders>
            <w:vAlign w:val="center"/>
          </w:tcPr>
          <w:p w14:paraId="6BECD8D6"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54</w:t>
            </w:r>
          </w:p>
        </w:tc>
        <w:tc>
          <w:tcPr>
            <w:tcW w:w="904" w:type="dxa"/>
            <w:tcBorders>
              <w:top w:val="single" w:sz="4" w:space="0" w:color="auto"/>
              <w:left w:val="single" w:sz="4" w:space="0" w:color="auto"/>
              <w:bottom w:val="single" w:sz="4" w:space="0" w:color="auto"/>
              <w:right w:val="single" w:sz="4" w:space="0" w:color="auto"/>
            </w:tcBorders>
            <w:vAlign w:val="center"/>
          </w:tcPr>
          <w:p w14:paraId="78476BD2" w14:textId="34765D6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4500</w:t>
            </w:r>
          </w:p>
        </w:tc>
        <w:tc>
          <w:tcPr>
            <w:tcW w:w="708" w:type="dxa"/>
            <w:tcBorders>
              <w:top w:val="single" w:sz="4" w:space="0" w:color="auto"/>
              <w:left w:val="single" w:sz="4" w:space="0" w:color="auto"/>
              <w:bottom w:val="single" w:sz="4" w:space="0" w:color="auto"/>
              <w:right w:val="single" w:sz="4" w:space="0" w:color="auto"/>
            </w:tcBorders>
            <w:vAlign w:val="center"/>
          </w:tcPr>
          <w:p w14:paraId="67004EA6" w14:textId="3BE9A5B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851" w:type="dxa"/>
            <w:tcBorders>
              <w:top w:val="single" w:sz="4" w:space="0" w:color="auto"/>
              <w:left w:val="single" w:sz="4" w:space="0" w:color="auto"/>
              <w:bottom w:val="single" w:sz="4" w:space="0" w:color="auto"/>
              <w:right w:val="single" w:sz="4" w:space="0" w:color="auto"/>
            </w:tcBorders>
            <w:vAlign w:val="center"/>
          </w:tcPr>
          <w:p w14:paraId="11D61DC9" w14:textId="0D861B0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17</w:t>
            </w:r>
          </w:p>
        </w:tc>
        <w:tc>
          <w:tcPr>
            <w:tcW w:w="798" w:type="dxa"/>
            <w:tcBorders>
              <w:top w:val="single" w:sz="4" w:space="0" w:color="auto"/>
              <w:left w:val="single" w:sz="4" w:space="0" w:color="auto"/>
              <w:bottom w:val="single" w:sz="4" w:space="0" w:color="auto"/>
              <w:right w:val="single" w:sz="4" w:space="0" w:color="auto"/>
            </w:tcBorders>
            <w:vAlign w:val="center"/>
          </w:tcPr>
          <w:p w14:paraId="5E41559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24</w:t>
            </w:r>
          </w:p>
        </w:tc>
      </w:tr>
      <w:tr w:rsidR="00DE7F9B" w:rsidRPr="00DE7F9B" w14:paraId="27B6710C"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4EB8793A"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160F7D11"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B3DA43A"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36D247F9" w14:textId="6FE6EBDA" w:rsidR="000434F5" w:rsidRPr="00DE7F9B" w:rsidRDefault="000434F5" w:rsidP="00835D68">
            <w:pPr>
              <w:spacing w:line="240" w:lineRule="auto"/>
              <w:jc w:val="center"/>
              <w:rPr>
                <w:rFonts w:asciiTheme="majorHAnsi" w:hAnsiTheme="majorHAnsi" w:cstheme="majorHAnsi"/>
                <w:b/>
                <w:bCs/>
                <w:sz w:val="20"/>
              </w:rPr>
            </w:pPr>
            <w:r w:rsidRPr="00DE7F9B">
              <w:rPr>
                <w:sz w:val="20"/>
              </w:rPr>
              <w:t>51,7</w:t>
            </w:r>
          </w:p>
        </w:tc>
        <w:tc>
          <w:tcPr>
            <w:tcW w:w="709" w:type="dxa"/>
            <w:tcBorders>
              <w:top w:val="single" w:sz="4" w:space="0" w:color="auto"/>
              <w:left w:val="single" w:sz="4" w:space="0" w:color="auto"/>
              <w:bottom w:val="single" w:sz="4" w:space="0" w:color="auto"/>
              <w:right w:val="single" w:sz="4" w:space="0" w:color="auto"/>
            </w:tcBorders>
            <w:vAlign w:val="center"/>
          </w:tcPr>
          <w:p w14:paraId="3C1FDB85" w14:textId="6B64C4F2"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2D3562C5" w14:textId="3B68B0A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41AF728" w14:textId="01A50951"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988A055" w14:textId="7C4C1D6C" w:rsidR="000434F5" w:rsidRPr="00DE7F9B" w:rsidRDefault="000434F5" w:rsidP="00835D68">
            <w:pPr>
              <w:spacing w:line="240" w:lineRule="auto"/>
              <w:jc w:val="center"/>
              <w:rPr>
                <w:rFonts w:asciiTheme="majorHAnsi" w:hAnsiTheme="majorHAnsi" w:cstheme="majorHAnsi"/>
                <w:b/>
                <w:bCs/>
                <w:sz w:val="20"/>
              </w:rPr>
            </w:pPr>
            <w:r w:rsidRPr="00DE7F9B">
              <w:rPr>
                <w:sz w:val="20"/>
              </w:rPr>
              <w:t>151,5</w:t>
            </w:r>
          </w:p>
        </w:tc>
        <w:tc>
          <w:tcPr>
            <w:tcW w:w="709" w:type="dxa"/>
            <w:tcBorders>
              <w:top w:val="single" w:sz="4" w:space="0" w:color="auto"/>
              <w:left w:val="single" w:sz="4" w:space="0" w:color="auto"/>
              <w:bottom w:val="single" w:sz="4" w:space="0" w:color="auto"/>
              <w:right w:val="single" w:sz="4" w:space="0" w:color="auto"/>
            </w:tcBorders>
            <w:vAlign w:val="center"/>
          </w:tcPr>
          <w:p w14:paraId="197BBED0" w14:textId="37B64D20" w:rsidR="000434F5" w:rsidRPr="00DE7F9B" w:rsidRDefault="000434F5" w:rsidP="00835D68">
            <w:pPr>
              <w:spacing w:line="240" w:lineRule="auto"/>
              <w:jc w:val="center"/>
              <w:rPr>
                <w:rFonts w:asciiTheme="majorHAnsi" w:hAnsiTheme="majorHAnsi" w:cstheme="majorHAnsi"/>
                <w:b/>
                <w:bCs/>
                <w:sz w:val="20"/>
              </w:rPr>
            </w:pPr>
            <w:r w:rsidRPr="00DE7F9B">
              <w:rPr>
                <w:sz w:val="20"/>
              </w:rPr>
              <w:t>54</w:t>
            </w:r>
          </w:p>
        </w:tc>
        <w:tc>
          <w:tcPr>
            <w:tcW w:w="797" w:type="dxa"/>
            <w:tcBorders>
              <w:top w:val="single" w:sz="4" w:space="0" w:color="auto"/>
              <w:left w:val="single" w:sz="4" w:space="0" w:color="auto"/>
              <w:bottom w:val="single" w:sz="4" w:space="0" w:color="auto"/>
              <w:right w:val="single" w:sz="4" w:space="0" w:color="auto"/>
            </w:tcBorders>
            <w:vAlign w:val="center"/>
          </w:tcPr>
          <w:p w14:paraId="3B53F48D" w14:textId="539A1416" w:rsidR="000434F5" w:rsidRPr="00DE7F9B" w:rsidRDefault="000434F5" w:rsidP="00835D68">
            <w:pPr>
              <w:spacing w:line="240" w:lineRule="auto"/>
              <w:jc w:val="center"/>
              <w:rPr>
                <w:rFonts w:asciiTheme="majorHAnsi" w:hAnsiTheme="majorHAnsi" w:cstheme="majorHAnsi"/>
                <w:b/>
                <w:bCs/>
                <w:sz w:val="20"/>
              </w:rPr>
            </w:pPr>
            <w:r w:rsidRPr="00DE7F9B">
              <w:rPr>
                <w:sz w:val="20"/>
              </w:rPr>
              <w:t>53,5</w:t>
            </w:r>
          </w:p>
        </w:tc>
        <w:tc>
          <w:tcPr>
            <w:tcW w:w="904" w:type="dxa"/>
            <w:tcBorders>
              <w:top w:val="single" w:sz="4" w:space="0" w:color="auto"/>
              <w:left w:val="single" w:sz="4" w:space="0" w:color="auto"/>
              <w:bottom w:val="single" w:sz="4" w:space="0" w:color="auto"/>
              <w:right w:val="single" w:sz="4" w:space="0" w:color="auto"/>
            </w:tcBorders>
            <w:vAlign w:val="center"/>
          </w:tcPr>
          <w:p w14:paraId="1ED98789" w14:textId="295C5E7D" w:rsidR="000434F5" w:rsidRPr="00DE7F9B" w:rsidRDefault="000434F5" w:rsidP="00835D68">
            <w:pPr>
              <w:spacing w:line="240" w:lineRule="auto"/>
              <w:jc w:val="center"/>
              <w:rPr>
                <w:rFonts w:asciiTheme="majorHAnsi" w:hAnsiTheme="majorHAnsi" w:cstheme="majorHAnsi"/>
                <w:b/>
                <w:bCs/>
                <w:sz w:val="20"/>
              </w:rPr>
            </w:pPr>
            <w:r w:rsidRPr="00DE7F9B">
              <w:rPr>
                <w:sz w:val="20"/>
              </w:rPr>
              <w:t>4170</w:t>
            </w:r>
          </w:p>
        </w:tc>
        <w:tc>
          <w:tcPr>
            <w:tcW w:w="708" w:type="dxa"/>
            <w:tcBorders>
              <w:top w:val="single" w:sz="4" w:space="0" w:color="auto"/>
              <w:left w:val="single" w:sz="4" w:space="0" w:color="auto"/>
              <w:bottom w:val="single" w:sz="4" w:space="0" w:color="auto"/>
              <w:right w:val="single" w:sz="4" w:space="0" w:color="auto"/>
            </w:tcBorders>
            <w:vAlign w:val="center"/>
          </w:tcPr>
          <w:p w14:paraId="1A316318" w14:textId="6F6BDC85"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3B35EC4" w14:textId="17033A9F" w:rsidR="000434F5" w:rsidRPr="00DE7F9B" w:rsidRDefault="000434F5" w:rsidP="00835D68">
            <w:pPr>
              <w:spacing w:line="240" w:lineRule="auto"/>
              <w:jc w:val="center"/>
              <w:rPr>
                <w:rFonts w:asciiTheme="majorHAnsi" w:hAnsiTheme="majorHAnsi" w:cstheme="majorHAnsi"/>
                <w:b/>
                <w:bCs/>
                <w:sz w:val="20"/>
              </w:rPr>
            </w:pPr>
            <w:r w:rsidRPr="00DE7F9B">
              <w:rPr>
                <w:sz w:val="20"/>
              </w:rPr>
              <w:t>16,5</w:t>
            </w:r>
          </w:p>
        </w:tc>
        <w:tc>
          <w:tcPr>
            <w:tcW w:w="798" w:type="dxa"/>
            <w:tcBorders>
              <w:top w:val="single" w:sz="4" w:space="0" w:color="auto"/>
              <w:left w:val="single" w:sz="4" w:space="0" w:color="auto"/>
              <w:bottom w:val="single" w:sz="4" w:space="0" w:color="auto"/>
              <w:right w:val="single" w:sz="4" w:space="0" w:color="auto"/>
            </w:tcBorders>
            <w:vAlign w:val="center"/>
          </w:tcPr>
          <w:p w14:paraId="4347773E" w14:textId="1C9A2C84" w:rsidR="000434F5" w:rsidRPr="00DE7F9B" w:rsidRDefault="000434F5" w:rsidP="00835D68">
            <w:pPr>
              <w:spacing w:line="240" w:lineRule="auto"/>
              <w:jc w:val="center"/>
              <w:rPr>
                <w:rFonts w:asciiTheme="majorHAnsi" w:hAnsiTheme="majorHAnsi" w:cstheme="majorHAnsi"/>
                <w:b/>
                <w:bCs/>
                <w:sz w:val="20"/>
              </w:rPr>
            </w:pPr>
            <w:r w:rsidRPr="00DE7F9B">
              <w:rPr>
                <w:sz w:val="20"/>
              </w:rPr>
              <w:t>23</w:t>
            </w:r>
          </w:p>
        </w:tc>
      </w:tr>
      <w:tr w:rsidR="00DE7F9B" w:rsidRPr="00DE7F9B" w14:paraId="08FF8115" w14:textId="77777777" w:rsidTr="00835D68">
        <w:trPr>
          <w:jc w:val="center"/>
        </w:trPr>
        <w:tc>
          <w:tcPr>
            <w:tcW w:w="562" w:type="dxa"/>
            <w:vMerge w:val="restart"/>
            <w:tcBorders>
              <w:left w:val="single" w:sz="4" w:space="0" w:color="auto"/>
              <w:right w:val="single" w:sz="4" w:space="0" w:color="auto"/>
            </w:tcBorders>
            <w:vAlign w:val="center"/>
          </w:tcPr>
          <w:p w14:paraId="1D1BA5F0"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19</w:t>
            </w:r>
          </w:p>
        </w:tc>
        <w:tc>
          <w:tcPr>
            <w:tcW w:w="662" w:type="dxa"/>
            <w:vMerge w:val="restart"/>
            <w:tcBorders>
              <w:left w:val="single" w:sz="4" w:space="0" w:color="auto"/>
              <w:right w:val="single" w:sz="4" w:space="0" w:color="auto"/>
            </w:tcBorders>
            <w:vAlign w:val="center"/>
          </w:tcPr>
          <w:p w14:paraId="48B9B417"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KK19</w:t>
            </w:r>
          </w:p>
        </w:tc>
        <w:tc>
          <w:tcPr>
            <w:tcW w:w="567" w:type="dxa"/>
            <w:tcBorders>
              <w:top w:val="single" w:sz="6" w:space="0" w:color="auto"/>
              <w:left w:val="single" w:sz="4" w:space="0" w:color="auto"/>
              <w:bottom w:val="single" w:sz="4" w:space="0" w:color="auto"/>
              <w:right w:val="single" w:sz="4" w:space="0" w:color="auto"/>
            </w:tcBorders>
            <w:vAlign w:val="center"/>
          </w:tcPr>
          <w:p w14:paraId="173EB046" w14:textId="4969177C"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5AFD1FB5" w14:textId="3695D8AC"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50,2</w:t>
            </w:r>
          </w:p>
        </w:tc>
        <w:tc>
          <w:tcPr>
            <w:tcW w:w="709" w:type="dxa"/>
            <w:tcBorders>
              <w:top w:val="single" w:sz="4" w:space="0" w:color="auto"/>
              <w:left w:val="single" w:sz="4" w:space="0" w:color="auto"/>
              <w:bottom w:val="single" w:sz="4" w:space="0" w:color="auto"/>
              <w:right w:val="single" w:sz="4" w:space="0" w:color="auto"/>
            </w:tcBorders>
            <w:vAlign w:val="center"/>
          </w:tcPr>
          <w:p w14:paraId="3BB63806" w14:textId="239887C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8900CC7" w14:textId="08B2045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9471CE4" w14:textId="1B18657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82C0E34" w14:textId="19D57AC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75</w:t>
            </w:r>
          </w:p>
        </w:tc>
        <w:tc>
          <w:tcPr>
            <w:tcW w:w="709" w:type="dxa"/>
            <w:tcBorders>
              <w:top w:val="single" w:sz="4" w:space="0" w:color="auto"/>
              <w:left w:val="single" w:sz="4" w:space="0" w:color="auto"/>
              <w:bottom w:val="single" w:sz="4" w:space="0" w:color="auto"/>
              <w:right w:val="single" w:sz="4" w:space="0" w:color="auto"/>
            </w:tcBorders>
            <w:vAlign w:val="center"/>
          </w:tcPr>
          <w:p w14:paraId="3D299D49" w14:textId="0AF37FE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55</w:t>
            </w:r>
          </w:p>
        </w:tc>
        <w:tc>
          <w:tcPr>
            <w:tcW w:w="797" w:type="dxa"/>
            <w:tcBorders>
              <w:top w:val="single" w:sz="4" w:space="0" w:color="auto"/>
              <w:left w:val="single" w:sz="4" w:space="0" w:color="auto"/>
              <w:bottom w:val="single" w:sz="4" w:space="0" w:color="auto"/>
              <w:right w:val="single" w:sz="4" w:space="0" w:color="auto"/>
            </w:tcBorders>
            <w:vAlign w:val="center"/>
          </w:tcPr>
          <w:p w14:paraId="0083BC6F" w14:textId="510AE69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904" w:type="dxa"/>
            <w:tcBorders>
              <w:top w:val="single" w:sz="4" w:space="0" w:color="auto"/>
              <w:left w:val="single" w:sz="4" w:space="0" w:color="auto"/>
              <w:bottom w:val="single" w:sz="4" w:space="0" w:color="auto"/>
              <w:right w:val="single" w:sz="4" w:space="0" w:color="auto"/>
            </w:tcBorders>
            <w:vAlign w:val="center"/>
          </w:tcPr>
          <w:p w14:paraId="58E0A9AB" w14:textId="6CC8411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3703</w:t>
            </w:r>
          </w:p>
        </w:tc>
        <w:tc>
          <w:tcPr>
            <w:tcW w:w="708" w:type="dxa"/>
            <w:tcBorders>
              <w:top w:val="single" w:sz="4" w:space="0" w:color="auto"/>
              <w:left w:val="single" w:sz="4" w:space="0" w:color="auto"/>
              <w:bottom w:val="single" w:sz="4" w:space="0" w:color="auto"/>
              <w:right w:val="single" w:sz="4" w:space="0" w:color="auto"/>
            </w:tcBorders>
            <w:vAlign w:val="center"/>
          </w:tcPr>
          <w:p w14:paraId="3DD9D991" w14:textId="2ACD341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97C69D0" w14:textId="3DBEEE6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4F43E1B" w14:textId="5977311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w:t>
            </w:r>
          </w:p>
        </w:tc>
      </w:tr>
      <w:tr w:rsidR="00DE7F9B" w:rsidRPr="00DE7F9B" w14:paraId="78521DE9" w14:textId="77777777" w:rsidTr="00835D68">
        <w:trPr>
          <w:jc w:val="center"/>
        </w:trPr>
        <w:tc>
          <w:tcPr>
            <w:tcW w:w="562" w:type="dxa"/>
            <w:vMerge/>
            <w:tcBorders>
              <w:left w:val="single" w:sz="4" w:space="0" w:color="auto"/>
              <w:right w:val="single" w:sz="4" w:space="0" w:color="auto"/>
            </w:tcBorders>
            <w:vAlign w:val="center"/>
          </w:tcPr>
          <w:p w14:paraId="1747D472"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39ADD031"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C18A9D0" w14:textId="00B6EECC"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1E1F2169" w14:textId="2DA620DE"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53,2</w:t>
            </w:r>
          </w:p>
        </w:tc>
        <w:tc>
          <w:tcPr>
            <w:tcW w:w="709" w:type="dxa"/>
            <w:tcBorders>
              <w:top w:val="single" w:sz="4" w:space="0" w:color="auto"/>
              <w:left w:val="single" w:sz="4" w:space="0" w:color="auto"/>
              <w:bottom w:val="single" w:sz="4" w:space="0" w:color="auto"/>
              <w:right w:val="single" w:sz="4" w:space="0" w:color="auto"/>
            </w:tcBorders>
            <w:vAlign w:val="center"/>
          </w:tcPr>
          <w:p w14:paraId="2B51835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7127DA3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0EC8D96"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E008025"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69</w:t>
            </w:r>
          </w:p>
        </w:tc>
        <w:tc>
          <w:tcPr>
            <w:tcW w:w="709" w:type="dxa"/>
            <w:tcBorders>
              <w:top w:val="single" w:sz="4" w:space="0" w:color="auto"/>
              <w:left w:val="single" w:sz="4" w:space="0" w:color="auto"/>
              <w:bottom w:val="single" w:sz="4" w:space="0" w:color="auto"/>
              <w:right w:val="single" w:sz="4" w:space="0" w:color="auto"/>
            </w:tcBorders>
            <w:vAlign w:val="center"/>
          </w:tcPr>
          <w:p w14:paraId="6440DE4F" w14:textId="4CA2BEFB"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49</w:t>
            </w:r>
          </w:p>
        </w:tc>
        <w:tc>
          <w:tcPr>
            <w:tcW w:w="797" w:type="dxa"/>
            <w:tcBorders>
              <w:top w:val="single" w:sz="4" w:space="0" w:color="auto"/>
              <w:left w:val="single" w:sz="4" w:space="0" w:color="auto"/>
              <w:bottom w:val="single" w:sz="4" w:space="0" w:color="auto"/>
              <w:right w:val="single" w:sz="4" w:space="0" w:color="auto"/>
            </w:tcBorders>
            <w:vAlign w:val="center"/>
          </w:tcPr>
          <w:p w14:paraId="279D78DB"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46</w:t>
            </w:r>
          </w:p>
        </w:tc>
        <w:tc>
          <w:tcPr>
            <w:tcW w:w="904" w:type="dxa"/>
            <w:tcBorders>
              <w:top w:val="single" w:sz="4" w:space="0" w:color="auto"/>
              <w:left w:val="single" w:sz="4" w:space="0" w:color="auto"/>
              <w:bottom w:val="single" w:sz="4" w:space="0" w:color="auto"/>
              <w:right w:val="single" w:sz="4" w:space="0" w:color="auto"/>
            </w:tcBorders>
            <w:vAlign w:val="center"/>
          </w:tcPr>
          <w:p w14:paraId="5F324292" w14:textId="1A85808C"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3400</w:t>
            </w:r>
          </w:p>
        </w:tc>
        <w:tc>
          <w:tcPr>
            <w:tcW w:w="708" w:type="dxa"/>
            <w:tcBorders>
              <w:top w:val="single" w:sz="4" w:space="0" w:color="auto"/>
              <w:left w:val="single" w:sz="4" w:space="0" w:color="auto"/>
              <w:bottom w:val="single" w:sz="4" w:space="0" w:color="auto"/>
              <w:right w:val="single" w:sz="4" w:space="0" w:color="auto"/>
            </w:tcBorders>
            <w:vAlign w:val="center"/>
          </w:tcPr>
          <w:p w14:paraId="2630D327"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A21392A"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79ACA5D" w14:textId="0EA13AC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15</w:t>
            </w:r>
          </w:p>
        </w:tc>
      </w:tr>
      <w:tr w:rsidR="00DE7F9B" w:rsidRPr="00DE7F9B" w14:paraId="5216B2DB"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01526278"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50983B95"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B32A07D"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6043CD26" w14:textId="0335B01D" w:rsidR="000434F5" w:rsidRPr="00DE7F9B" w:rsidRDefault="000434F5" w:rsidP="00835D68">
            <w:pPr>
              <w:spacing w:line="240" w:lineRule="auto"/>
              <w:jc w:val="center"/>
              <w:rPr>
                <w:rFonts w:asciiTheme="majorHAnsi" w:hAnsiTheme="majorHAnsi" w:cstheme="majorHAnsi"/>
                <w:b/>
                <w:bCs/>
                <w:sz w:val="20"/>
              </w:rPr>
            </w:pPr>
            <w:r w:rsidRPr="00DE7F9B">
              <w:rPr>
                <w:sz w:val="20"/>
              </w:rPr>
              <w:t>51,7</w:t>
            </w:r>
          </w:p>
        </w:tc>
        <w:tc>
          <w:tcPr>
            <w:tcW w:w="709" w:type="dxa"/>
            <w:tcBorders>
              <w:top w:val="single" w:sz="4" w:space="0" w:color="auto"/>
              <w:left w:val="single" w:sz="4" w:space="0" w:color="auto"/>
              <w:bottom w:val="single" w:sz="4" w:space="0" w:color="auto"/>
              <w:right w:val="single" w:sz="4" w:space="0" w:color="auto"/>
            </w:tcBorders>
            <w:vAlign w:val="center"/>
          </w:tcPr>
          <w:p w14:paraId="242220D2" w14:textId="7020B0A2"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C51CEFC" w14:textId="78C1483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97E8A50" w14:textId="686F52D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68D0711" w14:textId="77218738" w:rsidR="000434F5" w:rsidRPr="00DE7F9B" w:rsidRDefault="000434F5" w:rsidP="00835D68">
            <w:pPr>
              <w:spacing w:line="240" w:lineRule="auto"/>
              <w:jc w:val="center"/>
              <w:rPr>
                <w:rFonts w:asciiTheme="majorHAnsi" w:hAnsiTheme="majorHAnsi" w:cstheme="majorHAnsi"/>
                <w:b/>
                <w:bCs/>
                <w:sz w:val="20"/>
              </w:rPr>
            </w:pPr>
            <w:r w:rsidRPr="00DE7F9B">
              <w:rPr>
                <w:sz w:val="20"/>
              </w:rPr>
              <w:t>72</w:t>
            </w:r>
          </w:p>
        </w:tc>
        <w:tc>
          <w:tcPr>
            <w:tcW w:w="709" w:type="dxa"/>
            <w:tcBorders>
              <w:top w:val="single" w:sz="4" w:space="0" w:color="auto"/>
              <w:left w:val="single" w:sz="4" w:space="0" w:color="auto"/>
              <w:bottom w:val="single" w:sz="4" w:space="0" w:color="auto"/>
              <w:right w:val="single" w:sz="4" w:space="0" w:color="auto"/>
            </w:tcBorders>
            <w:vAlign w:val="center"/>
          </w:tcPr>
          <w:p w14:paraId="6B54CF25" w14:textId="1FC6162A" w:rsidR="000434F5" w:rsidRPr="00DE7F9B" w:rsidRDefault="000434F5" w:rsidP="00835D68">
            <w:pPr>
              <w:spacing w:line="240" w:lineRule="auto"/>
              <w:jc w:val="center"/>
              <w:rPr>
                <w:rFonts w:asciiTheme="majorHAnsi" w:hAnsiTheme="majorHAnsi" w:cstheme="majorHAnsi"/>
                <w:b/>
                <w:bCs/>
                <w:sz w:val="20"/>
              </w:rPr>
            </w:pPr>
            <w:r w:rsidRPr="00DE7F9B">
              <w:rPr>
                <w:sz w:val="20"/>
              </w:rPr>
              <w:t>52</w:t>
            </w:r>
          </w:p>
        </w:tc>
        <w:tc>
          <w:tcPr>
            <w:tcW w:w="797" w:type="dxa"/>
            <w:tcBorders>
              <w:top w:val="single" w:sz="4" w:space="0" w:color="auto"/>
              <w:left w:val="single" w:sz="4" w:space="0" w:color="auto"/>
              <w:bottom w:val="single" w:sz="4" w:space="0" w:color="auto"/>
              <w:right w:val="single" w:sz="4" w:space="0" w:color="auto"/>
            </w:tcBorders>
            <w:vAlign w:val="center"/>
          </w:tcPr>
          <w:p w14:paraId="2F9BB295" w14:textId="620EF5D9" w:rsidR="000434F5" w:rsidRPr="00DE7F9B" w:rsidRDefault="000434F5" w:rsidP="00835D68">
            <w:pPr>
              <w:spacing w:line="240" w:lineRule="auto"/>
              <w:jc w:val="center"/>
              <w:rPr>
                <w:rFonts w:asciiTheme="majorHAnsi" w:hAnsiTheme="majorHAnsi" w:cstheme="majorHAnsi"/>
                <w:b/>
                <w:bCs/>
                <w:sz w:val="20"/>
              </w:rPr>
            </w:pPr>
            <w:r w:rsidRPr="00DE7F9B">
              <w:rPr>
                <w:sz w:val="20"/>
              </w:rPr>
              <w:t>42</w:t>
            </w:r>
          </w:p>
        </w:tc>
        <w:tc>
          <w:tcPr>
            <w:tcW w:w="904" w:type="dxa"/>
            <w:tcBorders>
              <w:top w:val="single" w:sz="4" w:space="0" w:color="auto"/>
              <w:left w:val="single" w:sz="4" w:space="0" w:color="auto"/>
              <w:bottom w:val="single" w:sz="4" w:space="0" w:color="auto"/>
              <w:right w:val="single" w:sz="4" w:space="0" w:color="auto"/>
            </w:tcBorders>
            <w:vAlign w:val="center"/>
          </w:tcPr>
          <w:p w14:paraId="031EC697" w14:textId="0E374CFE" w:rsidR="000434F5" w:rsidRPr="00DE7F9B" w:rsidRDefault="000434F5" w:rsidP="00835D68">
            <w:pPr>
              <w:spacing w:line="240" w:lineRule="auto"/>
              <w:jc w:val="center"/>
              <w:rPr>
                <w:rFonts w:asciiTheme="majorHAnsi" w:hAnsiTheme="majorHAnsi" w:cstheme="majorHAnsi"/>
                <w:b/>
                <w:bCs/>
                <w:sz w:val="20"/>
              </w:rPr>
            </w:pPr>
            <w:r w:rsidRPr="00DE7F9B">
              <w:rPr>
                <w:sz w:val="20"/>
              </w:rPr>
              <w:t>3551,5</w:t>
            </w:r>
          </w:p>
        </w:tc>
        <w:tc>
          <w:tcPr>
            <w:tcW w:w="708" w:type="dxa"/>
            <w:tcBorders>
              <w:top w:val="single" w:sz="4" w:space="0" w:color="auto"/>
              <w:left w:val="single" w:sz="4" w:space="0" w:color="auto"/>
              <w:bottom w:val="single" w:sz="4" w:space="0" w:color="auto"/>
              <w:right w:val="single" w:sz="4" w:space="0" w:color="auto"/>
            </w:tcBorders>
            <w:vAlign w:val="center"/>
          </w:tcPr>
          <w:p w14:paraId="4EB534C5" w14:textId="34023238"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8B63FF7" w14:textId="5A3E34C8"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2C09B68" w14:textId="69DB235F" w:rsidR="000434F5" w:rsidRPr="00DE7F9B" w:rsidRDefault="000434F5" w:rsidP="00835D68">
            <w:pPr>
              <w:spacing w:line="240" w:lineRule="auto"/>
              <w:jc w:val="center"/>
              <w:rPr>
                <w:rFonts w:asciiTheme="majorHAnsi" w:hAnsiTheme="majorHAnsi" w:cstheme="majorHAnsi"/>
                <w:b/>
                <w:bCs/>
                <w:sz w:val="20"/>
              </w:rPr>
            </w:pPr>
            <w:r w:rsidRPr="00DE7F9B">
              <w:rPr>
                <w:sz w:val="20"/>
              </w:rPr>
              <w:t>15,5</w:t>
            </w:r>
          </w:p>
        </w:tc>
      </w:tr>
      <w:tr w:rsidR="00DE7F9B" w:rsidRPr="00DE7F9B" w14:paraId="5B964C27" w14:textId="77777777" w:rsidTr="00835D68">
        <w:trPr>
          <w:jc w:val="center"/>
        </w:trPr>
        <w:tc>
          <w:tcPr>
            <w:tcW w:w="562" w:type="dxa"/>
            <w:vMerge w:val="restart"/>
            <w:tcBorders>
              <w:left w:val="single" w:sz="4" w:space="0" w:color="auto"/>
              <w:right w:val="single" w:sz="4" w:space="0" w:color="auto"/>
            </w:tcBorders>
            <w:vAlign w:val="center"/>
          </w:tcPr>
          <w:p w14:paraId="4BD85FBD"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20</w:t>
            </w:r>
          </w:p>
        </w:tc>
        <w:tc>
          <w:tcPr>
            <w:tcW w:w="662" w:type="dxa"/>
            <w:vMerge w:val="restart"/>
            <w:tcBorders>
              <w:left w:val="single" w:sz="4" w:space="0" w:color="auto"/>
              <w:right w:val="single" w:sz="4" w:space="0" w:color="auto"/>
            </w:tcBorders>
            <w:vAlign w:val="center"/>
          </w:tcPr>
          <w:p w14:paraId="46DDA9E1"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KK20</w:t>
            </w:r>
          </w:p>
        </w:tc>
        <w:tc>
          <w:tcPr>
            <w:tcW w:w="567" w:type="dxa"/>
            <w:tcBorders>
              <w:top w:val="single" w:sz="6" w:space="0" w:color="auto"/>
              <w:left w:val="single" w:sz="4" w:space="0" w:color="auto"/>
              <w:bottom w:val="single" w:sz="4" w:space="0" w:color="auto"/>
              <w:right w:val="single" w:sz="4" w:space="0" w:color="auto"/>
            </w:tcBorders>
            <w:vAlign w:val="center"/>
          </w:tcPr>
          <w:p w14:paraId="40CAFCDF" w14:textId="305F8E6A"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4653D293" w14:textId="5947AB14"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56,5</w:t>
            </w:r>
          </w:p>
        </w:tc>
        <w:tc>
          <w:tcPr>
            <w:tcW w:w="709" w:type="dxa"/>
            <w:tcBorders>
              <w:top w:val="single" w:sz="4" w:space="0" w:color="auto"/>
              <w:left w:val="single" w:sz="4" w:space="0" w:color="auto"/>
              <w:bottom w:val="single" w:sz="4" w:space="0" w:color="auto"/>
              <w:right w:val="single" w:sz="4" w:space="0" w:color="auto"/>
            </w:tcBorders>
            <w:vAlign w:val="center"/>
          </w:tcPr>
          <w:p w14:paraId="18C229E5" w14:textId="65ED673F"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BCDFD85" w14:textId="6982D1A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883D485" w14:textId="71AD0B5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47CE03C" w14:textId="73D4A6B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87</w:t>
            </w:r>
          </w:p>
        </w:tc>
        <w:tc>
          <w:tcPr>
            <w:tcW w:w="709" w:type="dxa"/>
            <w:tcBorders>
              <w:top w:val="single" w:sz="4" w:space="0" w:color="auto"/>
              <w:left w:val="single" w:sz="4" w:space="0" w:color="auto"/>
              <w:bottom w:val="single" w:sz="4" w:space="0" w:color="auto"/>
              <w:right w:val="single" w:sz="4" w:space="0" w:color="auto"/>
            </w:tcBorders>
            <w:vAlign w:val="center"/>
          </w:tcPr>
          <w:p w14:paraId="55B3498B" w14:textId="24BE1E5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63</w:t>
            </w:r>
          </w:p>
        </w:tc>
        <w:tc>
          <w:tcPr>
            <w:tcW w:w="797" w:type="dxa"/>
            <w:tcBorders>
              <w:top w:val="single" w:sz="4" w:space="0" w:color="auto"/>
              <w:left w:val="single" w:sz="4" w:space="0" w:color="auto"/>
              <w:bottom w:val="single" w:sz="4" w:space="0" w:color="auto"/>
              <w:right w:val="single" w:sz="4" w:space="0" w:color="auto"/>
            </w:tcBorders>
            <w:vAlign w:val="center"/>
          </w:tcPr>
          <w:p w14:paraId="5A193AFA" w14:textId="4E8C7373"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w:t>
            </w:r>
          </w:p>
        </w:tc>
        <w:tc>
          <w:tcPr>
            <w:tcW w:w="904" w:type="dxa"/>
            <w:tcBorders>
              <w:top w:val="single" w:sz="4" w:space="0" w:color="auto"/>
              <w:left w:val="single" w:sz="4" w:space="0" w:color="auto"/>
              <w:bottom w:val="single" w:sz="4" w:space="0" w:color="auto"/>
              <w:right w:val="single" w:sz="4" w:space="0" w:color="auto"/>
            </w:tcBorders>
            <w:vAlign w:val="center"/>
          </w:tcPr>
          <w:p w14:paraId="14F86EBA" w14:textId="5A58957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4116</w:t>
            </w:r>
          </w:p>
        </w:tc>
        <w:tc>
          <w:tcPr>
            <w:tcW w:w="708" w:type="dxa"/>
            <w:tcBorders>
              <w:top w:val="single" w:sz="4" w:space="0" w:color="auto"/>
              <w:left w:val="single" w:sz="4" w:space="0" w:color="auto"/>
              <w:bottom w:val="single" w:sz="4" w:space="0" w:color="auto"/>
              <w:right w:val="single" w:sz="4" w:space="0" w:color="auto"/>
            </w:tcBorders>
            <w:vAlign w:val="center"/>
          </w:tcPr>
          <w:p w14:paraId="19BC8A3F" w14:textId="136A164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w:t>
            </w:r>
          </w:p>
        </w:tc>
        <w:tc>
          <w:tcPr>
            <w:tcW w:w="851" w:type="dxa"/>
            <w:tcBorders>
              <w:top w:val="single" w:sz="4" w:space="0" w:color="auto"/>
              <w:left w:val="single" w:sz="4" w:space="0" w:color="auto"/>
              <w:bottom w:val="single" w:sz="4" w:space="0" w:color="auto"/>
              <w:right w:val="single" w:sz="4" w:space="0" w:color="auto"/>
            </w:tcBorders>
            <w:vAlign w:val="center"/>
          </w:tcPr>
          <w:p w14:paraId="711060F6" w14:textId="67E454F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25</w:t>
            </w:r>
          </w:p>
        </w:tc>
        <w:tc>
          <w:tcPr>
            <w:tcW w:w="798" w:type="dxa"/>
            <w:tcBorders>
              <w:top w:val="single" w:sz="4" w:space="0" w:color="auto"/>
              <w:left w:val="single" w:sz="4" w:space="0" w:color="auto"/>
              <w:bottom w:val="single" w:sz="4" w:space="0" w:color="auto"/>
              <w:right w:val="single" w:sz="4" w:space="0" w:color="auto"/>
            </w:tcBorders>
            <w:vAlign w:val="center"/>
          </w:tcPr>
          <w:p w14:paraId="1C64A18C" w14:textId="3D9B642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w:t>
            </w:r>
          </w:p>
        </w:tc>
      </w:tr>
      <w:tr w:rsidR="00DE7F9B" w:rsidRPr="00DE7F9B" w14:paraId="0B6BA5B7" w14:textId="77777777" w:rsidTr="00835D68">
        <w:trPr>
          <w:jc w:val="center"/>
        </w:trPr>
        <w:tc>
          <w:tcPr>
            <w:tcW w:w="562" w:type="dxa"/>
            <w:vMerge/>
            <w:tcBorders>
              <w:left w:val="single" w:sz="4" w:space="0" w:color="auto"/>
              <w:right w:val="single" w:sz="4" w:space="0" w:color="auto"/>
            </w:tcBorders>
            <w:vAlign w:val="center"/>
          </w:tcPr>
          <w:p w14:paraId="50C9B97B"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65DD968C"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0E56429" w14:textId="2FC523B9"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89402F1" w14:textId="2D7B1494"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57,3</w:t>
            </w:r>
          </w:p>
        </w:tc>
        <w:tc>
          <w:tcPr>
            <w:tcW w:w="709" w:type="dxa"/>
            <w:tcBorders>
              <w:top w:val="single" w:sz="4" w:space="0" w:color="auto"/>
              <w:left w:val="single" w:sz="4" w:space="0" w:color="auto"/>
              <w:bottom w:val="single" w:sz="4" w:space="0" w:color="auto"/>
              <w:right w:val="single" w:sz="4" w:space="0" w:color="auto"/>
            </w:tcBorders>
            <w:vAlign w:val="center"/>
          </w:tcPr>
          <w:p w14:paraId="1141BBE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21D188E6"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E7D911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233AEF1"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91</w:t>
            </w:r>
          </w:p>
        </w:tc>
        <w:tc>
          <w:tcPr>
            <w:tcW w:w="709" w:type="dxa"/>
            <w:tcBorders>
              <w:top w:val="single" w:sz="4" w:space="0" w:color="auto"/>
              <w:left w:val="single" w:sz="4" w:space="0" w:color="auto"/>
              <w:bottom w:val="single" w:sz="4" w:space="0" w:color="auto"/>
              <w:right w:val="single" w:sz="4" w:space="0" w:color="auto"/>
            </w:tcBorders>
            <w:vAlign w:val="center"/>
          </w:tcPr>
          <w:p w14:paraId="03CB2500"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61</w:t>
            </w:r>
          </w:p>
        </w:tc>
        <w:tc>
          <w:tcPr>
            <w:tcW w:w="797" w:type="dxa"/>
            <w:tcBorders>
              <w:top w:val="single" w:sz="4" w:space="0" w:color="auto"/>
              <w:left w:val="single" w:sz="4" w:space="0" w:color="auto"/>
              <w:bottom w:val="single" w:sz="4" w:space="0" w:color="auto"/>
              <w:right w:val="single" w:sz="4" w:space="0" w:color="auto"/>
            </w:tcBorders>
            <w:vAlign w:val="center"/>
          </w:tcPr>
          <w:p w14:paraId="2357357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49</w:t>
            </w:r>
          </w:p>
        </w:tc>
        <w:tc>
          <w:tcPr>
            <w:tcW w:w="904" w:type="dxa"/>
            <w:tcBorders>
              <w:top w:val="single" w:sz="4" w:space="0" w:color="auto"/>
              <w:left w:val="single" w:sz="4" w:space="0" w:color="auto"/>
              <w:bottom w:val="single" w:sz="4" w:space="0" w:color="auto"/>
              <w:right w:val="single" w:sz="4" w:space="0" w:color="auto"/>
            </w:tcBorders>
            <w:vAlign w:val="center"/>
          </w:tcPr>
          <w:p w14:paraId="63ABB0A2" w14:textId="0D5E651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3500</w:t>
            </w:r>
          </w:p>
        </w:tc>
        <w:tc>
          <w:tcPr>
            <w:tcW w:w="708" w:type="dxa"/>
            <w:tcBorders>
              <w:top w:val="single" w:sz="4" w:space="0" w:color="auto"/>
              <w:left w:val="single" w:sz="4" w:space="0" w:color="auto"/>
              <w:bottom w:val="single" w:sz="4" w:space="0" w:color="auto"/>
              <w:right w:val="single" w:sz="4" w:space="0" w:color="auto"/>
            </w:tcBorders>
            <w:vAlign w:val="center"/>
          </w:tcPr>
          <w:p w14:paraId="4CA427D8" w14:textId="7959084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8</w:t>
            </w:r>
          </w:p>
        </w:tc>
        <w:tc>
          <w:tcPr>
            <w:tcW w:w="851" w:type="dxa"/>
            <w:tcBorders>
              <w:top w:val="single" w:sz="4" w:space="0" w:color="auto"/>
              <w:left w:val="single" w:sz="4" w:space="0" w:color="auto"/>
              <w:bottom w:val="single" w:sz="4" w:space="0" w:color="auto"/>
              <w:right w:val="single" w:sz="4" w:space="0" w:color="auto"/>
            </w:tcBorders>
            <w:vAlign w:val="center"/>
          </w:tcPr>
          <w:p w14:paraId="50996003" w14:textId="679FA5B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22</w:t>
            </w:r>
          </w:p>
        </w:tc>
        <w:tc>
          <w:tcPr>
            <w:tcW w:w="798" w:type="dxa"/>
            <w:tcBorders>
              <w:top w:val="single" w:sz="4" w:space="0" w:color="auto"/>
              <w:left w:val="single" w:sz="4" w:space="0" w:color="auto"/>
              <w:bottom w:val="single" w:sz="4" w:space="0" w:color="auto"/>
              <w:right w:val="single" w:sz="4" w:space="0" w:color="auto"/>
            </w:tcBorders>
            <w:vAlign w:val="center"/>
          </w:tcPr>
          <w:p w14:paraId="27052510" w14:textId="72A47B1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w:t>
            </w:r>
          </w:p>
        </w:tc>
      </w:tr>
      <w:tr w:rsidR="00DE7F9B" w:rsidRPr="00DE7F9B" w14:paraId="729868E6"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3BC11B39"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7A3E26F4"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D696942"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FF7E451" w14:textId="37D371A8" w:rsidR="000434F5" w:rsidRPr="00DE7F9B" w:rsidRDefault="000434F5" w:rsidP="00835D68">
            <w:pPr>
              <w:spacing w:line="240" w:lineRule="auto"/>
              <w:jc w:val="center"/>
              <w:rPr>
                <w:rFonts w:asciiTheme="majorHAnsi" w:hAnsiTheme="majorHAnsi" w:cstheme="majorHAnsi"/>
                <w:b/>
                <w:bCs/>
                <w:sz w:val="20"/>
              </w:rPr>
            </w:pPr>
            <w:r w:rsidRPr="00DE7F9B">
              <w:rPr>
                <w:sz w:val="20"/>
              </w:rPr>
              <w:t>56,9</w:t>
            </w:r>
          </w:p>
        </w:tc>
        <w:tc>
          <w:tcPr>
            <w:tcW w:w="709" w:type="dxa"/>
            <w:tcBorders>
              <w:top w:val="single" w:sz="4" w:space="0" w:color="auto"/>
              <w:left w:val="single" w:sz="4" w:space="0" w:color="auto"/>
              <w:bottom w:val="single" w:sz="4" w:space="0" w:color="auto"/>
              <w:right w:val="single" w:sz="4" w:space="0" w:color="auto"/>
            </w:tcBorders>
            <w:vAlign w:val="center"/>
          </w:tcPr>
          <w:p w14:paraId="33FEBB03" w14:textId="595EFA2F"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E5935C9" w14:textId="394E53AD"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F7135BD" w14:textId="7622A4B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52765B5" w14:textId="3E581727" w:rsidR="000434F5" w:rsidRPr="00DE7F9B" w:rsidRDefault="000434F5" w:rsidP="00835D68">
            <w:pPr>
              <w:spacing w:line="240" w:lineRule="auto"/>
              <w:jc w:val="center"/>
              <w:rPr>
                <w:rFonts w:asciiTheme="majorHAnsi" w:hAnsiTheme="majorHAnsi" w:cstheme="majorHAnsi"/>
                <w:b/>
                <w:bCs/>
                <w:sz w:val="20"/>
              </w:rPr>
            </w:pPr>
            <w:r w:rsidRPr="00DE7F9B">
              <w:rPr>
                <w:sz w:val="20"/>
              </w:rPr>
              <w:t>89</w:t>
            </w:r>
          </w:p>
        </w:tc>
        <w:tc>
          <w:tcPr>
            <w:tcW w:w="709" w:type="dxa"/>
            <w:tcBorders>
              <w:top w:val="single" w:sz="4" w:space="0" w:color="auto"/>
              <w:left w:val="single" w:sz="4" w:space="0" w:color="auto"/>
              <w:bottom w:val="single" w:sz="4" w:space="0" w:color="auto"/>
              <w:right w:val="single" w:sz="4" w:space="0" w:color="auto"/>
            </w:tcBorders>
            <w:vAlign w:val="center"/>
          </w:tcPr>
          <w:p w14:paraId="1375A6A0" w14:textId="5E76DFBB" w:rsidR="000434F5" w:rsidRPr="00DE7F9B" w:rsidRDefault="000434F5" w:rsidP="00835D68">
            <w:pPr>
              <w:spacing w:line="240" w:lineRule="auto"/>
              <w:jc w:val="center"/>
              <w:rPr>
                <w:rFonts w:asciiTheme="majorHAnsi" w:hAnsiTheme="majorHAnsi" w:cstheme="majorHAnsi"/>
                <w:b/>
                <w:bCs/>
                <w:sz w:val="20"/>
              </w:rPr>
            </w:pPr>
            <w:r w:rsidRPr="00DE7F9B">
              <w:rPr>
                <w:sz w:val="20"/>
              </w:rPr>
              <w:t>62</w:t>
            </w:r>
          </w:p>
        </w:tc>
        <w:tc>
          <w:tcPr>
            <w:tcW w:w="797" w:type="dxa"/>
            <w:tcBorders>
              <w:top w:val="single" w:sz="4" w:space="0" w:color="auto"/>
              <w:left w:val="single" w:sz="4" w:space="0" w:color="auto"/>
              <w:bottom w:val="single" w:sz="4" w:space="0" w:color="auto"/>
              <w:right w:val="single" w:sz="4" w:space="0" w:color="auto"/>
            </w:tcBorders>
            <w:vAlign w:val="center"/>
          </w:tcPr>
          <w:p w14:paraId="238601BF" w14:textId="5AFB61BE" w:rsidR="000434F5" w:rsidRPr="00DE7F9B" w:rsidRDefault="000434F5" w:rsidP="00835D68">
            <w:pPr>
              <w:spacing w:line="240" w:lineRule="auto"/>
              <w:jc w:val="center"/>
              <w:rPr>
                <w:rFonts w:asciiTheme="majorHAnsi" w:hAnsiTheme="majorHAnsi" w:cstheme="majorHAnsi"/>
                <w:b/>
                <w:bCs/>
                <w:sz w:val="20"/>
              </w:rPr>
            </w:pPr>
            <w:r w:rsidRPr="00DE7F9B">
              <w:rPr>
                <w:sz w:val="20"/>
              </w:rPr>
              <w:t>50,5</w:t>
            </w:r>
          </w:p>
        </w:tc>
        <w:tc>
          <w:tcPr>
            <w:tcW w:w="904" w:type="dxa"/>
            <w:tcBorders>
              <w:top w:val="single" w:sz="4" w:space="0" w:color="auto"/>
              <w:left w:val="single" w:sz="4" w:space="0" w:color="auto"/>
              <w:bottom w:val="single" w:sz="4" w:space="0" w:color="auto"/>
              <w:right w:val="single" w:sz="4" w:space="0" w:color="auto"/>
            </w:tcBorders>
            <w:vAlign w:val="center"/>
          </w:tcPr>
          <w:p w14:paraId="66FDCA03" w14:textId="05244BBD" w:rsidR="000434F5" w:rsidRPr="00DE7F9B" w:rsidRDefault="000434F5" w:rsidP="00835D68">
            <w:pPr>
              <w:spacing w:line="240" w:lineRule="auto"/>
              <w:jc w:val="center"/>
              <w:rPr>
                <w:rFonts w:asciiTheme="majorHAnsi" w:hAnsiTheme="majorHAnsi" w:cstheme="majorHAnsi"/>
                <w:b/>
                <w:bCs/>
                <w:sz w:val="20"/>
              </w:rPr>
            </w:pPr>
            <w:r w:rsidRPr="00DE7F9B">
              <w:rPr>
                <w:sz w:val="20"/>
              </w:rPr>
              <w:t>3808</w:t>
            </w:r>
          </w:p>
        </w:tc>
        <w:tc>
          <w:tcPr>
            <w:tcW w:w="708" w:type="dxa"/>
            <w:tcBorders>
              <w:top w:val="single" w:sz="4" w:space="0" w:color="auto"/>
              <w:left w:val="single" w:sz="4" w:space="0" w:color="auto"/>
              <w:bottom w:val="single" w:sz="4" w:space="0" w:color="auto"/>
              <w:right w:val="single" w:sz="4" w:space="0" w:color="auto"/>
            </w:tcBorders>
            <w:vAlign w:val="center"/>
          </w:tcPr>
          <w:p w14:paraId="313BB5D3" w14:textId="5A6D595E" w:rsidR="000434F5" w:rsidRPr="00DE7F9B" w:rsidRDefault="000434F5" w:rsidP="00835D68">
            <w:pPr>
              <w:spacing w:line="240" w:lineRule="auto"/>
              <w:jc w:val="center"/>
              <w:rPr>
                <w:rFonts w:asciiTheme="majorHAnsi" w:hAnsiTheme="majorHAnsi" w:cstheme="majorHAnsi"/>
                <w:b/>
                <w:bCs/>
                <w:sz w:val="20"/>
              </w:rPr>
            </w:pPr>
            <w:r w:rsidRPr="00DE7F9B">
              <w:rPr>
                <w:sz w:val="20"/>
              </w:rPr>
              <w:t>7,5</w:t>
            </w:r>
          </w:p>
        </w:tc>
        <w:tc>
          <w:tcPr>
            <w:tcW w:w="851" w:type="dxa"/>
            <w:tcBorders>
              <w:top w:val="single" w:sz="4" w:space="0" w:color="auto"/>
              <w:left w:val="single" w:sz="4" w:space="0" w:color="auto"/>
              <w:bottom w:val="single" w:sz="4" w:space="0" w:color="auto"/>
              <w:right w:val="single" w:sz="4" w:space="0" w:color="auto"/>
            </w:tcBorders>
            <w:vAlign w:val="center"/>
          </w:tcPr>
          <w:p w14:paraId="5ABB263C" w14:textId="16E859DC" w:rsidR="000434F5" w:rsidRPr="00DE7F9B" w:rsidRDefault="000434F5" w:rsidP="00835D68">
            <w:pPr>
              <w:spacing w:line="240" w:lineRule="auto"/>
              <w:jc w:val="center"/>
              <w:rPr>
                <w:rFonts w:asciiTheme="majorHAnsi" w:hAnsiTheme="majorHAnsi" w:cstheme="majorHAnsi"/>
                <w:b/>
                <w:bCs/>
                <w:sz w:val="20"/>
              </w:rPr>
            </w:pPr>
            <w:r w:rsidRPr="00DE7F9B">
              <w:rPr>
                <w:sz w:val="20"/>
              </w:rPr>
              <w:t>23,5</w:t>
            </w:r>
          </w:p>
        </w:tc>
        <w:tc>
          <w:tcPr>
            <w:tcW w:w="798" w:type="dxa"/>
            <w:tcBorders>
              <w:top w:val="single" w:sz="4" w:space="0" w:color="auto"/>
              <w:left w:val="single" w:sz="4" w:space="0" w:color="auto"/>
              <w:bottom w:val="single" w:sz="4" w:space="0" w:color="auto"/>
              <w:right w:val="single" w:sz="4" w:space="0" w:color="auto"/>
            </w:tcBorders>
            <w:vAlign w:val="center"/>
          </w:tcPr>
          <w:p w14:paraId="58B6A9AE" w14:textId="2EE1DE9C" w:rsidR="000434F5" w:rsidRPr="00DE7F9B" w:rsidRDefault="000434F5" w:rsidP="00835D68">
            <w:pPr>
              <w:spacing w:line="240" w:lineRule="auto"/>
              <w:jc w:val="center"/>
              <w:rPr>
                <w:rFonts w:asciiTheme="majorHAnsi" w:hAnsiTheme="majorHAnsi" w:cstheme="majorHAnsi"/>
                <w:b/>
                <w:bCs/>
                <w:sz w:val="20"/>
              </w:rPr>
            </w:pPr>
            <w:r w:rsidRPr="00DE7F9B">
              <w:rPr>
                <w:sz w:val="20"/>
              </w:rPr>
              <w:t>13,5</w:t>
            </w:r>
          </w:p>
        </w:tc>
      </w:tr>
      <w:tr w:rsidR="00DE7F9B" w:rsidRPr="00DE7F9B" w14:paraId="791A5517" w14:textId="77777777" w:rsidTr="00835D68">
        <w:trPr>
          <w:jc w:val="center"/>
        </w:trPr>
        <w:tc>
          <w:tcPr>
            <w:tcW w:w="562" w:type="dxa"/>
            <w:vMerge w:val="restart"/>
            <w:tcBorders>
              <w:left w:val="single" w:sz="4" w:space="0" w:color="auto"/>
              <w:right w:val="single" w:sz="4" w:space="0" w:color="auto"/>
            </w:tcBorders>
            <w:vAlign w:val="center"/>
          </w:tcPr>
          <w:p w14:paraId="5BFD46F3"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21</w:t>
            </w:r>
          </w:p>
        </w:tc>
        <w:tc>
          <w:tcPr>
            <w:tcW w:w="662" w:type="dxa"/>
            <w:vMerge w:val="restart"/>
            <w:tcBorders>
              <w:left w:val="single" w:sz="4" w:space="0" w:color="auto"/>
              <w:right w:val="single" w:sz="4" w:space="0" w:color="auto"/>
            </w:tcBorders>
            <w:vAlign w:val="center"/>
          </w:tcPr>
          <w:p w14:paraId="1E97BACF"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KK21</w:t>
            </w:r>
          </w:p>
        </w:tc>
        <w:tc>
          <w:tcPr>
            <w:tcW w:w="567" w:type="dxa"/>
            <w:tcBorders>
              <w:top w:val="single" w:sz="6" w:space="0" w:color="auto"/>
              <w:left w:val="single" w:sz="4" w:space="0" w:color="auto"/>
              <w:bottom w:val="single" w:sz="4" w:space="0" w:color="auto"/>
              <w:right w:val="single" w:sz="4" w:space="0" w:color="auto"/>
            </w:tcBorders>
            <w:vAlign w:val="center"/>
          </w:tcPr>
          <w:p w14:paraId="3DE66B92" w14:textId="1D6FDB3E"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4BB987BF" w14:textId="65D14456"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62,6</w:t>
            </w:r>
          </w:p>
        </w:tc>
        <w:tc>
          <w:tcPr>
            <w:tcW w:w="709" w:type="dxa"/>
            <w:tcBorders>
              <w:top w:val="single" w:sz="4" w:space="0" w:color="auto"/>
              <w:left w:val="single" w:sz="4" w:space="0" w:color="auto"/>
              <w:bottom w:val="single" w:sz="4" w:space="0" w:color="auto"/>
              <w:right w:val="single" w:sz="4" w:space="0" w:color="auto"/>
            </w:tcBorders>
            <w:vAlign w:val="center"/>
          </w:tcPr>
          <w:p w14:paraId="27997DB5" w14:textId="4751D6DA"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67861FE" w14:textId="512CDB1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35433EE" w14:textId="16212D8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058DF18" w14:textId="495A7A6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122</w:t>
            </w:r>
          </w:p>
        </w:tc>
        <w:tc>
          <w:tcPr>
            <w:tcW w:w="709" w:type="dxa"/>
            <w:tcBorders>
              <w:top w:val="single" w:sz="4" w:space="0" w:color="auto"/>
              <w:left w:val="single" w:sz="4" w:space="0" w:color="auto"/>
              <w:bottom w:val="single" w:sz="4" w:space="0" w:color="auto"/>
              <w:right w:val="single" w:sz="4" w:space="0" w:color="auto"/>
            </w:tcBorders>
            <w:vAlign w:val="center"/>
          </w:tcPr>
          <w:p w14:paraId="0C7366F3" w14:textId="6D80411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55</w:t>
            </w:r>
          </w:p>
        </w:tc>
        <w:tc>
          <w:tcPr>
            <w:tcW w:w="797" w:type="dxa"/>
            <w:tcBorders>
              <w:top w:val="single" w:sz="4" w:space="0" w:color="auto"/>
              <w:left w:val="single" w:sz="4" w:space="0" w:color="auto"/>
              <w:bottom w:val="single" w:sz="4" w:space="0" w:color="auto"/>
              <w:right w:val="single" w:sz="4" w:space="0" w:color="auto"/>
            </w:tcBorders>
            <w:vAlign w:val="center"/>
          </w:tcPr>
          <w:p w14:paraId="424139D7" w14:textId="64ACBD4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w:t>
            </w:r>
          </w:p>
        </w:tc>
        <w:tc>
          <w:tcPr>
            <w:tcW w:w="904" w:type="dxa"/>
            <w:tcBorders>
              <w:top w:val="single" w:sz="4" w:space="0" w:color="auto"/>
              <w:left w:val="single" w:sz="4" w:space="0" w:color="auto"/>
              <w:bottom w:val="single" w:sz="4" w:space="0" w:color="auto"/>
              <w:right w:val="single" w:sz="4" w:space="0" w:color="auto"/>
            </w:tcBorders>
            <w:vAlign w:val="center"/>
          </w:tcPr>
          <w:p w14:paraId="5B54C478" w14:textId="2B135B5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3708</w:t>
            </w:r>
          </w:p>
        </w:tc>
        <w:tc>
          <w:tcPr>
            <w:tcW w:w="708" w:type="dxa"/>
            <w:tcBorders>
              <w:top w:val="single" w:sz="4" w:space="0" w:color="auto"/>
              <w:left w:val="single" w:sz="4" w:space="0" w:color="auto"/>
              <w:bottom w:val="single" w:sz="4" w:space="0" w:color="auto"/>
              <w:right w:val="single" w:sz="4" w:space="0" w:color="auto"/>
            </w:tcBorders>
            <w:vAlign w:val="center"/>
          </w:tcPr>
          <w:p w14:paraId="5E0227DA" w14:textId="20A3791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8</w:t>
            </w:r>
          </w:p>
        </w:tc>
        <w:tc>
          <w:tcPr>
            <w:tcW w:w="851" w:type="dxa"/>
            <w:tcBorders>
              <w:top w:val="single" w:sz="4" w:space="0" w:color="auto"/>
              <w:left w:val="single" w:sz="4" w:space="0" w:color="auto"/>
              <w:bottom w:val="single" w:sz="4" w:space="0" w:color="auto"/>
              <w:right w:val="single" w:sz="4" w:space="0" w:color="auto"/>
            </w:tcBorders>
            <w:vAlign w:val="center"/>
          </w:tcPr>
          <w:p w14:paraId="13BFC47E" w14:textId="3A68229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w:t>
            </w:r>
          </w:p>
        </w:tc>
        <w:tc>
          <w:tcPr>
            <w:tcW w:w="798" w:type="dxa"/>
            <w:tcBorders>
              <w:top w:val="single" w:sz="4" w:space="0" w:color="auto"/>
              <w:left w:val="single" w:sz="4" w:space="0" w:color="auto"/>
              <w:bottom w:val="single" w:sz="4" w:space="0" w:color="auto"/>
              <w:right w:val="single" w:sz="4" w:space="0" w:color="auto"/>
            </w:tcBorders>
            <w:vAlign w:val="center"/>
          </w:tcPr>
          <w:p w14:paraId="3EE1D7A3" w14:textId="4F12559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21</w:t>
            </w:r>
          </w:p>
        </w:tc>
      </w:tr>
      <w:tr w:rsidR="00DE7F9B" w:rsidRPr="00DE7F9B" w14:paraId="420DC804" w14:textId="77777777" w:rsidTr="00835D68">
        <w:trPr>
          <w:jc w:val="center"/>
        </w:trPr>
        <w:tc>
          <w:tcPr>
            <w:tcW w:w="562" w:type="dxa"/>
            <w:vMerge/>
            <w:tcBorders>
              <w:left w:val="single" w:sz="4" w:space="0" w:color="auto"/>
              <w:right w:val="single" w:sz="4" w:space="0" w:color="auto"/>
            </w:tcBorders>
            <w:vAlign w:val="center"/>
          </w:tcPr>
          <w:p w14:paraId="23DA9D8A"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14DA81C4"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1DB0EC62" w14:textId="50E8F500"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0B6BFF4E" w14:textId="28377787"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61,3</w:t>
            </w:r>
          </w:p>
        </w:tc>
        <w:tc>
          <w:tcPr>
            <w:tcW w:w="709" w:type="dxa"/>
            <w:tcBorders>
              <w:top w:val="single" w:sz="4" w:space="0" w:color="auto"/>
              <w:left w:val="single" w:sz="4" w:space="0" w:color="auto"/>
              <w:bottom w:val="single" w:sz="4" w:space="0" w:color="auto"/>
              <w:right w:val="single" w:sz="4" w:space="0" w:color="auto"/>
            </w:tcBorders>
            <w:vAlign w:val="center"/>
          </w:tcPr>
          <w:p w14:paraId="492E111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751F985"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EDE213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AACC971"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108</w:t>
            </w:r>
          </w:p>
        </w:tc>
        <w:tc>
          <w:tcPr>
            <w:tcW w:w="709" w:type="dxa"/>
            <w:tcBorders>
              <w:top w:val="single" w:sz="4" w:space="0" w:color="auto"/>
              <w:left w:val="single" w:sz="4" w:space="0" w:color="auto"/>
              <w:bottom w:val="single" w:sz="4" w:space="0" w:color="auto"/>
              <w:right w:val="single" w:sz="4" w:space="0" w:color="auto"/>
            </w:tcBorders>
            <w:vAlign w:val="center"/>
          </w:tcPr>
          <w:p w14:paraId="31B8D024"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w:t>
            </w:r>
          </w:p>
        </w:tc>
        <w:tc>
          <w:tcPr>
            <w:tcW w:w="797" w:type="dxa"/>
            <w:tcBorders>
              <w:top w:val="single" w:sz="4" w:space="0" w:color="auto"/>
              <w:left w:val="single" w:sz="4" w:space="0" w:color="auto"/>
              <w:bottom w:val="single" w:sz="4" w:space="0" w:color="auto"/>
              <w:right w:val="single" w:sz="4" w:space="0" w:color="auto"/>
            </w:tcBorders>
            <w:vAlign w:val="center"/>
          </w:tcPr>
          <w:p w14:paraId="1A15B19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57</w:t>
            </w:r>
          </w:p>
        </w:tc>
        <w:tc>
          <w:tcPr>
            <w:tcW w:w="904" w:type="dxa"/>
            <w:tcBorders>
              <w:top w:val="single" w:sz="4" w:space="0" w:color="auto"/>
              <w:left w:val="single" w:sz="4" w:space="0" w:color="auto"/>
              <w:bottom w:val="single" w:sz="4" w:space="0" w:color="auto"/>
              <w:right w:val="single" w:sz="4" w:space="0" w:color="auto"/>
            </w:tcBorders>
            <w:vAlign w:val="center"/>
          </w:tcPr>
          <w:p w14:paraId="4D4BF19C" w14:textId="4803FB8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4600</w:t>
            </w:r>
          </w:p>
        </w:tc>
        <w:tc>
          <w:tcPr>
            <w:tcW w:w="708" w:type="dxa"/>
            <w:tcBorders>
              <w:top w:val="single" w:sz="4" w:space="0" w:color="auto"/>
              <w:left w:val="single" w:sz="4" w:space="0" w:color="auto"/>
              <w:bottom w:val="single" w:sz="4" w:space="0" w:color="auto"/>
              <w:right w:val="single" w:sz="4" w:space="0" w:color="auto"/>
            </w:tcBorders>
            <w:vAlign w:val="center"/>
          </w:tcPr>
          <w:p w14:paraId="7580C722" w14:textId="5BD47F58" w:rsidR="00DA45C4"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10</w:t>
            </w:r>
          </w:p>
        </w:tc>
        <w:tc>
          <w:tcPr>
            <w:tcW w:w="851" w:type="dxa"/>
            <w:tcBorders>
              <w:top w:val="single" w:sz="4" w:space="0" w:color="auto"/>
              <w:left w:val="single" w:sz="4" w:space="0" w:color="auto"/>
              <w:bottom w:val="single" w:sz="4" w:space="0" w:color="auto"/>
              <w:right w:val="single" w:sz="4" w:space="0" w:color="auto"/>
            </w:tcBorders>
            <w:vAlign w:val="center"/>
          </w:tcPr>
          <w:p w14:paraId="68645EE8" w14:textId="02263A00"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22</w:t>
            </w:r>
          </w:p>
        </w:tc>
        <w:tc>
          <w:tcPr>
            <w:tcW w:w="798" w:type="dxa"/>
            <w:tcBorders>
              <w:top w:val="single" w:sz="4" w:space="0" w:color="auto"/>
              <w:left w:val="single" w:sz="4" w:space="0" w:color="auto"/>
              <w:bottom w:val="single" w:sz="4" w:space="0" w:color="auto"/>
              <w:right w:val="single" w:sz="4" w:space="0" w:color="auto"/>
            </w:tcBorders>
            <w:vAlign w:val="center"/>
          </w:tcPr>
          <w:p w14:paraId="6D99D85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22</w:t>
            </w:r>
          </w:p>
        </w:tc>
      </w:tr>
      <w:tr w:rsidR="00DE7F9B" w:rsidRPr="00DE7F9B" w14:paraId="2BCAA882"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25BF1AB2"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2F6FDEF4"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1C90AA2"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48A9DA71" w14:textId="6D3B695A" w:rsidR="000434F5" w:rsidRPr="00DE7F9B" w:rsidRDefault="000434F5" w:rsidP="00835D68">
            <w:pPr>
              <w:spacing w:line="240" w:lineRule="auto"/>
              <w:jc w:val="center"/>
              <w:rPr>
                <w:rFonts w:asciiTheme="majorHAnsi" w:hAnsiTheme="majorHAnsi" w:cstheme="majorHAnsi"/>
                <w:b/>
                <w:bCs/>
                <w:sz w:val="20"/>
              </w:rPr>
            </w:pPr>
            <w:r w:rsidRPr="00DE7F9B">
              <w:rPr>
                <w:sz w:val="20"/>
              </w:rPr>
              <w:t>61,95</w:t>
            </w:r>
          </w:p>
        </w:tc>
        <w:tc>
          <w:tcPr>
            <w:tcW w:w="709" w:type="dxa"/>
            <w:tcBorders>
              <w:top w:val="single" w:sz="4" w:space="0" w:color="auto"/>
              <w:left w:val="single" w:sz="4" w:space="0" w:color="auto"/>
              <w:bottom w:val="single" w:sz="4" w:space="0" w:color="auto"/>
              <w:right w:val="single" w:sz="4" w:space="0" w:color="auto"/>
            </w:tcBorders>
            <w:vAlign w:val="center"/>
          </w:tcPr>
          <w:p w14:paraId="372E08FA" w14:textId="595DE681"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7C1B362F" w14:textId="56D798AB"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AFAA156" w14:textId="74E741C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C0C2840" w14:textId="46273F2B" w:rsidR="000434F5" w:rsidRPr="00DE7F9B" w:rsidRDefault="000434F5" w:rsidP="00835D68">
            <w:pPr>
              <w:spacing w:line="240" w:lineRule="auto"/>
              <w:jc w:val="center"/>
              <w:rPr>
                <w:rFonts w:asciiTheme="majorHAnsi" w:hAnsiTheme="majorHAnsi" w:cstheme="majorHAnsi"/>
                <w:b/>
                <w:bCs/>
                <w:sz w:val="20"/>
              </w:rPr>
            </w:pPr>
            <w:r w:rsidRPr="00DE7F9B">
              <w:rPr>
                <w:sz w:val="20"/>
              </w:rPr>
              <w:t>115</w:t>
            </w:r>
          </w:p>
        </w:tc>
        <w:tc>
          <w:tcPr>
            <w:tcW w:w="709" w:type="dxa"/>
            <w:tcBorders>
              <w:top w:val="single" w:sz="4" w:space="0" w:color="auto"/>
              <w:left w:val="single" w:sz="4" w:space="0" w:color="auto"/>
              <w:bottom w:val="single" w:sz="4" w:space="0" w:color="auto"/>
              <w:right w:val="single" w:sz="4" w:space="0" w:color="auto"/>
            </w:tcBorders>
            <w:vAlign w:val="center"/>
          </w:tcPr>
          <w:p w14:paraId="3970E815" w14:textId="5CA7A146" w:rsidR="000434F5" w:rsidRPr="00DE7F9B" w:rsidRDefault="000434F5" w:rsidP="00835D68">
            <w:pPr>
              <w:spacing w:line="240" w:lineRule="auto"/>
              <w:jc w:val="center"/>
              <w:rPr>
                <w:rFonts w:asciiTheme="majorHAnsi" w:hAnsiTheme="majorHAnsi" w:cstheme="majorHAnsi"/>
                <w:b/>
                <w:bCs/>
                <w:sz w:val="20"/>
              </w:rPr>
            </w:pPr>
            <w:r w:rsidRPr="00DE7F9B">
              <w:rPr>
                <w:sz w:val="20"/>
              </w:rPr>
              <w:t>54</w:t>
            </w:r>
          </w:p>
        </w:tc>
        <w:tc>
          <w:tcPr>
            <w:tcW w:w="797" w:type="dxa"/>
            <w:tcBorders>
              <w:top w:val="single" w:sz="4" w:space="0" w:color="auto"/>
              <w:left w:val="single" w:sz="4" w:space="0" w:color="auto"/>
              <w:bottom w:val="single" w:sz="4" w:space="0" w:color="auto"/>
              <w:right w:val="single" w:sz="4" w:space="0" w:color="auto"/>
            </w:tcBorders>
            <w:vAlign w:val="center"/>
          </w:tcPr>
          <w:p w14:paraId="3B843663" w14:textId="09695314" w:rsidR="000434F5" w:rsidRPr="00DE7F9B" w:rsidRDefault="000434F5" w:rsidP="00835D68">
            <w:pPr>
              <w:spacing w:line="240" w:lineRule="auto"/>
              <w:jc w:val="center"/>
              <w:rPr>
                <w:rFonts w:asciiTheme="majorHAnsi" w:hAnsiTheme="majorHAnsi" w:cstheme="majorHAnsi"/>
                <w:b/>
                <w:bCs/>
                <w:sz w:val="20"/>
              </w:rPr>
            </w:pPr>
            <w:r w:rsidRPr="00DE7F9B">
              <w:rPr>
                <w:sz w:val="20"/>
              </w:rPr>
              <w:t>55</w:t>
            </w:r>
          </w:p>
        </w:tc>
        <w:tc>
          <w:tcPr>
            <w:tcW w:w="904" w:type="dxa"/>
            <w:tcBorders>
              <w:top w:val="single" w:sz="4" w:space="0" w:color="auto"/>
              <w:left w:val="single" w:sz="4" w:space="0" w:color="auto"/>
              <w:bottom w:val="single" w:sz="4" w:space="0" w:color="auto"/>
              <w:right w:val="single" w:sz="4" w:space="0" w:color="auto"/>
            </w:tcBorders>
            <w:vAlign w:val="center"/>
          </w:tcPr>
          <w:p w14:paraId="5A2735C0" w14:textId="58B4EF03" w:rsidR="000434F5" w:rsidRPr="00DE7F9B" w:rsidRDefault="000434F5" w:rsidP="00835D68">
            <w:pPr>
              <w:spacing w:line="240" w:lineRule="auto"/>
              <w:jc w:val="center"/>
              <w:rPr>
                <w:rFonts w:asciiTheme="majorHAnsi" w:hAnsiTheme="majorHAnsi" w:cstheme="majorHAnsi"/>
                <w:b/>
                <w:bCs/>
                <w:sz w:val="20"/>
              </w:rPr>
            </w:pPr>
            <w:r w:rsidRPr="00DE7F9B">
              <w:rPr>
                <w:sz w:val="20"/>
              </w:rPr>
              <w:t>4154</w:t>
            </w:r>
          </w:p>
        </w:tc>
        <w:tc>
          <w:tcPr>
            <w:tcW w:w="708" w:type="dxa"/>
            <w:tcBorders>
              <w:top w:val="single" w:sz="4" w:space="0" w:color="auto"/>
              <w:left w:val="single" w:sz="4" w:space="0" w:color="auto"/>
              <w:bottom w:val="single" w:sz="4" w:space="0" w:color="auto"/>
              <w:right w:val="single" w:sz="4" w:space="0" w:color="auto"/>
            </w:tcBorders>
            <w:vAlign w:val="center"/>
          </w:tcPr>
          <w:p w14:paraId="2D45F306" w14:textId="74905677" w:rsidR="000434F5" w:rsidRPr="00DE7F9B" w:rsidRDefault="000434F5" w:rsidP="00835D68">
            <w:pPr>
              <w:spacing w:line="240" w:lineRule="auto"/>
              <w:jc w:val="center"/>
              <w:rPr>
                <w:rFonts w:asciiTheme="majorHAnsi" w:hAnsiTheme="majorHAnsi" w:cstheme="majorHAnsi"/>
                <w:b/>
                <w:bCs/>
                <w:sz w:val="20"/>
              </w:rPr>
            </w:pPr>
            <w:r w:rsidRPr="00DE7F9B">
              <w:rPr>
                <w:sz w:val="20"/>
              </w:rPr>
              <w:t>9</w:t>
            </w:r>
          </w:p>
        </w:tc>
        <w:tc>
          <w:tcPr>
            <w:tcW w:w="851" w:type="dxa"/>
            <w:tcBorders>
              <w:top w:val="single" w:sz="4" w:space="0" w:color="auto"/>
              <w:left w:val="single" w:sz="4" w:space="0" w:color="auto"/>
              <w:bottom w:val="single" w:sz="4" w:space="0" w:color="auto"/>
              <w:right w:val="single" w:sz="4" w:space="0" w:color="auto"/>
            </w:tcBorders>
            <w:vAlign w:val="center"/>
          </w:tcPr>
          <w:p w14:paraId="6F88F2B6" w14:textId="468CC8D5" w:rsidR="000434F5" w:rsidRPr="00DE7F9B" w:rsidRDefault="000434F5" w:rsidP="00835D68">
            <w:pPr>
              <w:spacing w:line="240" w:lineRule="auto"/>
              <w:jc w:val="center"/>
              <w:rPr>
                <w:rFonts w:asciiTheme="majorHAnsi" w:hAnsiTheme="majorHAnsi" w:cstheme="majorHAnsi"/>
                <w:b/>
                <w:bCs/>
                <w:sz w:val="20"/>
              </w:rPr>
            </w:pPr>
            <w:r w:rsidRPr="00DE7F9B">
              <w:rPr>
                <w:sz w:val="20"/>
              </w:rPr>
              <w:t>21</w:t>
            </w:r>
          </w:p>
        </w:tc>
        <w:tc>
          <w:tcPr>
            <w:tcW w:w="798" w:type="dxa"/>
            <w:tcBorders>
              <w:top w:val="single" w:sz="4" w:space="0" w:color="auto"/>
              <w:left w:val="single" w:sz="4" w:space="0" w:color="auto"/>
              <w:bottom w:val="single" w:sz="4" w:space="0" w:color="auto"/>
              <w:right w:val="single" w:sz="4" w:space="0" w:color="auto"/>
            </w:tcBorders>
            <w:vAlign w:val="center"/>
          </w:tcPr>
          <w:p w14:paraId="73D41F88" w14:textId="2E8DCF13" w:rsidR="000434F5" w:rsidRPr="00DE7F9B" w:rsidRDefault="000434F5" w:rsidP="00835D68">
            <w:pPr>
              <w:spacing w:line="240" w:lineRule="auto"/>
              <w:jc w:val="center"/>
              <w:rPr>
                <w:rFonts w:asciiTheme="majorHAnsi" w:hAnsiTheme="majorHAnsi" w:cstheme="majorHAnsi"/>
                <w:b/>
                <w:bCs/>
                <w:sz w:val="20"/>
              </w:rPr>
            </w:pPr>
            <w:r w:rsidRPr="00DE7F9B">
              <w:rPr>
                <w:sz w:val="20"/>
              </w:rPr>
              <w:t>21,5</w:t>
            </w:r>
          </w:p>
        </w:tc>
      </w:tr>
      <w:tr w:rsidR="00DE7F9B" w:rsidRPr="00DE7F9B" w14:paraId="05BA6237" w14:textId="77777777" w:rsidTr="00835D68">
        <w:trPr>
          <w:jc w:val="center"/>
        </w:trPr>
        <w:tc>
          <w:tcPr>
            <w:tcW w:w="562" w:type="dxa"/>
            <w:vMerge w:val="restart"/>
            <w:tcBorders>
              <w:left w:val="single" w:sz="4" w:space="0" w:color="auto"/>
              <w:right w:val="single" w:sz="4" w:space="0" w:color="auto"/>
            </w:tcBorders>
            <w:vAlign w:val="center"/>
          </w:tcPr>
          <w:p w14:paraId="18AF3FB2"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22</w:t>
            </w:r>
          </w:p>
        </w:tc>
        <w:tc>
          <w:tcPr>
            <w:tcW w:w="662" w:type="dxa"/>
            <w:vMerge w:val="restart"/>
            <w:tcBorders>
              <w:left w:val="single" w:sz="4" w:space="0" w:color="auto"/>
              <w:right w:val="single" w:sz="4" w:space="0" w:color="auto"/>
            </w:tcBorders>
            <w:vAlign w:val="center"/>
          </w:tcPr>
          <w:p w14:paraId="162B598C" w14:textId="77777777" w:rsidR="00DA45C4" w:rsidRPr="00DE7F9B" w:rsidRDefault="00DA45C4"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KK22</w:t>
            </w:r>
          </w:p>
        </w:tc>
        <w:tc>
          <w:tcPr>
            <w:tcW w:w="567" w:type="dxa"/>
            <w:tcBorders>
              <w:top w:val="single" w:sz="6" w:space="0" w:color="auto"/>
              <w:left w:val="single" w:sz="4" w:space="0" w:color="auto"/>
              <w:bottom w:val="single" w:sz="4" w:space="0" w:color="auto"/>
              <w:right w:val="single" w:sz="4" w:space="0" w:color="auto"/>
            </w:tcBorders>
            <w:vAlign w:val="center"/>
          </w:tcPr>
          <w:p w14:paraId="18170716" w14:textId="11AA117F"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46778573" w14:textId="72F1392D" w:rsidR="00DA45C4"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62,7</w:t>
            </w:r>
          </w:p>
        </w:tc>
        <w:tc>
          <w:tcPr>
            <w:tcW w:w="709" w:type="dxa"/>
            <w:tcBorders>
              <w:top w:val="single" w:sz="4" w:space="0" w:color="auto"/>
              <w:left w:val="single" w:sz="4" w:space="0" w:color="auto"/>
              <w:bottom w:val="single" w:sz="4" w:space="0" w:color="auto"/>
              <w:right w:val="single" w:sz="4" w:space="0" w:color="auto"/>
            </w:tcBorders>
            <w:vAlign w:val="center"/>
          </w:tcPr>
          <w:p w14:paraId="724757ED" w14:textId="564C1756"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605266B" w14:textId="60EB045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E9FB281" w14:textId="060D1F5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F9004AF" w14:textId="4C0E7162"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132</w:t>
            </w:r>
          </w:p>
        </w:tc>
        <w:tc>
          <w:tcPr>
            <w:tcW w:w="709" w:type="dxa"/>
            <w:tcBorders>
              <w:top w:val="single" w:sz="4" w:space="0" w:color="auto"/>
              <w:left w:val="single" w:sz="4" w:space="0" w:color="auto"/>
              <w:bottom w:val="single" w:sz="4" w:space="0" w:color="auto"/>
              <w:right w:val="single" w:sz="4" w:space="0" w:color="auto"/>
            </w:tcBorders>
            <w:vAlign w:val="center"/>
          </w:tcPr>
          <w:p w14:paraId="6310974C" w14:textId="3C7CE499"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66</w:t>
            </w:r>
          </w:p>
        </w:tc>
        <w:tc>
          <w:tcPr>
            <w:tcW w:w="797" w:type="dxa"/>
            <w:tcBorders>
              <w:top w:val="single" w:sz="4" w:space="0" w:color="auto"/>
              <w:left w:val="single" w:sz="4" w:space="0" w:color="auto"/>
              <w:bottom w:val="single" w:sz="4" w:space="0" w:color="auto"/>
              <w:right w:val="single" w:sz="4" w:space="0" w:color="auto"/>
            </w:tcBorders>
            <w:vAlign w:val="center"/>
          </w:tcPr>
          <w:p w14:paraId="0E8923C4" w14:textId="16B2BCC5"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46</w:t>
            </w:r>
          </w:p>
        </w:tc>
        <w:tc>
          <w:tcPr>
            <w:tcW w:w="904" w:type="dxa"/>
            <w:tcBorders>
              <w:top w:val="single" w:sz="4" w:space="0" w:color="auto"/>
              <w:left w:val="single" w:sz="4" w:space="0" w:color="auto"/>
              <w:bottom w:val="single" w:sz="4" w:space="0" w:color="auto"/>
              <w:right w:val="single" w:sz="4" w:space="0" w:color="auto"/>
            </w:tcBorders>
            <w:vAlign w:val="center"/>
          </w:tcPr>
          <w:p w14:paraId="3E2DD1EC" w14:textId="0F8BBC1D"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4273</w:t>
            </w:r>
          </w:p>
        </w:tc>
        <w:tc>
          <w:tcPr>
            <w:tcW w:w="708" w:type="dxa"/>
            <w:tcBorders>
              <w:top w:val="single" w:sz="4" w:space="0" w:color="auto"/>
              <w:left w:val="single" w:sz="4" w:space="0" w:color="auto"/>
              <w:bottom w:val="single" w:sz="4" w:space="0" w:color="auto"/>
              <w:right w:val="single" w:sz="4" w:space="0" w:color="auto"/>
            </w:tcBorders>
            <w:vAlign w:val="center"/>
          </w:tcPr>
          <w:p w14:paraId="7EDB1BA7" w14:textId="6BE7D62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6C0DC77" w14:textId="346AF9B4"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FD69261" w14:textId="47399911"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25</w:t>
            </w:r>
          </w:p>
        </w:tc>
      </w:tr>
      <w:tr w:rsidR="00DE7F9B" w:rsidRPr="00DE7F9B" w14:paraId="7DC3F303" w14:textId="77777777" w:rsidTr="00835D68">
        <w:trPr>
          <w:jc w:val="center"/>
        </w:trPr>
        <w:tc>
          <w:tcPr>
            <w:tcW w:w="562" w:type="dxa"/>
            <w:vMerge/>
            <w:tcBorders>
              <w:left w:val="single" w:sz="4" w:space="0" w:color="auto"/>
              <w:right w:val="single" w:sz="4" w:space="0" w:color="auto"/>
            </w:tcBorders>
            <w:vAlign w:val="center"/>
          </w:tcPr>
          <w:p w14:paraId="778C6B19" w14:textId="77777777" w:rsidR="00DA45C4" w:rsidRPr="00DE7F9B" w:rsidRDefault="00DA45C4"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60F597EA" w14:textId="77777777" w:rsidR="00DA45C4" w:rsidRPr="00DE7F9B" w:rsidRDefault="00DA45C4"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8D1D355" w14:textId="49BDA6F9"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45038D92" w14:textId="1C7A260D" w:rsidR="00DA45C4" w:rsidRPr="00DE7F9B" w:rsidRDefault="00DA45C4"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59,6</w:t>
            </w:r>
          </w:p>
        </w:tc>
        <w:tc>
          <w:tcPr>
            <w:tcW w:w="709" w:type="dxa"/>
            <w:tcBorders>
              <w:top w:val="single" w:sz="4" w:space="0" w:color="auto"/>
              <w:left w:val="single" w:sz="4" w:space="0" w:color="auto"/>
              <w:bottom w:val="single" w:sz="4" w:space="0" w:color="auto"/>
              <w:right w:val="single" w:sz="4" w:space="0" w:color="auto"/>
            </w:tcBorders>
            <w:vAlign w:val="center"/>
          </w:tcPr>
          <w:p w14:paraId="345B0556"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22E89247"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F40860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963C63C"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136</w:t>
            </w:r>
          </w:p>
        </w:tc>
        <w:tc>
          <w:tcPr>
            <w:tcW w:w="709" w:type="dxa"/>
            <w:tcBorders>
              <w:top w:val="single" w:sz="4" w:space="0" w:color="auto"/>
              <w:left w:val="single" w:sz="4" w:space="0" w:color="auto"/>
              <w:bottom w:val="single" w:sz="4" w:space="0" w:color="auto"/>
              <w:right w:val="single" w:sz="4" w:space="0" w:color="auto"/>
            </w:tcBorders>
            <w:vAlign w:val="center"/>
          </w:tcPr>
          <w:p w14:paraId="03B8F55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w:t>
            </w:r>
          </w:p>
        </w:tc>
        <w:tc>
          <w:tcPr>
            <w:tcW w:w="797" w:type="dxa"/>
            <w:tcBorders>
              <w:top w:val="single" w:sz="4" w:space="0" w:color="auto"/>
              <w:left w:val="single" w:sz="4" w:space="0" w:color="auto"/>
              <w:bottom w:val="single" w:sz="4" w:space="0" w:color="auto"/>
              <w:right w:val="single" w:sz="4" w:space="0" w:color="auto"/>
            </w:tcBorders>
            <w:vAlign w:val="center"/>
          </w:tcPr>
          <w:p w14:paraId="69A9DD81"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48</w:t>
            </w:r>
          </w:p>
        </w:tc>
        <w:tc>
          <w:tcPr>
            <w:tcW w:w="904" w:type="dxa"/>
            <w:tcBorders>
              <w:top w:val="single" w:sz="4" w:space="0" w:color="auto"/>
              <w:left w:val="single" w:sz="4" w:space="0" w:color="auto"/>
              <w:bottom w:val="single" w:sz="4" w:space="0" w:color="auto"/>
              <w:right w:val="single" w:sz="4" w:space="0" w:color="auto"/>
            </w:tcBorders>
            <w:vAlign w:val="center"/>
          </w:tcPr>
          <w:p w14:paraId="34A38D35" w14:textId="7EBC5B28"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016D00F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DCA23D2"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ECD1C4F"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24</w:t>
            </w:r>
          </w:p>
        </w:tc>
      </w:tr>
      <w:tr w:rsidR="00DE7F9B" w:rsidRPr="00DE7F9B" w14:paraId="0ABB0429"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614EC501"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25E8AE93"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A7E16DD"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24017D9" w14:textId="4E683EB2" w:rsidR="000434F5" w:rsidRPr="00DE7F9B" w:rsidRDefault="000434F5" w:rsidP="00835D68">
            <w:pPr>
              <w:spacing w:line="240" w:lineRule="auto"/>
              <w:jc w:val="center"/>
              <w:rPr>
                <w:rFonts w:asciiTheme="majorHAnsi" w:hAnsiTheme="majorHAnsi" w:cstheme="majorHAnsi"/>
                <w:b/>
                <w:bCs/>
                <w:sz w:val="20"/>
              </w:rPr>
            </w:pPr>
            <w:r w:rsidRPr="00DE7F9B">
              <w:rPr>
                <w:sz w:val="20"/>
              </w:rPr>
              <w:t>61,15</w:t>
            </w:r>
          </w:p>
        </w:tc>
        <w:tc>
          <w:tcPr>
            <w:tcW w:w="709" w:type="dxa"/>
            <w:tcBorders>
              <w:top w:val="single" w:sz="4" w:space="0" w:color="auto"/>
              <w:left w:val="single" w:sz="4" w:space="0" w:color="auto"/>
              <w:bottom w:val="single" w:sz="4" w:space="0" w:color="auto"/>
              <w:right w:val="single" w:sz="4" w:space="0" w:color="auto"/>
            </w:tcBorders>
            <w:vAlign w:val="center"/>
          </w:tcPr>
          <w:p w14:paraId="6FDF8119" w14:textId="21235E53"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6C688ECC" w14:textId="76DEFAE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023B1C7A" w14:textId="74CF724E"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0C02B3E" w14:textId="097A8F80" w:rsidR="000434F5" w:rsidRPr="00DE7F9B" w:rsidRDefault="000434F5" w:rsidP="00835D68">
            <w:pPr>
              <w:spacing w:line="240" w:lineRule="auto"/>
              <w:jc w:val="center"/>
              <w:rPr>
                <w:rFonts w:asciiTheme="majorHAnsi" w:hAnsiTheme="majorHAnsi" w:cstheme="majorHAnsi"/>
                <w:b/>
                <w:bCs/>
                <w:sz w:val="20"/>
              </w:rPr>
            </w:pPr>
            <w:r w:rsidRPr="00DE7F9B">
              <w:rPr>
                <w:sz w:val="20"/>
              </w:rPr>
              <w:t>134</w:t>
            </w:r>
          </w:p>
        </w:tc>
        <w:tc>
          <w:tcPr>
            <w:tcW w:w="709" w:type="dxa"/>
            <w:tcBorders>
              <w:top w:val="single" w:sz="4" w:space="0" w:color="auto"/>
              <w:left w:val="single" w:sz="4" w:space="0" w:color="auto"/>
              <w:bottom w:val="single" w:sz="4" w:space="0" w:color="auto"/>
              <w:right w:val="single" w:sz="4" w:space="0" w:color="auto"/>
            </w:tcBorders>
            <w:vAlign w:val="center"/>
          </w:tcPr>
          <w:p w14:paraId="5747C8D5" w14:textId="50C357EE" w:rsidR="000434F5" w:rsidRPr="00DE7F9B" w:rsidRDefault="000434F5" w:rsidP="00835D68">
            <w:pPr>
              <w:spacing w:line="240" w:lineRule="auto"/>
              <w:jc w:val="center"/>
              <w:rPr>
                <w:rFonts w:asciiTheme="majorHAnsi" w:hAnsiTheme="majorHAnsi" w:cstheme="majorHAnsi"/>
                <w:b/>
                <w:bCs/>
                <w:sz w:val="20"/>
              </w:rPr>
            </w:pPr>
            <w:r w:rsidRPr="00DE7F9B">
              <w:rPr>
                <w:sz w:val="20"/>
              </w:rPr>
              <w:t>64</w:t>
            </w:r>
          </w:p>
        </w:tc>
        <w:tc>
          <w:tcPr>
            <w:tcW w:w="797" w:type="dxa"/>
            <w:tcBorders>
              <w:top w:val="single" w:sz="4" w:space="0" w:color="auto"/>
              <w:left w:val="single" w:sz="4" w:space="0" w:color="auto"/>
              <w:bottom w:val="single" w:sz="4" w:space="0" w:color="auto"/>
              <w:right w:val="single" w:sz="4" w:space="0" w:color="auto"/>
            </w:tcBorders>
            <w:vAlign w:val="center"/>
          </w:tcPr>
          <w:p w14:paraId="77F08604" w14:textId="386384B9" w:rsidR="000434F5" w:rsidRPr="00DE7F9B" w:rsidRDefault="000434F5" w:rsidP="00835D68">
            <w:pPr>
              <w:spacing w:line="240" w:lineRule="auto"/>
              <w:jc w:val="center"/>
              <w:rPr>
                <w:rFonts w:asciiTheme="majorHAnsi" w:hAnsiTheme="majorHAnsi" w:cstheme="majorHAnsi"/>
                <w:b/>
                <w:bCs/>
                <w:sz w:val="20"/>
              </w:rPr>
            </w:pPr>
            <w:r w:rsidRPr="00DE7F9B">
              <w:rPr>
                <w:sz w:val="20"/>
              </w:rPr>
              <w:t>47</w:t>
            </w:r>
          </w:p>
        </w:tc>
        <w:tc>
          <w:tcPr>
            <w:tcW w:w="904" w:type="dxa"/>
            <w:tcBorders>
              <w:top w:val="single" w:sz="4" w:space="0" w:color="auto"/>
              <w:left w:val="single" w:sz="4" w:space="0" w:color="auto"/>
              <w:bottom w:val="single" w:sz="4" w:space="0" w:color="auto"/>
              <w:right w:val="single" w:sz="4" w:space="0" w:color="auto"/>
            </w:tcBorders>
            <w:vAlign w:val="center"/>
          </w:tcPr>
          <w:p w14:paraId="61524435" w14:textId="396E2672" w:rsidR="000434F5" w:rsidRPr="00DE7F9B" w:rsidRDefault="000434F5" w:rsidP="00835D68">
            <w:pPr>
              <w:spacing w:line="240" w:lineRule="auto"/>
              <w:jc w:val="center"/>
              <w:rPr>
                <w:rFonts w:asciiTheme="majorHAnsi" w:hAnsiTheme="majorHAnsi" w:cstheme="majorHAnsi"/>
                <w:b/>
                <w:bCs/>
                <w:sz w:val="20"/>
              </w:rPr>
            </w:pPr>
            <w:r w:rsidRPr="00DE7F9B">
              <w:rPr>
                <w:sz w:val="20"/>
              </w:rPr>
              <w:t>2136,5</w:t>
            </w:r>
          </w:p>
        </w:tc>
        <w:tc>
          <w:tcPr>
            <w:tcW w:w="708" w:type="dxa"/>
            <w:tcBorders>
              <w:top w:val="single" w:sz="4" w:space="0" w:color="auto"/>
              <w:left w:val="single" w:sz="4" w:space="0" w:color="auto"/>
              <w:bottom w:val="single" w:sz="4" w:space="0" w:color="auto"/>
              <w:right w:val="single" w:sz="4" w:space="0" w:color="auto"/>
            </w:tcBorders>
            <w:vAlign w:val="center"/>
          </w:tcPr>
          <w:p w14:paraId="2C0F8FBB" w14:textId="290E82E4"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C09B0AE" w14:textId="6506053E"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ACBE272" w14:textId="3AD477DA" w:rsidR="000434F5" w:rsidRPr="00DE7F9B" w:rsidRDefault="000434F5" w:rsidP="00835D68">
            <w:pPr>
              <w:spacing w:line="240" w:lineRule="auto"/>
              <w:jc w:val="center"/>
              <w:rPr>
                <w:rFonts w:asciiTheme="majorHAnsi" w:hAnsiTheme="majorHAnsi" w:cstheme="majorHAnsi"/>
                <w:b/>
                <w:bCs/>
                <w:sz w:val="20"/>
              </w:rPr>
            </w:pPr>
            <w:r w:rsidRPr="00DE7F9B">
              <w:rPr>
                <w:sz w:val="20"/>
              </w:rPr>
              <w:t>24,5</w:t>
            </w:r>
          </w:p>
        </w:tc>
      </w:tr>
      <w:tr w:rsidR="00DE7F9B" w:rsidRPr="00DE7F9B" w14:paraId="3A50D065" w14:textId="77777777" w:rsidTr="00835D68">
        <w:trPr>
          <w:jc w:val="center"/>
        </w:trPr>
        <w:tc>
          <w:tcPr>
            <w:tcW w:w="562" w:type="dxa"/>
            <w:vMerge w:val="restart"/>
            <w:tcBorders>
              <w:left w:val="single" w:sz="4" w:space="0" w:color="auto"/>
              <w:right w:val="single" w:sz="4" w:space="0" w:color="auto"/>
            </w:tcBorders>
            <w:vAlign w:val="center"/>
          </w:tcPr>
          <w:p w14:paraId="439B5D14"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23</w:t>
            </w:r>
          </w:p>
        </w:tc>
        <w:tc>
          <w:tcPr>
            <w:tcW w:w="662" w:type="dxa"/>
            <w:vMerge w:val="restart"/>
            <w:tcBorders>
              <w:left w:val="single" w:sz="4" w:space="0" w:color="auto"/>
              <w:right w:val="single" w:sz="4" w:space="0" w:color="auto"/>
            </w:tcBorders>
            <w:vAlign w:val="center"/>
          </w:tcPr>
          <w:p w14:paraId="3A4EAD58"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KK23</w:t>
            </w:r>
          </w:p>
        </w:tc>
        <w:tc>
          <w:tcPr>
            <w:tcW w:w="567" w:type="dxa"/>
            <w:tcBorders>
              <w:top w:val="single" w:sz="6" w:space="0" w:color="auto"/>
              <w:left w:val="single" w:sz="4" w:space="0" w:color="auto"/>
              <w:bottom w:val="single" w:sz="4" w:space="0" w:color="auto"/>
              <w:right w:val="single" w:sz="4" w:space="0" w:color="auto"/>
            </w:tcBorders>
            <w:vAlign w:val="center"/>
          </w:tcPr>
          <w:p w14:paraId="775CE414" w14:textId="10FBCB25"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41A6CEAC" w14:textId="6E891867" w:rsidR="00127FDD"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62,7</w:t>
            </w:r>
          </w:p>
        </w:tc>
        <w:tc>
          <w:tcPr>
            <w:tcW w:w="709" w:type="dxa"/>
            <w:tcBorders>
              <w:top w:val="single" w:sz="4" w:space="0" w:color="auto"/>
              <w:left w:val="single" w:sz="4" w:space="0" w:color="auto"/>
              <w:bottom w:val="single" w:sz="4" w:space="0" w:color="auto"/>
              <w:right w:val="single" w:sz="4" w:space="0" w:color="auto"/>
            </w:tcBorders>
            <w:vAlign w:val="center"/>
          </w:tcPr>
          <w:p w14:paraId="37537C9E" w14:textId="7153DD71"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8E094F7" w14:textId="2ADA10BF"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ABF79DB" w14:textId="318545E0"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EB2B442" w14:textId="1F81FA7E"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118</w:t>
            </w:r>
          </w:p>
        </w:tc>
        <w:tc>
          <w:tcPr>
            <w:tcW w:w="709" w:type="dxa"/>
            <w:tcBorders>
              <w:top w:val="single" w:sz="4" w:space="0" w:color="auto"/>
              <w:left w:val="single" w:sz="4" w:space="0" w:color="auto"/>
              <w:bottom w:val="single" w:sz="4" w:space="0" w:color="auto"/>
              <w:right w:val="single" w:sz="4" w:space="0" w:color="auto"/>
            </w:tcBorders>
            <w:vAlign w:val="center"/>
          </w:tcPr>
          <w:p w14:paraId="48B9F874" w14:textId="73958E50"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46</w:t>
            </w:r>
          </w:p>
        </w:tc>
        <w:tc>
          <w:tcPr>
            <w:tcW w:w="797" w:type="dxa"/>
            <w:tcBorders>
              <w:top w:val="single" w:sz="4" w:space="0" w:color="auto"/>
              <w:left w:val="single" w:sz="4" w:space="0" w:color="auto"/>
              <w:bottom w:val="single" w:sz="4" w:space="0" w:color="auto"/>
              <w:right w:val="single" w:sz="4" w:space="0" w:color="auto"/>
            </w:tcBorders>
            <w:vAlign w:val="center"/>
          </w:tcPr>
          <w:p w14:paraId="217D67FD" w14:textId="771FB214"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46</w:t>
            </w:r>
          </w:p>
        </w:tc>
        <w:tc>
          <w:tcPr>
            <w:tcW w:w="904" w:type="dxa"/>
            <w:tcBorders>
              <w:top w:val="single" w:sz="4" w:space="0" w:color="auto"/>
              <w:left w:val="single" w:sz="4" w:space="0" w:color="auto"/>
              <w:bottom w:val="single" w:sz="4" w:space="0" w:color="auto"/>
              <w:right w:val="single" w:sz="4" w:space="0" w:color="auto"/>
            </w:tcBorders>
            <w:vAlign w:val="center"/>
          </w:tcPr>
          <w:p w14:paraId="630B1353" w14:textId="4B81901E"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3618</w:t>
            </w:r>
          </w:p>
        </w:tc>
        <w:tc>
          <w:tcPr>
            <w:tcW w:w="708" w:type="dxa"/>
            <w:tcBorders>
              <w:top w:val="single" w:sz="4" w:space="0" w:color="auto"/>
              <w:left w:val="single" w:sz="4" w:space="0" w:color="auto"/>
              <w:bottom w:val="single" w:sz="4" w:space="0" w:color="auto"/>
              <w:right w:val="single" w:sz="4" w:space="0" w:color="auto"/>
            </w:tcBorders>
            <w:vAlign w:val="center"/>
          </w:tcPr>
          <w:p w14:paraId="3AF13CC1" w14:textId="284C86F9"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3B49DA4" w14:textId="0AB92DFD"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3107B23" w14:textId="4482AEE2"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19</w:t>
            </w:r>
          </w:p>
        </w:tc>
      </w:tr>
      <w:tr w:rsidR="00DE7F9B" w:rsidRPr="00DE7F9B" w14:paraId="586F59AD" w14:textId="77777777" w:rsidTr="00835D68">
        <w:trPr>
          <w:jc w:val="center"/>
        </w:trPr>
        <w:tc>
          <w:tcPr>
            <w:tcW w:w="562" w:type="dxa"/>
            <w:vMerge/>
            <w:tcBorders>
              <w:left w:val="single" w:sz="4" w:space="0" w:color="auto"/>
              <w:right w:val="single" w:sz="4" w:space="0" w:color="auto"/>
            </w:tcBorders>
            <w:vAlign w:val="center"/>
          </w:tcPr>
          <w:p w14:paraId="7E712C05"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56B2B0C7"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2034B0F7" w14:textId="540F03A1"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E3D3B2C" w14:textId="3EC6DFEB" w:rsidR="00127FDD" w:rsidRPr="00DE7F9B" w:rsidRDefault="00127FDD" w:rsidP="00835D68">
            <w:pPr>
              <w:spacing w:line="240" w:lineRule="auto"/>
              <w:jc w:val="center"/>
              <w:rPr>
                <w:rFonts w:asciiTheme="majorHAnsi" w:hAnsiTheme="majorHAnsi" w:cstheme="majorHAnsi"/>
                <w:sz w:val="20"/>
              </w:rPr>
            </w:pPr>
            <w:r w:rsidRPr="00DE7F9B">
              <w:rPr>
                <w:rFonts w:asciiTheme="majorHAnsi" w:hAnsiTheme="majorHAnsi" w:cstheme="majorHAnsi"/>
                <w:sz w:val="20"/>
              </w:rPr>
              <w:t>59,8</w:t>
            </w:r>
          </w:p>
        </w:tc>
        <w:tc>
          <w:tcPr>
            <w:tcW w:w="709" w:type="dxa"/>
            <w:tcBorders>
              <w:top w:val="single" w:sz="4" w:space="0" w:color="auto"/>
              <w:left w:val="single" w:sz="4" w:space="0" w:color="auto"/>
              <w:bottom w:val="single" w:sz="4" w:space="0" w:color="auto"/>
              <w:right w:val="single" w:sz="4" w:space="0" w:color="auto"/>
            </w:tcBorders>
            <w:vAlign w:val="center"/>
          </w:tcPr>
          <w:p w14:paraId="6E13F0A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E03550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0E2208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E07726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123</w:t>
            </w:r>
          </w:p>
        </w:tc>
        <w:tc>
          <w:tcPr>
            <w:tcW w:w="709" w:type="dxa"/>
            <w:tcBorders>
              <w:top w:val="single" w:sz="4" w:space="0" w:color="auto"/>
              <w:left w:val="single" w:sz="4" w:space="0" w:color="auto"/>
              <w:bottom w:val="single" w:sz="4" w:space="0" w:color="auto"/>
              <w:right w:val="single" w:sz="4" w:space="0" w:color="auto"/>
            </w:tcBorders>
            <w:vAlign w:val="center"/>
          </w:tcPr>
          <w:p w14:paraId="2EBBACB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59</w:t>
            </w:r>
          </w:p>
        </w:tc>
        <w:tc>
          <w:tcPr>
            <w:tcW w:w="797" w:type="dxa"/>
            <w:tcBorders>
              <w:top w:val="single" w:sz="4" w:space="0" w:color="auto"/>
              <w:left w:val="single" w:sz="4" w:space="0" w:color="auto"/>
              <w:bottom w:val="single" w:sz="4" w:space="0" w:color="auto"/>
              <w:right w:val="single" w:sz="4" w:space="0" w:color="auto"/>
            </w:tcBorders>
            <w:vAlign w:val="center"/>
          </w:tcPr>
          <w:p w14:paraId="70DD81E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43</w:t>
            </w:r>
          </w:p>
        </w:tc>
        <w:tc>
          <w:tcPr>
            <w:tcW w:w="904" w:type="dxa"/>
            <w:tcBorders>
              <w:top w:val="single" w:sz="4" w:space="0" w:color="auto"/>
              <w:left w:val="single" w:sz="4" w:space="0" w:color="auto"/>
              <w:bottom w:val="single" w:sz="4" w:space="0" w:color="auto"/>
              <w:right w:val="single" w:sz="4" w:space="0" w:color="auto"/>
            </w:tcBorders>
            <w:vAlign w:val="center"/>
          </w:tcPr>
          <w:p w14:paraId="7CCC84AE" w14:textId="647BE1BA"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4500</w:t>
            </w:r>
          </w:p>
        </w:tc>
        <w:tc>
          <w:tcPr>
            <w:tcW w:w="708" w:type="dxa"/>
            <w:tcBorders>
              <w:top w:val="single" w:sz="4" w:space="0" w:color="auto"/>
              <w:left w:val="single" w:sz="4" w:space="0" w:color="auto"/>
              <w:bottom w:val="single" w:sz="4" w:space="0" w:color="auto"/>
              <w:right w:val="single" w:sz="4" w:space="0" w:color="auto"/>
            </w:tcBorders>
            <w:vAlign w:val="center"/>
          </w:tcPr>
          <w:p w14:paraId="4D0AEF7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79068A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3A0B23F6" w14:textId="7F8F7D4D"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w:t>
            </w:r>
          </w:p>
        </w:tc>
      </w:tr>
      <w:tr w:rsidR="00DE7F9B" w:rsidRPr="00DE7F9B" w14:paraId="403110EF"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42D01C5C" w14:textId="77777777" w:rsidR="000434F5" w:rsidRPr="00DE7F9B" w:rsidRDefault="000434F5"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44DCDF72" w14:textId="77777777" w:rsidR="000434F5" w:rsidRPr="00DE7F9B" w:rsidRDefault="000434F5"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874F313" w14:textId="77777777" w:rsidR="000434F5" w:rsidRPr="00DE7F9B" w:rsidRDefault="000434F5"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699E17DC" w14:textId="65D90F9C" w:rsidR="000434F5" w:rsidRPr="00DE7F9B" w:rsidRDefault="000434F5" w:rsidP="00835D68">
            <w:pPr>
              <w:spacing w:line="240" w:lineRule="auto"/>
              <w:jc w:val="center"/>
              <w:rPr>
                <w:rFonts w:asciiTheme="majorHAnsi" w:hAnsiTheme="majorHAnsi" w:cstheme="majorHAnsi"/>
                <w:b/>
                <w:bCs/>
                <w:sz w:val="20"/>
              </w:rPr>
            </w:pPr>
            <w:r w:rsidRPr="00DE7F9B">
              <w:rPr>
                <w:sz w:val="20"/>
              </w:rPr>
              <w:t>61,25</w:t>
            </w:r>
          </w:p>
        </w:tc>
        <w:tc>
          <w:tcPr>
            <w:tcW w:w="709" w:type="dxa"/>
            <w:tcBorders>
              <w:top w:val="single" w:sz="4" w:space="0" w:color="auto"/>
              <w:left w:val="single" w:sz="4" w:space="0" w:color="auto"/>
              <w:bottom w:val="single" w:sz="4" w:space="0" w:color="auto"/>
              <w:right w:val="single" w:sz="4" w:space="0" w:color="auto"/>
            </w:tcBorders>
            <w:vAlign w:val="center"/>
          </w:tcPr>
          <w:p w14:paraId="71064BB4" w14:textId="449E1BA3"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993311A" w14:textId="3CE5C366"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ECF7DE6" w14:textId="107D1B92"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91DB706" w14:textId="0EBD1A83" w:rsidR="000434F5" w:rsidRPr="00DE7F9B" w:rsidRDefault="000434F5" w:rsidP="00835D68">
            <w:pPr>
              <w:spacing w:line="240" w:lineRule="auto"/>
              <w:jc w:val="center"/>
              <w:rPr>
                <w:rFonts w:asciiTheme="majorHAnsi" w:hAnsiTheme="majorHAnsi" w:cstheme="majorHAnsi"/>
                <w:b/>
                <w:bCs/>
                <w:sz w:val="20"/>
              </w:rPr>
            </w:pPr>
            <w:r w:rsidRPr="00DE7F9B">
              <w:rPr>
                <w:sz w:val="20"/>
              </w:rPr>
              <w:t>120,5</w:t>
            </w:r>
          </w:p>
        </w:tc>
        <w:tc>
          <w:tcPr>
            <w:tcW w:w="709" w:type="dxa"/>
            <w:tcBorders>
              <w:top w:val="single" w:sz="4" w:space="0" w:color="auto"/>
              <w:left w:val="single" w:sz="4" w:space="0" w:color="auto"/>
              <w:bottom w:val="single" w:sz="4" w:space="0" w:color="auto"/>
              <w:right w:val="single" w:sz="4" w:space="0" w:color="auto"/>
            </w:tcBorders>
            <w:vAlign w:val="center"/>
          </w:tcPr>
          <w:p w14:paraId="44032C2F" w14:textId="5AA6DFDA" w:rsidR="000434F5" w:rsidRPr="00DE7F9B" w:rsidRDefault="000434F5" w:rsidP="00835D68">
            <w:pPr>
              <w:spacing w:line="240" w:lineRule="auto"/>
              <w:jc w:val="center"/>
              <w:rPr>
                <w:rFonts w:asciiTheme="majorHAnsi" w:hAnsiTheme="majorHAnsi" w:cstheme="majorHAnsi"/>
                <w:b/>
                <w:bCs/>
                <w:sz w:val="20"/>
              </w:rPr>
            </w:pPr>
            <w:r w:rsidRPr="00DE7F9B">
              <w:rPr>
                <w:sz w:val="20"/>
              </w:rPr>
              <w:t>52,5</w:t>
            </w:r>
          </w:p>
        </w:tc>
        <w:tc>
          <w:tcPr>
            <w:tcW w:w="797" w:type="dxa"/>
            <w:tcBorders>
              <w:top w:val="single" w:sz="4" w:space="0" w:color="auto"/>
              <w:left w:val="single" w:sz="4" w:space="0" w:color="auto"/>
              <w:bottom w:val="single" w:sz="4" w:space="0" w:color="auto"/>
              <w:right w:val="single" w:sz="4" w:space="0" w:color="auto"/>
            </w:tcBorders>
            <w:vAlign w:val="center"/>
          </w:tcPr>
          <w:p w14:paraId="48C2DA18" w14:textId="7C9EB735" w:rsidR="000434F5" w:rsidRPr="00DE7F9B" w:rsidRDefault="000434F5" w:rsidP="00835D68">
            <w:pPr>
              <w:spacing w:line="240" w:lineRule="auto"/>
              <w:jc w:val="center"/>
              <w:rPr>
                <w:rFonts w:asciiTheme="majorHAnsi" w:hAnsiTheme="majorHAnsi" w:cstheme="majorHAnsi"/>
                <w:b/>
                <w:bCs/>
                <w:sz w:val="20"/>
              </w:rPr>
            </w:pPr>
            <w:r w:rsidRPr="00DE7F9B">
              <w:rPr>
                <w:sz w:val="20"/>
              </w:rPr>
              <w:t>44,5</w:t>
            </w:r>
          </w:p>
        </w:tc>
        <w:tc>
          <w:tcPr>
            <w:tcW w:w="904" w:type="dxa"/>
            <w:tcBorders>
              <w:top w:val="single" w:sz="4" w:space="0" w:color="auto"/>
              <w:left w:val="single" w:sz="4" w:space="0" w:color="auto"/>
              <w:bottom w:val="single" w:sz="4" w:space="0" w:color="auto"/>
              <w:right w:val="single" w:sz="4" w:space="0" w:color="auto"/>
            </w:tcBorders>
            <w:vAlign w:val="center"/>
          </w:tcPr>
          <w:p w14:paraId="7635AE72" w14:textId="19899516" w:rsidR="000434F5" w:rsidRPr="00DE7F9B" w:rsidRDefault="000434F5" w:rsidP="00835D68">
            <w:pPr>
              <w:spacing w:line="240" w:lineRule="auto"/>
              <w:jc w:val="center"/>
              <w:rPr>
                <w:rFonts w:asciiTheme="majorHAnsi" w:hAnsiTheme="majorHAnsi" w:cstheme="majorHAnsi"/>
                <w:b/>
                <w:bCs/>
                <w:sz w:val="20"/>
              </w:rPr>
            </w:pPr>
            <w:r w:rsidRPr="00DE7F9B">
              <w:rPr>
                <w:sz w:val="20"/>
              </w:rPr>
              <w:t>4059</w:t>
            </w:r>
          </w:p>
        </w:tc>
        <w:tc>
          <w:tcPr>
            <w:tcW w:w="708" w:type="dxa"/>
            <w:tcBorders>
              <w:top w:val="single" w:sz="4" w:space="0" w:color="auto"/>
              <w:left w:val="single" w:sz="4" w:space="0" w:color="auto"/>
              <w:bottom w:val="single" w:sz="4" w:space="0" w:color="auto"/>
              <w:right w:val="single" w:sz="4" w:space="0" w:color="auto"/>
            </w:tcBorders>
            <w:vAlign w:val="center"/>
          </w:tcPr>
          <w:p w14:paraId="0472428E" w14:textId="1EA0C14C"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E6FEDDF" w14:textId="429B22E2" w:rsidR="000434F5" w:rsidRPr="00DE7F9B" w:rsidRDefault="000434F5"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70544E7" w14:textId="1EA8004A" w:rsidR="000434F5" w:rsidRPr="00DE7F9B" w:rsidRDefault="000434F5" w:rsidP="00835D68">
            <w:pPr>
              <w:spacing w:line="240" w:lineRule="auto"/>
              <w:jc w:val="center"/>
              <w:rPr>
                <w:rFonts w:asciiTheme="majorHAnsi" w:hAnsiTheme="majorHAnsi" w:cstheme="majorHAnsi"/>
                <w:b/>
                <w:bCs/>
                <w:sz w:val="20"/>
              </w:rPr>
            </w:pPr>
            <w:r w:rsidRPr="00DE7F9B">
              <w:rPr>
                <w:sz w:val="20"/>
              </w:rPr>
              <w:t>19,5</w:t>
            </w:r>
          </w:p>
        </w:tc>
      </w:tr>
      <w:tr w:rsidR="00DE7F9B" w:rsidRPr="00DE7F9B" w14:paraId="5943796D" w14:textId="77777777" w:rsidTr="00835D68">
        <w:trPr>
          <w:jc w:val="center"/>
        </w:trPr>
        <w:tc>
          <w:tcPr>
            <w:tcW w:w="562" w:type="dxa"/>
            <w:vMerge w:val="restart"/>
            <w:tcBorders>
              <w:left w:val="single" w:sz="4" w:space="0" w:color="auto"/>
              <w:right w:val="single" w:sz="4" w:space="0" w:color="auto"/>
            </w:tcBorders>
            <w:vAlign w:val="center"/>
          </w:tcPr>
          <w:p w14:paraId="35637173"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24</w:t>
            </w:r>
          </w:p>
        </w:tc>
        <w:tc>
          <w:tcPr>
            <w:tcW w:w="662" w:type="dxa"/>
            <w:vMerge w:val="restart"/>
            <w:tcBorders>
              <w:left w:val="single" w:sz="4" w:space="0" w:color="auto"/>
              <w:right w:val="single" w:sz="4" w:space="0" w:color="auto"/>
            </w:tcBorders>
            <w:vAlign w:val="center"/>
          </w:tcPr>
          <w:p w14:paraId="43040D56"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T.KK3</w:t>
            </w:r>
          </w:p>
        </w:tc>
        <w:tc>
          <w:tcPr>
            <w:tcW w:w="567" w:type="dxa"/>
            <w:tcBorders>
              <w:top w:val="single" w:sz="6" w:space="0" w:color="auto"/>
              <w:left w:val="single" w:sz="4" w:space="0" w:color="auto"/>
              <w:bottom w:val="single" w:sz="4" w:space="0" w:color="auto"/>
              <w:right w:val="single" w:sz="4" w:space="0" w:color="auto"/>
            </w:tcBorders>
            <w:vAlign w:val="center"/>
          </w:tcPr>
          <w:p w14:paraId="0D807DCD" w14:textId="20A8C024"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1566E7F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67.2</w:t>
            </w:r>
          </w:p>
        </w:tc>
        <w:tc>
          <w:tcPr>
            <w:tcW w:w="709" w:type="dxa"/>
            <w:tcBorders>
              <w:top w:val="single" w:sz="4" w:space="0" w:color="auto"/>
              <w:left w:val="single" w:sz="4" w:space="0" w:color="auto"/>
              <w:bottom w:val="single" w:sz="4" w:space="0" w:color="auto"/>
              <w:right w:val="single" w:sz="4" w:space="0" w:color="auto"/>
            </w:tcBorders>
            <w:vAlign w:val="center"/>
          </w:tcPr>
          <w:p w14:paraId="27DE5F1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38.6</w:t>
            </w:r>
          </w:p>
        </w:tc>
        <w:tc>
          <w:tcPr>
            <w:tcW w:w="708" w:type="dxa"/>
            <w:tcBorders>
              <w:top w:val="single" w:sz="4" w:space="0" w:color="auto"/>
              <w:left w:val="single" w:sz="4" w:space="0" w:color="auto"/>
              <w:bottom w:val="single" w:sz="4" w:space="0" w:color="auto"/>
              <w:right w:val="single" w:sz="4" w:space="0" w:color="auto"/>
            </w:tcBorders>
            <w:vAlign w:val="center"/>
          </w:tcPr>
          <w:p w14:paraId="18F336E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51.5</w:t>
            </w:r>
          </w:p>
        </w:tc>
        <w:tc>
          <w:tcPr>
            <w:tcW w:w="709" w:type="dxa"/>
            <w:tcBorders>
              <w:top w:val="single" w:sz="4" w:space="0" w:color="auto"/>
              <w:left w:val="single" w:sz="4" w:space="0" w:color="auto"/>
              <w:bottom w:val="single" w:sz="4" w:space="0" w:color="auto"/>
              <w:right w:val="single" w:sz="4" w:space="0" w:color="auto"/>
            </w:tcBorders>
            <w:vAlign w:val="center"/>
          </w:tcPr>
          <w:p w14:paraId="458DCFD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6C6B9DC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0.29</w:t>
            </w:r>
          </w:p>
        </w:tc>
        <w:tc>
          <w:tcPr>
            <w:tcW w:w="709" w:type="dxa"/>
            <w:tcBorders>
              <w:top w:val="single" w:sz="4" w:space="0" w:color="auto"/>
              <w:left w:val="single" w:sz="4" w:space="0" w:color="auto"/>
              <w:bottom w:val="single" w:sz="4" w:space="0" w:color="auto"/>
              <w:right w:val="single" w:sz="4" w:space="0" w:color="auto"/>
            </w:tcBorders>
            <w:vAlign w:val="center"/>
          </w:tcPr>
          <w:p w14:paraId="7791F03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34B8EB3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352434E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490D99C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9D0E1F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D79EB44" w14:textId="07E90349"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7E7F5AB6" w14:textId="77777777" w:rsidTr="00835D68">
        <w:trPr>
          <w:jc w:val="center"/>
        </w:trPr>
        <w:tc>
          <w:tcPr>
            <w:tcW w:w="562" w:type="dxa"/>
            <w:vMerge/>
            <w:tcBorders>
              <w:left w:val="single" w:sz="4" w:space="0" w:color="auto"/>
              <w:right w:val="single" w:sz="4" w:space="0" w:color="auto"/>
            </w:tcBorders>
            <w:vAlign w:val="center"/>
          </w:tcPr>
          <w:p w14:paraId="4020527B"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3309027D"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BB14C06" w14:textId="1D2FB27B"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BBE817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59</w:t>
            </w:r>
          </w:p>
        </w:tc>
        <w:tc>
          <w:tcPr>
            <w:tcW w:w="709" w:type="dxa"/>
            <w:tcBorders>
              <w:top w:val="single" w:sz="4" w:space="0" w:color="auto"/>
              <w:left w:val="single" w:sz="4" w:space="0" w:color="auto"/>
              <w:bottom w:val="single" w:sz="4" w:space="0" w:color="auto"/>
              <w:right w:val="single" w:sz="4" w:space="0" w:color="auto"/>
            </w:tcBorders>
            <w:vAlign w:val="center"/>
          </w:tcPr>
          <w:p w14:paraId="367A3CE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27,3</w:t>
            </w:r>
          </w:p>
        </w:tc>
        <w:tc>
          <w:tcPr>
            <w:tcW w:w="708" w:type="dxa"/>
            <w:tcBorders>
              <w:top w:val="single" w:sz="4" w:space="0" w:color="auto"/>
              <w:left w:val="single" w:sz="4" w:space="0" w:color="auto"/>
              <w:bottom w:val="single" w:sz="4" w:space="0" w:color="auto"/>
              <w:right w:val="single" w:sz="4" w:space="0" w:color="auto"/>
            </w:tcBorders>
            <w:vAlign w:val="center"/>
          </w:tcPr>
          <w:p w14:paraId="0A7F2F0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66</w:t>
            </w:r>
          </w:p>
        </w:tc>
        <w:tc>
          <w:tcPr>
            <w:tcW w:w="709" w:type="dxa"/>
            <w:tcBorders>
              <w:top w:val="single" w:sz="4" w:space="0" w:color="auto"/>
              <w:left w:val="single" w:sz="4" w:space="0" w:color="auto"/>
              <w:bottom w:val="single" w:sz="4" w:space="0" w:color="auto"/>
              <w:right w:val="single" w:sz="4" w:space="0" w:color="auto"/>
            </w:tcBorders>
            <w:vAlign w:val="center"/>
          </w:tcPr>
          <w:p w14:paraId="4C3AFEF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w:t>
            </w:r>
          </w:p>
        </w:tc>
        <w:tc>
          <w:tcPr>
            <w:tcW w:w="709" w:type="dxa"/>
            <w:tcBorders>
              <w:top w:val="single" w:sz="4" w:space="0" w:color="auto"/>
              <w:left w:val="single" w:sz="4" w:space="0" w:color="auto"/>
              <w:bottom w:val="single" w:sz="4" w:space="0" w:color="auto"/>
              <w:right w:val="single" w:sz="4" w:space="0" w:color="auto"/>
            </w:tcBorders>
            <w:vAlign w:val="center"/>
          </w:tcPr>
          <w:p w14:paraId="0E54667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188</w:t>
            </w:r>
          </w:p>
        </w:tc>
        <w:tc>
          <w:tcPr>
            <w:tcW w:w="709" w:type="dxa"/>
            <w:tcBorders>
              <w:top w:val="single" w:sz="4" w:space="0" w:color="auto"/>
              <w:left w:val="single" w:sz="4" w:space="0" w:color="auto"/>
              <w:bottom w:val="single" w:sz="4" w:space="0" w:color="auto"/>
              <w:right w:val="single" w:sz="4" w:space="0" w:color="auto"/>
            </w:tcBorders>
            <w:vAlign w:val="center"/>
          </w:tcPr>
          <w:p w14:paraId="56EC563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70</w:t>
            </w:r>
          </w:p>
        </w:tc>
        <w:tc>
          <w:tcPr>
            <w:tcW w:w="797" w:type="dxa"/>
            <w:tcBorders>
              <w:top w:val="single" w:sz="4" w:space="0" w:color="auto"/>
              <w:left w:val="single" w:sz="4" w:space="0" w:color="auto"/>
              <w:bottom w:val="single" w:sz="4" w:space="0" w:color="auto"/>
              <w:right w:val="single" w:sz="4" w:space="0" w:color="auto"/>
            </w:tcBorders>
            <w:vAlign w:val="center"/>
          </w:tcPr>
          <w:p w14:paraId="43B4A4D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w:t>
            </w:r>
          </w:p>
        </w:tc>
        <w:tc>
          <w:tcPr>
            <w:tcW w:w="904" w:type="dxa"/>
            <w:tcBorders>
              <w:top w:val="single" w:sz="4" w:space="0" w:color="auto"/>
              <w:left w:val="single" w:sz="4" w:space="0" w:color="auto"/>
              <w:bottom w:val="single" w:sz="4" w:space="0" w:color="auto"/>
              <w:right w:val="single" w:sz="4" w:space="0" w:color="auto"/>
            </w:tcBorders>
            <w:vAlign w:val="center"/>
          </w:tcPr>
          <w:p w14:paraId="0425C287" w14:textId="1B020E56"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3300</w:t>
            </w:r>
          </w:p>
        </w:tc>
        <w:tc>
          <w:tcPr>
            <w:tcW w:w="708" w:type="dxa"/>
            <w:tcBorders>
              <w:top w:val="single" w:sz="4" w:space="0" w:color="auto"/>
              <w:left w:val="single" w:sz="4" w:space="0" w:color="auto"/>
              <w:bottom w:val="single" w:sz="4" w:space="0" w:color="auto"/>
              <w:right w:val="single" w:sz="4" w:space="0" w:color="auto"/>
            </w:tcBorders>
            <w:vAlign w:val="center"/>
          </w:tcPr>
          <w:p w14:paraId="37A45B6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7537E9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92D6B7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32</w:t>
            </w:r>
          </w:p>
        </w:tc>
      </w:tr>
      <w:tr w:rsidR="00DE7F9B" w:rsidRPr="00DE7F9B" w14:paraId="1964F13A"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76C7ECB4"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6ED0A781"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5B6F247"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667975B7" w14:textId="6CDD0894" w:rsidR="005B12EB" w:rsidRPr="00DE7F9B" w:rsidRDefault="005B12EB" w:rsidP="00835D68">
            <w:pPr>
              <w:spacing w:line="240" w:lineRule="auto"/>
              <w:jc w:val="center"/>
              <w:rPr>
                <w:rFonts w:asciiTheme="majorHAnsi" w:hAnsiTheme="majorHAnsi" w:cstheme="majorHAnsi"/>
                <w:b/>
                <w:bCs/>
                <w:sz w:val="20"/>
              </w:rPr>
            </w:pPr>
            <w:r w:rsidRPr="00DE7F9B">
              <w:rPr>
                <w:sz w:val="20"/>
              </w:rPr>
              <w:t>63</w:t>
            </w:r>
          </w:p>
        </w:tc>
        <w:tc>
          <w:tcPr>
            <w:tcW w:w="709" w:type="dxa"/>
            <w:tcBorders>
              <w:top w:val="single" w:sz="4" w:space="0" w:color="auto"/>
              <w:left w:val="single" w:sz="4" w:space="0" w:color="auto"/>
              <w:bottom w:val="single" w:sz="4" w:space="0" w:color="auto"/>
              <w:right w:val="single" w:sz="4" w:space="0" w:color="auto"/>
            </w:tcBorders>
            <w:vAlign w:val="center"/>
          </w:tcPr>
          <w:p w14:paraId="5CA5EB35" w14:textId="4BAB2FD9" w:rsidR="005B12EB" w:rsidRPr="00DE7F9B" w:rsidRDefault="005B12EB" w:rsidP="00835D68">
            <w:pPr>
              <w:spacing w:line="240" w:lineRule="auto"/>
              <w:jc w:val="center"/>
              <w:rPr>
                <w:rFonts w:asciiTheme="majorHAnsi" w:hAnsiTheme="majorHAnsi" w:cstheme="majorHAnsi"/>
                <w:b/>
                <w:bCs/>
                <w:sz w:val="20"/>
              </w:rPr>
            </w:pPr>
            <w:r w:rsidRPr="00DE7F9B">
              <w:rPr>
                <w:sz w:val="20"/>
              </w:rPr>
              <w:t>32,95</w:t>
            </w:r>
          </w:p>
        </w:tc>
        <w:tc>
          <w:tcPr>
            <w:tcW w:w="708" w:type="dxa"/>
            <w:tcBorders>
              <w:top w:val="single" w:sz="4" w:space="0" w:color="auto"/>
              <w:left w:val="single" w:sz="4" w:space="0" w:color="auto"/>
              <w:bottom w:val="single" w:sz="4" w:space="0" w:color="auto"/>
              <w:right w:val="single" w:sz="4" w:space="0" w:color="auto"/>
            </w:tcBorders>
            <w:vAlign w:val="center"/>
          </w:tcPr>
          <w:p w14:paraId="643D4883" w14:textId="151D893A" w:rsidR="005B12EB" w:rsidRPr="00DE7F9B" w:rsidRDefault="005B12EB" w:rsidP="00835D68">
            <w:pPr>
              <w:spacing w:line="240" w:lineRule="auto"/>
              <w:jc w:val="center"/>
              <w:rPr>
                <w:rFonts w:asciiTheme="majorHAnsi" w:hAnsiTheme="majorHAnsi" w:cstheme="majorHAnsi"/>
                <w:b/>
                <w:bCs/>
                <w:sz w:val="20"/>
              </w:rPr>
            </w:pPr>
            <w:r w:rsidRPr="00DE7F9B">
              <w:rPr>
                <w:sz w:val="20"/>
              </w:rPr>
              <w:t>58,75</w:t>
            </w:r>
          </w:p>
        </w:tc>
        <w:tc>
          <w:tcPr>
            <w:tcW w:w="709" w:type="dxa"/>
            <w:tcBorders>
              <w:top w:val="single" w:sz="4" w:space="0" w:color="auto"/>
              <w:left w:val="single" w:sz="4" w:space="0" w:color="auto"/>
              <w:bottom w:val="single" w:sz="4" w:space="0" w:color="auto"/>
              <w:right w:val="single" w:sz="4" w:space="0" w:color="auto"/>
            </w:tcBorders>
            <w:vAlign w:val="center"/>
          </w:tcPr>
          <w:p w14:paraId="1E13B7E3" w14:textId="36D88B42" w:rsidR="005B12EB" w:rsidRPr="00DE7F9B" w:rsidRDefault="005B12EB" w:rsidP="00835D68">
            <w:pPr>
              <w:spacing w:line="240" w:lineRule="auto"/>
              <w:jc w:val="center"/>
              <w:rPr>
                <w:rFonts w:asciiTheme="majorHAnsi" w:hAnsiTheme="majorHAnsi" w:cstheme="majorHAnsi"/>
                <w:b/>
                <w:bCs/>
                <w:sz w:val="20"/>
              </w:rPr>
            </w:pPr>
            <w:r w:rsidRPr="00DE7F9B">
              <w:rPr>
                <w:sz w:val="20"/>
              </w:rPr>
              <w:t>1,1</w:t>
            </w:r>
          </w:p>
        </w:tc>
        <w:tc>
          <w:tcPr>
            <w:tcW w:w="709" w:type="dxa"/>
            <w:tcBorders>
              <w:top w:val="single" w:sz="4" w:space="0" w:color="auto"/>
              <w:left w:val="single" w:sz="4" w:space="0" w:color="auto"/>
              <w:bottom w:val="single" w:sz="4" w:space="0" w:color="auto"/>
              <w:right w:val="single" w:sz="4" w:space="0" w:color="auto"/>
            </w:tcBorders>
            <w:vAlign w:val="center"/>
          </w:tcPr>
          <w:p w14:paraId="75824153" w14:textId="0C697A76" w:rsidR="005B12EB" w:rsidRPr="00DE7F9B" w:rsidRDefault="005B12EB" w:rsidP="00835D68">
            <w:pPr>
              <w:spacing w:line="240" w:lineRule="auto"/>
              <w:jc w:val="center"/>
              <w:rPr>
                <w:rFonts w:asciiTheme="majorHAnsi" w:hAnsiTheme="majorHAnsi" w:cstheme="majorHAnsi"/>
                <w:b/>
                <w:bCs/>
                <w:sz w:val="20"/>
              </w:rPr>
            </w:pPr>
            <w:r w:rsidRPr="00DE7F9B">
              <w:rPr>
                <w:sz w:val="20"/>
              </w:rPr>
              <w:t>239</w:t>
            </w:r>
          </w:p>
        </w:tc>
        <w:tc>
          <w:tcPr>
            <w:tcW w:w="709" w:type="dxa"/>
            <w:tcBorders>
              <w:top w:val="single" w:sz="4" w:space="0" w:color="auto"/>
              <w:left w:val="single" w:sz="4" w:space="0" w:color="auto"/>
              <w:bottom w:val="single" w:sz="4" w:space="0" w:color="auto"/>
              <w:right w:val="single" w:sz="4" w:space="0" w:color="auto"/>
            </w:tcBorders>
            <w:vAlign w:val="center"/>
          </w:tcPr>
          <w:p w14:paraId="21110065" w14:textId="59FED411" w:rsidR="005B12EB" w:rsidRPr="00DE7F9B" w:rsidRDefault="005B12EB" w:rsidP="00835D68">
            <w:pPr>
              <w:spacing w:line="240" w:lineRule="auto"/>
              <w:jc w:val="center"/>
              <w:rPr>
                <w:rFonts w:asciiTheme="majorHAnsi" w:hAnsiTheme="majorHAnsi" w:cstheme="majorHAnsi"/>
                <w:b/>
                <w:bCs/>
                <w:sz w:val="20"/>
              </w:rPr>
            </w:pPr>
            <w:r w:rsidRPr="00DE7F9B">
              <w:rPr>
                <w:sz w:val="20"/>
              </w:rPr>
              <w:t>35</w:t>
            </w:r>
          </w:p>
        </w:tc>
        <w:tc>
          <w:tcPr>
            <w:tcW w:w="797" w:type="dxa"/>
            <w:tcBorders>
              <w:top w:val="single" w:sz="4" w:space="0" w:color="auto"/>
              <w:left w:val="single" w:sz="4" w:space="0" w:color="auto"/>
              <w:bottom w:val="single" w:sz="4" w:space="0" w:color="auto"/>
              <w:right w:val="single" w:sz="4" w:space="0" w:color="auto"/>
            </w:tcBorders>
            <w:vAlign w:val="center"/>
          </w:tcPr>
          <w:p w14:paraId="2448E441" w14:textId="30AF89A2" w:rsidR="005B12EB" w:rsidRPr="00DE7F9B" w:rsidRDefault="005B12EB" w:rsidP="00835D68">
            <w:pPr>
              <w:spacing w:line="240" w:lineRule="auto"/>
              <w:jc w:val="center"/>
              <w:rPr>
                <w:rFonts w:asciiTheme="majorHAnsi" w:hAnsiTheme="majorHAnsi" w:cstheme="majorHAnsi"/>
                <w:b/>
                <w:bCs/>
                <w:sz w:val="20"/>
              </w:rPr>
            </w:pPr>
            <w:r w:rsidRPr="00DE7F9B">
              <w:rPr>
                <w:sz w:val="20"/>
              </w:rPr>
              <w:t>22,5</w:t>
            </w:r>
          </w:p>
        </w:tc>
        <w:tc>
          <w:tcPr>
            <w:tcW w:w="904" w:type="dxa"/>
            <w:tcBorders>
              <w:top w:val="single" w:sz="4" w:space="0" w:color="auto"/>
              <w:left w:val="single" w:sz="4" w:space="0" w:color="auto"/>
              <w:bottom w:val="single" w:sz="4" w:space="0" w:color="auto"/>
              <w:right w:val="single" w:sz="4" w:space="0" w:color="auto"/>
            </w:tcBorders>
            <w:vAlign w:val="center"/>
          </w:tcPr>
          <w:p w14:paraId="1B6968FB" w14:textId="03DCE328" w:rsidR="005B12EB" w:rsidRPr="00DE7F9B" w:rsidRDefault="005B12EB" w:rsidP="00835D68">
            <w:pPr>
              <w:spacing w:line="240" w:lineRule="auto"/>
              <w:jc w:val="center"/>
              <w:rPr>
                <w:rFonts w:asciiTheme="majorHAnsi" w:hAnsiTheme="majorHAnsi" w:cstheme="majorHAnsi"/>
                <w:b/>
                <w:bCs/>
                <w:sz w:val="20"/>
              </w:rPr>
            </w:pPr>
            <w:r w:rsidRPr="00DE7F9B">
              <w:rPr>
                <w:sz w:val="20"/>
              </w:rPr>
              <w:t>1650</w:t>
            </w:r>
          </w:p>
        </w:tc>
        <w:tc>
          <w:tcPr>
            <w:tcW w:w="708" w:type="dxa"/>
            <w:tcBorders>
              <w:top w:val="single" w:sz="4" w:space="0" w:color="auto"/>
              <w:left w:val="single" w:sz="4" w:space="0" w:color="auto"/>
              <w:bottom w:val="single" w:sz="4" w:space="0" w:color="auto"/>
              <w:right w:val="single" w:sz="4" w:space="0" w:color="auto"/>
            </w:tcBorders>
            <w:vAlign w:val="center"/>
          </w:tcPr>
          <w:p w14:paraId="35ED3715" w14:textId="312C192F" w:rsidR="005B12EB" w:rsidRPr="00DE7F9B" w:rsidRDefault="005B12EB" w:rsidP="00835D68">
            <w:pPr>
              <w:spacing w:line="240" w:lineRule="auto"/>
              <w:jc w:val="center"/>
              <w:rPr>
                <w:rFonts w:asciiTheme="majorHAnsi" w:hAnsiTheme="majorHAnsi" w:cstheme="majorHAnsi"/>
                <w:b/>
                <w:bCs/>
                <w:sz w:val="20"/>
              </w:rPr>
            </w:pPr>
            <w:r w:rsidRPr="00DE7F9B">
              <w:rPr>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866E88F" w14:textId="337958A9" w:rsidR="005B12EB" w:rsidRPr="00DE7F9B" w:rsidRDefault="005B12EB" w:rsidP="00835D68">
            <w:pPr>
              <w:spacing w:line="240" w:lineRule="auto"/>
              <w:jc w:val="center"/>
              <w:rPr>
                <w:rFonts w:asciiTheme="majorHAnsi" w:hAnsiTheme="majorHAnsi" w:cstheme="majorHAnsi"/>
                <w:b/>
                <w:bCs/>
                <w:sz w:val="20"/>
              </w:rPr>
            </w:pPr>
            <w:r w:rsidRPr="00DE7F9B">
              <w:rPr>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EF49E2D" w14:textId="3D5FBF62" w:rsidR="005B12EB" w:rsidRPr="00DE7F9B" w:rsidRDefault="005B12EB" w:rsidP="00835D68">
            <w:pPr>
              <w:spacing w:line="240" w:lineRule="auto"/>
              <w:jc w:val="center"/>
              <w:rPr>
                <w:rFonts w:asciiTheme="majorHAnsi" w:hAnsiTheme="majorHAnsi" w:cstheme="majorHAnsi"/>
                <w:b/>
                <w:bCs/>
                <w:sz w:val="20"/>
              </w:rPr>
            </w:pPr>
            <w:r w:rsidRPr="00DE7F9B">
              <w:rPr>
                <w:sz w:val="20"/>
              </w:rPr>
              <w:t>40</w:t>
            </w:r>
          </w:p>
        </w:tc>
      </w:tr>
      <w:tr w:rsidR="00DE7F9B" w:rsidRPr="00DE7F9B" w14:paraId="2FA51F2A" w14:textId="77777777" w:rsidTr="00835D68">
        <w:trPr>
          <w:jc w:val="center"/>
        </w:trPr>
        <w:tc>
          <w:tcPr>
            <w:tcW w:w="562" w:type="dxa"/>
            <w:vMerge w:val="restart"/>
            <w:tcBorders>
              <w:left w:val="single" w:sz="4" w:space="0" w:color="auto"/>
              <w:right w:val="single" w:sz="4" w:space="0" w:color="auto"/>
            </w:tcBorders>
            <w:vAlign w:val="center"/>
          </w:tcPr>
          <w:p w14:paraId="5086FF7B"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25</w:t>
            </w:r>
          </w:p>
        </w:tc>
        <w:tc>
          <w:tcPr>
            <w:tcW w:w="662" w:type="dxa"/>
            <w:vMerge w:val="restart"/>
            <w:tcBorders>
              <w:left w:val="single" w:sz="4" w:space="0" w:color="auto"/>
              <w:right w:val="single" w:sz="4" w:space="0" w:color="auto"/>
            </w:tcBorders>
            <w:vAlign w:val="center"/>
          </w:tcPr>
          <w:p w14:paraId="66040179"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T.KK5</w:t>
            </w:r>
          </w:p>
        </w:tc>
        <w:tc>
          <w:tcPr>
            <w:tcW w:w="567" w:type="dxa"/>
            <w:tcBorders>
              <w:top w:val="single" w:sz="6" w:space="0" w:color="auto"/>
              <w:left w:val="single" w:sz="4" w:space="0" w:color="auto"/>
              <w:bottom w:val="single" w:sz="4" w:space="0" w:color="auto"/>
              <w:right w:val="single" w:sz="4" w:space="0" w:color="auto"/>
            </w:tcBorders>
            <w:vAlign w:val="center"/>
          </w:tcPr>
          <w:p w14:paraId="42B97F76" w14:textId="21B386C1"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615B990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71.4</w:t>
            </w:r>
          </w:p>
        </w:tc>
        <w:tc>
          <w:tcPr>
            <w:tcW w:w="709" w:type="dxa"/>
            <w:tcBorders>
              <w:top w:val="single" w:sz="4" w:space="0" w:color="auto"/>
              <w:left w:val="single" w:sz="4" w:space="0" w:color="auto"/>
              <w:bottom w:val="single" w:sz="4" w:space="0" w:color="auto"/>
              <w:right w:val="single" w:sz="4" w:space="0" w:color="auto"/>
            </w:tcBorders>
            <w:vAlign w:val="center"/>
          </w:tcPr>
          <w:p w14:paraId="120B50A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36.5</w:t>
            </w:r>
          </w:p>
        </w:tc>
        <w:tc>
          <w:tcPr>
            <w:tcW w:w="708" w:type="dxa"/>
            <w:tcBorders>
              <w:top w:val="single" w:sz="4" w:space="0" w:color="auto"/>
              <w:left w:val="single" w:sz="4" w:space="0" w:color="auto"/>
              <w:bottom w:val="single" w:sz="4" w:space="0" w:color="auto"/>
              <w:right w:val="single" w:sz="4" w:space="0" w:color="auto"/>
            </w:tcBorders>
            <w:vAlign w:val="center"/>
          </w:tcPr>
          <w:p w14:paraId="5721003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52.7</w:t>
            </w:r>
          </w:p>
        </w:tc>
        <w:tc>
          <w:tcPr>
            <w:tcW w:w="709" w:type="dxa"/>
            <w:tcBorders>
              <w:top w:val="single" w:sz="4" w:space="0" w:color="auto"/>
              <w:left w:val="single" w:sz="4" w:space="0" w:color="auto"/>
              <w:bottom w:val="single" w:sz="4" w:space="0" w:color="auto"/>
              <w:right w:val="single" w:sz="4" w:space="0" w:color="auto"/>
            </w:tcBorders>
            <w:vAlign w:val="center"/>
          </w:tcPr>
          <w:p w14:paraId="2811FBA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54EFD59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0.21</w:t>
            </w:r>
          </w:p>
        </w:tc>
        <w:tc>
          <w:tcPr>
            <w:tcW w:w="709" w:type="dxa"/>
            <w:tcBorders>
              <w:top w:val="single" w:sz="4" w:space="0" w:color="auto"/>
              <w:left w:val="single" w:sz="4" w:space="0" w:color="auto"/>
              <w:bottom w:val="single" w:sz="4" w:space="0" w:color="auto"/>
              <w:right w:val="single" w:sz="4" w:space="0" w:color="auto"/>
            </w:tcBorders>
            <w:vAlign w:val="center"/>
          </w:tcPr>
          <w:p w14:paraId="0FE1C3DF" w14:textId="0BF28F08"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&lt;180</w:t>
            </w:r>
          </w:p>
        </w:tc>
        <w:tc>
          <w:tcPr>
            <w:tcW w:w="797" w:type="dxa"/>
            <w:tcBorders>
              <w:top w:val="single" w:sz="4" w:space="0" w:color="auto"/>
              <w:left w:val="single" w:sz="4" w:space="0" w:color="auto"/>
              <w:bottom w:val="single" w:sz="4" w:space="0" w:color="auto"/>
              <w:right w:val="single" w:sz="4" w:space="0" w:color="auto"/>
            </w:tcBorders>
            <w:vAlign w:val="center"/>
          </w:tcPr>
          <w:p w14:paraId="6323F67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75B2EC6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6C23F59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A91C1D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4C5B45E" w14:textId="4DD5AD03"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25304D30" w14:textId="77777777" w:rsidTr="00835D68">
        <w:trPr>
          <w:jc w:val="center"/>
        </w:trPr>
        <w:tc>
          <w:tcPr>
            <w:tcW w:w="562" w:type="dxa"/>
            <w:vMerge/>
            <w:tcBorders>
              <w:left w:val="single" w:sz="4" w:space="0" w:color="auto"/>
              <w:right w:val="single" w:sz="4" w:space="0" w:color="auto"/>
            </w:tcBorders>
            <w:vAlign w:val="center"/>
          </w:tcPr>
          <w:p w14:paraId="550A01E9"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7BF82DC5"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B00CE82" w14:textId="24F17B29"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8FF397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69,2</w:t>
            </w:r>
          </w:p>
        </w:tc>
        <w:tc>
          <w:tcPr>
            <w:tcW w:w="709" w:type="dxa"/>
            <w:tcBorders>
              <w:top w:val="single" w:sz="4" w:space="0" w:color="auto"/>
              <w:left w:val="single" w:sz="4" w:space="0" w:color="auto"/>
              <w:bottom w:val="single" w:sz="4" w:space="0" w:color="auto"/>
              <w:right w:val="single" w:sz="4" w:space="0" w:color="auto"/>
            </w:tcBorders>
            <w:vAlign w:val="center"/>
          </w:tcPr>
          <w:p w14:paraId="224BE41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28,1</w:t>
            </w:r>
          </w:p>
        </w:tc>
        <w:tc>
          <w:tcPr>
            <w:tcW w:w="708" w:type="dxa"/>
            <w:tcBorders>
              <w:top w:val="single" w:sz="4" w:space="0" w:color="auto"/>
              <w:left w:val="single" w:sz="4" w:space="0" w:color="auto"/>
              <w:bottom w:val="single" w:sz="4" w:space="0" w:color="auto"/>
              <w:right w:val="single" w:sz="4" w:space="0" w:color="auto"/>
            </w:tcBorders>
            <w:vAlign w:val="center"/>
          </w:tcPr>
          <w:p w14:paraId="547A351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71</w:t>
            </w:r>
          </w:p>
        </w:tc>
        <w:tc>
          <w:tcPr>
            <w:tcW w:w="709" w:type="dxa"/>
            <w:tcBorders>
              <w:top w:val="single" w:sz="4" w:space="0" w:color="auto"/>
              <w:left w:val="single" w:sz="4" w:space="0" w:color="auto"/>
              <w:bottom w:val="single" w:sz="4" w:space="0" w:color="auto"/>
              <w:right w:val="single" w:sz="4" w:space="0" w:color="auto"/>
            </w:tcBorders>
            <w:vAlign w:val="center"/>
          </w:tcPr>
          <w:p w14:paraId="6F53EBC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0,7</w:t>
            </w:r>
          </w:p>
        </w:tc>
        <w:tc>
          <w:tcPr>
            <w:tcW w:w="709" w:type="dxa"/>
            <w:tcBorders>
              <w:top w:val="single" w:sz="4" w:space="0" w:color="auto"/>
              <w:left w:val="single" w:sz="4" w:space="0" w:color="auto"/>
              <w:bottom w:val="single" w:sz="4" w:space="0" w:color="auto"/>
              <w:right w:val="single" w:sz="4" w:space="0" w:color="auto"/>
            </w:tcBorders>
            <w:vAlign w:val="center"/>
          </w:tcPr>
          <w:p w14:paraId="018825A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204</w:t>
            </w:r>
          </w:p>
        </w:tc>
        <w:tc>
          <w:tcPr>
            <w:tcW w:w="709" w:type="dxa"/>
            <w:tcBorders>
              <w:top w:val="single" w:sz="4" w:space="0" w:color="auto"/>
              <w:left w:val="single" w:sz="4" w:space="0" w:color="auto"/>
              <w:bottom w:val="single" w:sz="4" w:space="0" w:color="auto"/>
              <w:right w:val="single" w:sz="4" w:space="0" w:color="auto"/>
            </w:tcBorders>
            <w:vAlign w:val="center"/>
          </w:tcPr>
          <w:p w14:paraId="5F18552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70</w:t>
            </w:r>
          </w:p>
        </w:tc>
        <w:tc>
          <w:tcPr>
            <w:tcW w:w="797" w:type="dxa"/>
            <w:tcBorders>
              <w:top w:val="single" w:sz="4" w:space="0" w:color="auto"/>
              <w:left w:val="single" w:sz="4" w:space="0" w:color="auto"/>
              <w:bottom w:val="single" w:sz="4" w:space="0" w:color="auto"/>
              <w:right w:val="single" w:sz="4" w:space="0" w:color="auto"/>
            </w:tcBorders>
            <w:vAlign w:val="center"/>
          </w:tcPr>
          <w:p w14:paraId="43876D7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41</w:t>
            </w:r>
          </w:p>
        </w:tc>
        <w:tc>
          <w:tcPr>
            <w:tcW w:w="904" w:type="dxa"/>
            <w:tcBorders>
              <w:top w:val="single" w:sz="4" w:space="0" w:color="auto"/>
              <w:left w:val="single" w:sz="4" w:space="0" w:color="auto"/>
              <w:bottom w:val="single" w:sz="4" w:space="0" w:color="auto"/>
              <w:right w:val="single" w:sz="4" w:space="0" w:color="auto"/>
            </w:tcBorders>
            <w:vAlign w:val="center"/>
          </w:tcPr>
          <w:p w14:paraId="3D7F71A8" w14:textId="38ECB603"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5D38046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90EFE5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F3F947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33</w:t>
            </w:r>
          </w:p>
        </w:tc>
      </w:tr>
      <w:tr w:rsidR="00DE7F9B" w:rsidRPr="00DE7F9B" w14:paraId="271B92C8"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490DF2BE"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372647BA"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29A8934"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D8E798B" w14:textId="28EA4D1D" w:rsidR="005B12EB" w:rsidRPr="00DE7F9B" w:rsidRDefault="005B12EB" w:rsidP="00835D68">
            <w:pPr>
              <w:spacing w:line="240" w:lineRule="auto"/>
              <w:jc w:val="center"/>
              <w:rPr>
                <w:rFonts w:asciiTheme="majorHAnsi" w:hAnsiTheme="majorHAnsi" w:cstheme="majorHAnsi"/>
                <w:b/>
                <w:bCs/>
                <w:sz w:val="20"/>
              </w:rPr>
            </w:pPr>
            <w:r w:rsidRPr="00DE7F9B">
              <w:rPr>
                <w:sz w:val="20"/>
              </w:rPr>
              <w:t>70,3</w:t>
            </w:r>
          </w:p>
        </w:tc>
        <w:tc>
          <w:tcPr>
            <w:tcW w:w="709" w:type="dxa"/>
            <w:tcBorders>
              <w:top w:val="single" w:sz="4" w:space="0" w:color="auto"/>
              <w:left w:val="single" w:sz="4" w:space="0" w:color="auto"/>
              <w:bottom w:val="single" w:sz="4" w:space="0" w:color="auto"/>
              <w:right w:val="single" w:sz="4" w:space="0" w:color="auto"/>
            </w:tcBorders>
            <w:vAlign w:val="center"/>
          </w:tcPr>
          <w:p w14:paraId="2DD98152" w14:textId="066B8F0A" w:rsidR="005B12EB" w:rsidRPr="00DE7F9B" w:rsidRDefault="005B12EB" w:rsidP="00835D68">
            <w:pPr>
              <w:spacing w:line="240" w:lineRule="auto"/>
              <w:jc w:val="center"/>
              <w:rPr>
                <w:rFonts w:asciiTheme="majorHAnsi" w:hAnsiTheme="majorHAnsi" w:cstheme="majorHAnsi"/>
                <w:b/>
                <w:bCs/>
                <w:sz w:val="20"/>
              </w:rPr>
            </w:pPr>
            <w:r w:rsidRPr="00DE7F9B">
              <w:rPr>
                <w:sz w:val="20"/>
              </w:rPr>
              <w:t>32,3</w:t>
            </w:r>
          </w:p>
        </w:tc>
        <w:tc>
          <w:tcPr>
            <w:tcW w:w="708" w:type="dxa"/>
            <w:tcBorders>
              <w:top w:val="single" w:sz="4" w:space="0" w:color="auto"/>
              <w:left w:val="single" w:sz="4" w:space="0" w:color="auto"/>
              <w:bottom w:val="single" w:sz="4" w:space="0" w:color="auto"/>
              <w:right w:val="single" w:sz="4" w:space="0" w:color="auto"/>
            </w:tcBorders>
            <w:vAlign w:val="center"/>
          </w:tcPr>
          <w:p w14:paraId="0C42E6A2" w14:textId="3121F734" w:rsidR="005B12EB" w:rsidRPr="00DE7F9B" w:rsidRDefault="005B12EB" w:rsidP="00835D68">
            <w:pPr>
              <w:spacing w:line="240" w:lineRule="auto"/>
              <w:jc w:val="center"/>
              <w:rPr>
                <w:rFonts w:asciiTheme="majorHAnsi" w:hAnsiTheme="majorHAnsi" w:cstheme="majorHAnsi"/>
                <w:b/>
                <w:bCs/>
                <w:sz w:val="20"/>
              </w:rPr>
            </w:pPr>
            <w:r w:rsidRPr="00DE7F9B">
              <w:rPr>
                <w:sz w:val="20"/>
              </w:rPr>
              <w:t>61,85</w:t>
            </w:r>
          </w:p>
        </w:tc>
        <w:tc>
          <w:tcPr>
            <w:tcW w:w="709" w:type="dxa"/>
            <w:tcBorders>
              <w:top w:val="single" w:sz="4" w:space="0" w:color="auto"/>
              <w:left w:val="single" w:sz="4" w:space="0" w:color="auto"/>
              <w:bottom w:val="single" w:sz="4" w:space="0" w:color="auto"/>
              <w:right w:val="single" w:sz="4" w:space="0" w:color="auto"/>
            </w:tcBorders>
            <w:vAlign w:val="center"/>
          </w:tcPr>
          <w:p w14:paraId="7D967F08" w14:textId="713763EA" w:rsidR="005B12EB" w:rsidRPr="00DE7F9B" w:rsidRDefault="005B12EB" w:rsidP="00835D68">
            <w:pPr>
              <w:spacing w:line="240" w:lineRule="auto"/>
              <w:jc w:val="center"/>
              <w:rPr>
                <w:rFonts w:asciiTheme="majorHAnsi" w:hAnsiTheme="majorHAnsi" w:cstheme="majorHAnsi"/>
                <w:sz w:val="20"/>
              </w:rPr>
            </w:pPr>
            <w:r w:rsidRPr="00DE7F9B">
              <w:rPr>
                <w:sz w:val="20"/>
              </w:rPr>
              <w:t>0,65</w:t>
            </w:r>
          </w:p>
        </w:tc>
        <w:tc>
          <w:tcPr>
            <w:tcW w:w="709" w:type="dxa"/>
            <w:tcBorders>
              <w:top w:val="single" w:sz="4" w:space="0" w:color="auto"/>
              <w:left w:val="single" w:sz="4" w:space="0" w:color="auto"/>
              <w:bottom w:val="single" w:sz="4" w:space="0" w:color="auto"/>
              <w:right w:val="single" w:sz="4" w:space="0" w:color="auto"/>
            </w:tcBorders>
            <w:vAlign w:val="center"/>
          </w:tcPr>
          <w:p w14:paraId="1194603A" w14:textId="36819A6E" w:rsidR="005B12EB" w:rsidRPr="00DE7F9B" w:rsidRDefault="005B12EB" w:rsidP="00835D68">
            <w:pPr>
              <w:spacing w:line="240" w:lineRule="auto"/>
              <w:jc w:val="center"/>
              <w:rPr>
                <w:rFonts w:asciiTheme="majorHAnsi" w:hAnsiTheme="majorHAnsi" w:cstheme="majorHAnsi"/>
                <w:b/>
                <w:bCs/>
                <w:sz w:val="20"/>
              </w:rPr>
            </w:pPr>
            <w:r w:rsidRPr="00DE7F9B">
              <w:rPr>
                <w:sz w:val="20"/>
              </w:rPr>
              <w:t>207</w:t>
            </w:r>
          </w:p>
        </w:tc>
        <w:tc>
          <w:tcPr>
            <w:tcW w:w="709" w:type="dxa"/>
            <w:tcBorders>
              <w:top w:val="single" w:sz="4" w:space="0" w:color="auto"/>
              <w:left w:val="single" w:sz="4" w:space="0" w:color="auto"/>
              <w:bottom w:val="single" w:sz="4" w:space="0" w:color="auto"/>
              <w:right w:val="single" w:sz="4" w:space="0" w:color="auto"/>
            </w:tcBorders>
            <w:vAlign w:val="center"/>
          </w:tcPr>
          <w:p w14:paraId="043C508A" w14:textId="5AAC0207" w:rsidR="005B12EB" w:rsidRPr="00DE7F9B" w:rsidRDefault="005B12EB" w:rsidP="00835D68">
            <w:pPr>
              <w:spacing w:line="240" w:lineRule="auto"/>
              <w:jc w:val="center"/>
              <w:rPr>
                <w:rFonts w:asciiTheme="majorHAnsi" w:hAnsiTheme="majorHAnsi" w:cstheme="majorHAnsi"/>
                <w:b/>
                <w:bCs/>
                <w:sz w:val="20"/>
              </w:rPr>
            </w:pPr>
            <w:r w:rsidRPr="00DE7F9B">
              <w:rPr>
                <w:sz w:val="20"/>
              </w:rPr>
              <w:t>44</w:t>
            </w:r>
          </w:p>
        </w:tc>
        <w:tc>
          <w:tcPr>
            <w:tcW w:w="797" w:type="dxa"/>
            <w:tcBorders>
              <w:top w:val="single" w:sz="4" w:space="0" w:color="auto"/>
              <w:left w:val="single" w:sz="4" w:space="0" w:color="auto"/>
              <w:bottom w:val="single" w:sz="4" w:space="0" w:color="auto"/>
              <w:right w:val="single" w:sz="4" w:space="0" w:color="auto"/>
            </w:tcBorders>
            <w:vAlign w:val="center"/>
          </w:tcPr>
          <w:p w14:paraId="18EA6BD7" w14:textId="2E0CC7AB" w:rsidR="005B12EB" w:rsidRPr="00DE7F9B" w:rsidRDefault="005B12EB" w:rsidP="00835D68">
            <w:pPr>
              <w:spacing w:line="240" w:lineRule="auto"/>
              <w:jc w:val="center"/>
              <w:rPr>
                <w:rFonts w:asciiTheme="majorHAnsi" w:hAnsiTheme="majorHAnsi" w:cstheme="majorHAnsi"/>
                <w:b/>
                <w:bCs/>
                <w:sz w:val="20"/>
              </w:rPr>
            </w:pPr>
            <w:r w:rsidRPr="00DE7F9B">
              <w:rPr>
                <w:sz w:val="20"/>
              </w:rPr>
              <w:t>20,5</w:t>
            </w:r>
          </w:p>
        </w:tc>
        <w:tc>
          <w:tcPr>
            <w:tcW w:w="904" w:type="dxa"/>
            <w:tcBorders>
              <w:top w:val="single" w:sz="4" w:space="0" w:color="auto"/>
              <w:left w:val="single" w:sz="4" w:space="0" w:color="auto"/>
              <w:bottom w:val="single" w:sz="4" w:space="0" w:color="auto"/>
              <w:right w:val="single" w:sz="4" w:space="0" w:color="auto"/>
            </w:tcBorders>
            <w:vAlign w:val="center"/>
          </w:tcPr>
          <w:p w14:paraId="7437E94D" w14:textId="3C76F5AA"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1FFE12C8" w14:textId="3C8A2735"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1233408" w14:textId="27295239"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E900BA4" w14:textId="2D6C081D" w:rsidR="005B12EB" w:rsidRPr="00DE7F9B" w:rsidRDefault="005B12EB" w:rsidP="00835D68">
            <w:pPr>
              <w:spacing w:line="240" w:lineRule="auto"/>
              <w:jc w:val="center"/>
              <w:rPr>
                <w:rFonts w:asciiTheme="majorHAnsi" w:hAnsiTheme="majorHAnsi" w:cstheme="majorHAnsi"/>
                <w:b/>
                <w:bCs/>
                <w:sz w:val="20"/>
              </w:rPr>
            </w:pPr>
            <w:r w:rsidRPr="00DE7F9B">
              <w:rPr>
                <w:sz w:val="20"/>
              </w:rPr>
              <w:t>40,5</w:t>
            </w:r>
          </w:p>
        </w:tc>
      </w:tr>
      <w:tr w:rsidR="00DE7F9B" w:rsidRPr="00DE7F9B" w14:paraId="3778BF64" w14:textId="77777777" w:rsidTr="00835D68">
        <w:trPr>
          <w:jc w:val="center"/>
        </w:trPr>
        <w:tc>
          <w:tcPr>
            <w:tcW w:w="562" w:type="dxa"/>
            <w:vMerge w:val="restart"/>
            <w:tcBorders>
              <w:left w:val="single" w:sz="4" w:space="0" w:color="auto"/>
              <w:right w:val="single" w:sz="4" w:space="0" w:color="auto"/>
            </w:tcBorders>
            <w:vAlign w:val="center"/>
          </w:tcPr>
          <w:p w14:paraId="67DAD467"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26</w:t>
            </w:r>
          </w:p>
        </w:tc>
        <w:tc>
          <w:tcPr>
            <w:tcW w:w="662" w:type="dxa"/>
            <w:vMerge w:val="restart"/>
            <w:tcBorders>
              <w:left w:val="single" w:sz="4" w:space="0" w:color="auto"/>
              <w:right w:val="single" w:sz="4" w:space="0" w:color="auto"/>
            </w:tcBorders>
            <w:vAlign w:val="center"/>
          </w:tcPr>
          <w:p w14:paraId="511353C6"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T.KK7</w:t>
            </w:r>
          </w:p>
        </w:tc>
        <w:tc>
          <w:tcPr>
            <w:tcW w:w="567" w:type="dxa"/>
            <w:tcBorders>
              <w:top w:val="single" w:sz="6" w:space="0" w:color="auto"/>
              <w:left w:val="single" w:sz="4" w:space="0" w:color="auto"/>
              <w:bottom w:val="single" w:sz="4" w:space="0" w:color="auto"/>
              <w:right w:val="single" w:sz="4" w:space="0" w:color="auto"/>
            </w:tcBorders>
            <w:vAlign w:val="center"/>
          </w:tcPr>
          <w:p w14:paraId="6D81C365" w14:textId="50F7C51B"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2631EC2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68.8</w:t>
            </w:r>
          </w:p>
        </w:tc>
        <w:tc>
          <w:tcPr>
            <w:tcW w:w="709" w:type="dxa"/>
            <w:tcBorders>
              <w:top w:val="single" w:sz="4" w:space="0" w:color="auto"/>
              <w:left w:val="single" w:sz="4" w:space="0" w:color="auto"/>
              <w:bottom w:val="single" w:sz="4" w:space="0" w:color="auto"/>
              <w:right w:val="single" w:sz="4" w:space="0" w:color="auto"/>
            </w:tcBorders>
            <w:vAlign w:val="center"/>
          </w:tcPr>
          <w:p w14:paraId="643E8F8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28.4</w:t>
            </w:r>
          </w:p>
        </w:tc>
        <w:tc>
          <w:tcPr>
            <w:tcW w:w="708" w:type="dxa"/>
            <w:tcBorders>
              <w:top w:val="single" w:sz="4" w:space="0" w:color="auto"/>
              <w:left w:val="single" w:sz="4" w:space="0" w:color="auto"/>
              <w:bottom w:val="single" w:sz="4" w:space="0" w:color="auto"/>
              <w:right w:val="single" w:sz="4" w:space="0" w:color="auto"/>
            </w:tcBorders>
            <w:vAlign w:val="center"/>
          </w:tcPr>
          <w:p w14:paraId="4F1520A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72.6</w:t>
            </w:r>
          </w:p>
        </w:tc>
        <w:tc>
          <w:tcPr>
            <w:tcW w:w="709" w:type="dxa"/>
            <w:tcBorders>
              <w:top w:val="single" w:sz="4" w:space="0" w:color="auto"/>
              <w:left w:val="single" w:sz="4" w:space="0" w:color="auto"/>
              <w:bottom w:val="single" w:sz="4" w:space="0" w:color="auto"/>
              <w:right w:val="single" w:sz="4" w:space="0" w:color="auto"/>
            </w:tcBorders>
            <w:vAlign w:val="center"/>
          </w:tcPr>
          <w:p w14:paraId="7893AFF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0.9</w:t>
            </w:r>
          </w:p>
        </w:tc>
        <w:tc>
          <w:tcPr>
            <w:tcW w:w="709" w:type="dxa"/>
            <w:tcBorders>
              <w:top w:val="single" w:sz="4" w:space="0" w:color="auto"/>
              <w:left w:val="single" w:sz="4" w:space="0" w:color="auto"/>
              <w:bottom w:val="single" w:sz="4" w:space="0" w:color="auto"/>
              <w:right w:val="single" w:sz="4" w:space="0" w:color="auto"/>
            </w:tcBorders>
            <w:vAlign w:val="center"/>
          </w:tcPr>
          <w:p w14:paraId="54D2812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0.18</w:t>
            </w:r>
          </w:p>
        </w:tc>
        <w:tc>
          <w:tcPr>
            <w:tcW w:w="709" w:type="dxa"/>
            <w:tcBorders>
              <w:top w:val="single" w:sz="4" w:space="0" w:color="auto"/>
              <w:left w:val="single" w:sz="4" w:space="0" w:color="auto"/>
              <w:bottom w:val="single" w:sz="4" w:space="0" w:color="auto"/>
              <w:right w:val="single" w:sz="4" w:space="0" w:color="auto"/>
            </w:tcBorders>
            <w:vAlign w:val="center"/>
          </w:tcPr>
          <w:p w14:paraId="2AB0A62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55E2235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5F72BB4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4F86E07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45D267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49A88A4" w14:textId="7CD0FA99"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2C1337D1" w14:textId="77777777" w:rsidTr="00835D68">
        <w:trPr>
          <w:jc w:val="center"/>
        </w:trPr>
        <w:tc>
          <w:tcPr>
            <w:tcW w:w="562" w:type="dxa"/>
            <w:vMerge/>
            <w:tcBorders>
              <w:left w:val="single" w:sz="4" w:space="0" w:color="auto"/>
              <w:right w:val="single" w:sz="4" w:space="0" w:color="auto"/>
            </w:tcBorders>
            <w:vAlign w:val="center"/>
          </w:tcPr>
          <w:p w14:paraId="5D48D359"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4DE0ED59"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8FE5E60" w14:textId="70270319"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1776A0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62,9</w:t>
            </w:r>
          </w:p>
        </w:tc>
        <w:tc>
          <w:tcPr>
            <w:tcW w:w="709" w:type="dxa"/>
            <w:tcBorders>
              <w:top w:val="single" w:sz="4" w:space="0" w:color="auto"/>
              <w:left w:val="single" w:sz="4" w:space="0" w:color="auto"/>
              <w:bottom w:val="single" w:sz="4" w:space="0" w:color="auto"/>
              <w:right w:val="single" w:sz="4" w:space="0" w:color="auto"/>
            </w:tcBorders>
            <w:vAlign w:val="center"/>
          </w:tcPr>
          <w:p w14:paraId="3D2C8B7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29,5</w:t>
            </w:r>
          </w:p>
        </w:tc>
        <w:tc>
          <w:tcPr>
            <w:tcW w:w="708" w:type="dxa"/>
            <w:tcBorders>
              <w:top w:val="single" w:sz="4" w:space="0" w:color="auto"/>
              <w:left w:val="single" w:sz="4" w:space="0" w:color="auto"/>
              <w:bottom w:val="single" w:sz="4" w:space="0" w:color="auto"/>
              <w:right w:val="single" w:sz="4" w:space="0" w:color="auto"/>
            </w:tcBorders>
            <w:vAlign w:val="center"/>
          </w:tcPr>
          <w:p w14:paraId="70EFB2D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75</w:t>
            </w:r>
          </w:p>
        </w:tc>
        <w:tc>
          <w:tcPr>
            <w:tcW w:w="709" w:type="dxa"/>
            <w:tcBorders>
              <w:top w:val="single" w:sz="4" w:space="0" w:color="auto"/>
              <w:left w:val="single" w:sz="4" w:space="0" w:color="auto"/>
              <w:bottom w:val="single" w:sz="4" w:space="0" w:color="auto"/>
              <w:right w:val="single" w:sz="4" w:space="0" w:color="auto"/>
            </w:tcBorders>
            <w:vAlign w:val="center"/>
          </w:tcPr>
          <w:p w14:paraId="36ACD50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1F75F96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143</w:t>
            </w:r>
          </w:p>
        </w:tc>
        <w:tc>
          <w:tcPr>
            <w:tcW w:w="709" w:type="dxa"/>
            <w:tcBorders>
              <w:top w:val="single" w:sz="4" w:space="0" w:color="auto"/>
              <w:left w:val="single" w:sz="4" w:space="0" w:color="auto"/>
              <w:bottom w:val="single" w:sz="4" w:space="0" w:color="auto"/>
              <w:right w:val="single" w:sz="4" w:space="0" w:color="auto"/>
            </w:tcBorders>
            <w:vAlign w:val="center"/>
          </w:tcPr>
          <w:p w14:paraId="0BEE190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66</w:t>
            </w:r>
          </w:p>
        </w:tc>
        <w:tc>
          <w:tcPr>
            <w:tcW w:w="797" w:type="dxa"/>
            <w:tcBorders>
              <w:top w:val="single" w:sz="4" w:space="0" w:color="auto"/>
              <w:left w:val="single" w:sz="4" w:space="0" w:color="auto"/>
              <w:bottom w:val="single" w:sz="4" w:space="0" w:color="auto"/>
              <w:right w:val="single" w:sz="4" w:space="0" w:color="auto"/>
            </w:tcBorders>
            <w:vAlign w:val="center"/>
          </w:tcPr>
          <w:p w14:paraId="4841BF0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w:t>
            </w:r>
          </w:p>
        </w:tc>
        <w:tc>
          <w:tcPr>
            <w:tcW w:w="904" w:type="dxa"/>
            <w:tcBorders>
              <w:top w:val="single" w:sz="4" w:space="0" w:color="auto"/>
              <w:left w:val="single" w:sz="4" w:space="0" w:color="auto"/>
              <w:bottom w:val="single" w:sz="4" w:space="0" w:color="auto"/>
              <w:right w:val="single" w:sz="4" w:space="0" w:color="auto"/>
            </w:tcBorders>
            <w:vAlign w:val="center"/>
          </w:tcPr>
          <w:p w14:paraId="1D4A924A" w14:textId="6C0F507A"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50DAE87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913FC6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EC80FC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24</w:t>
            </w:r>
          </w:p>
        </w:tc>
      </w:tr>
      <w:tr w:rsidR="00DE7F9B" w:rsidRPr="00DE7F9B" w14:paraId="656DA7F9"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78510891"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57C292FE"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E8DFEE7"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878BB96" w14:textId="3A8CC955" w:rsidR="005B12EB" w:rsidRPr="00DE7F9B" w:rsidRDefault="005B12EB" w:rsidP="00835D68">
            <w:pPr>
              <w:spacing w:line="240" w:lineRule="auto"/>
              <w:jc w:val="center"/>
              <w:rPr>
                <w:rFonts w:asciiTheme="majorHAnsi" w:hAnsiTheme="majorHAnsi" w:cstheme="majorHAnsi"/>
                <w:b/>
                <w:bCs/>
                <w:sz w:val="20"/>
              </w:rPr>
            </w:pPr>
            <w:r w:rsidRPr="00DE7F9B">
              <w:rPr>
                <w:sz w:val="20"/>
              </w:rPr>
              <w:t>65,85</w:t>
            </w:r>
          </w:p>
        </w:tc>
        <w:tc>
          <w:tcPr>
            <w:tcW w:w="709" w:type="dxa"/>
            <w:tcBorders>
              <w:top w:val="single" w:sz="4" w:space="0" w:color="auto"/>
              <w:left w:val="single" w:sz="4" w:space="0" w:color="auto"/>
              <w:bottom w:val="single" w:sz="4" w:space="0" w:color="auto"/>
              <w:right w:val="single" w:sz="4" w:space="0" w:color="auto"/>
            </w:tcBorders>
            <w:vAlign w:val="center"/>
          </w:tcPr>
          <w:p w14:paraId="1AC130E7" w14:textId="1DAFAA26" w:rsidR="005B12EB" w:rsidRPr="00DE7F9B" w:rsidRDefault="005B12EB" w:rsidP="00835D68">
            <w:pPr>
              <w:spacing w:line="240" w:lineRule="auto"/>
              <w:jc w:val="center"/>
              <w:rPr>
                <w:rFonts w:asciiTheme="majorHAnsi" w:hAnsiTheme="majorHAnsi" w:cstheme="majorHAnsi"/>
                <w:b/>
                <w:bCs/>
                <w:sz w:val="20"/>
              </w:rPr>
            </w:pPr>
            <w:r w:rsidRPr="00DE7F9B">
              <w:rPr>
                <w:sz w:val="20"/>
              </w:rPr>
              <w:t>28,95</w:t>
            </w:r>
          </w:p>
        </w:tc>
        <w:tc>
          <w:tcPr>
            <w:tcW w:w="708" w:type="dxa"/>
            <w:tcBorders>
              <w:top w:val="single" w:sz="4" w:space="0" w:color="auto"/>
              <w:left w:val="single" w:sz="4" w:space="0" w:color="auto"/>
              <w:bottom w:val="single" w:sz="4" w:space="0" w:color="auto"/>
              <w:right w:val="single" w:sz="4" w:space="0" w:color="auto"/>
            </w:tcBorders>
            <w:vAlign w:val="center"/>
          </w:tcPr>
          <w:p w14:paraId="007DC55E" w14:textId="05B932B7" w:rsidR="005B12EB" w:rsidRPr="00DE7F9B" w:rsidRDefault="005B12EB" w:rsidP="00835D68">
            <w:pPr>
              <w:spacing w:line="240" w:lineRule="auto"/>
              <w:jc w:val="center"/>
              <w:rPr>
                <w:rFonts w:asciiTheme="majorHAnsi" w:hAnsiTheme="majorHAnsi" w:cstheme="majorHAnsi"/>
                <w:b/>
                <w:bCs/>
                <w:sz w:val="20"/>
              </w:rPr>
            </w:pPr>
            <w:r w:rsidRPr="00DE7F9B">
              <w:rPr>
                <w:sz w:val="20"/>
              </w:rPr>
              <w:t>73,8</w:t>
            </w:r>
          </w:p>
        </w:tc>
        <w:tc>
          <w:tcPr>
            <w:tcW w:w="709" w:type="dxa"/>
            <w:tcBorders>
              <w:top w:val="single" w:sz="4" w:space="0" w:color="auto"/>
              <w:left w:val="single" w:sz="4" w:space="0" w:color="auto"/>
              <w:bottom w:val="single" w:sz="4" w:space="0" w:color="auto"/>
              <w:right w:val="single" w:sz="4" w:space="0" w:color="auto"/>
            </w:tcBorders>
            <w:vAlign w:val="center"/>
          </w:tcPr>
          <w:p w14:paraId="74096A82" w14:textId="71F66197" w:rsidR="005B12EB" w:rsidRPr="00DE7F9B" w:rsidRDefault="005B12EB" w:rsidP="00835D68">
            <w:pPr>
              <w:spacing w:line="240" w:lineRule="auto"/>
              <w:jc w:val="center"/>
              <w:rPr>
                <w:rFonts w:asciiTheme="majorHAnsi" w:hAnsiTheme="majorHAnsi" w:cstheme="majorHAnsi"/>
                <w:b/>
                <w:bCs/>
                <w:sz w:val="20"/>
              </w:rPr>
            </w:pPr>
            <w:r w:rsidRPr="00DE7F9B">
              <w:rPr>
                <w:sz w:val="20"/>
              </w:rPr>
              <w:t>0,75</w:t>
            </w:r>
          </w:p>
        </w:tc>
        <w:tc>
          <w:tcPr>
            <w:tcW w:w="709" w:type="dxa"/>
            <w:tcBorders>
              <w:top w:val="single" w:sz="4" w:space="0" w:color="auto"/>
              <w:left w:val="single" w:sz="4" w:space="0" w:color="auto"/>
              <w:bottom w:val="single" w:sz="4" w:space="0" w:color="auto"/>
              <w:right w:val="single" w:sz="4" w:space="0" w:color="auto"/>
            </w:tcBorders>
            <w:vAlign w:val="center"/>
          </w:tcPr>
          <w:p w14:paraId="2847E262" w14:textId="7AA4070A" w:rsidR="005B12EB" w:rsidRPr="00DE7F9B" w:rsidRDefault="005B12EB" w:rsidP="00835D68">
            <w:pPr>
              <w:spacing w:line="240" w:lineRule="auto"/>
              <w:jc w:val="center"/>
              <w:rPr>
                <w:rFonts w:asciiTheme="majorHAnsi" w:hAnsiTheme="majorHAnsi" w:cstheme="majorHAnsi"/>
                <w:b/>
                <w:bCs/>
                <w:sz w:val="20"/>
              </w:rPr>
            </w:pPr>
            <w:r w:rsidRPr="00DE7F9B">
              <w:rPr>
                <w:sz w:val="20"/>
              </w:rPr>
              <w:t>161</w:t>
            </w:r>
          </w:p>
        </w:tc>
        <w:tc>
          <w:tcPr>
            <w:tcW w:w="709" w:type="dxa"/>
            <w:tcBorders>
              <w:top w:val="single" w:sz="4" w:space="0" w:color="auto"/>
              <w:left w:val="single" w:sz="4" w:space="0" w:color="auto"/>
              <w:bottom w:val="single" w:sz="4" w:space="0" w:color="auto"/>
              <w:right w:val="single" w:sz="4" w:space="0" w:color="auto"/>
            </w:tcBorders>
            <w:vAlign w:val="center"/>
          </w:tcPr>
          <w:p w14:paraId="68C490DB" w14:textId="48F78345" w:rsidR="005B12EB" w:rsidRPr="00DE7F9B" w:rsidRDefault="005B12EB" w:rsidP="00835D68">
            <w:pPr>
              <w:spacing w:line="240" w:lineRule="auto"/>
              <w:jc w:val="center"/>
              <w:rPr>
                <w:rFonts w:asciiTheme="majorHAnsi" w:hAnsiTheme="majorHAnsi" w:cstheme="majorHAnsi"/>
                <w:b/>
                <w:bCs/>
                <w:sz w:val="20"/>
              </w:rPr>
            </w:pPr>
            <w:r w:rsidRPr="00DE7F9B">
              <w:rPr>
                <w:sz w:val="20"/>
              </w:rPr>
              <w:t>33</w:t>
            </w:r>
          </w:p>
        </w:tc>
        <w:tc>
          <w:tcPr>
            <w:tcW w:w="797" w:type="dxa"/>
            <w:tcBorders>
              <w:top w:val="single" w:sz="4" w:space="0" w:color="auto"/>
              <w:left w:val="single" w:sz="4" w:space="0" w:color="auto"/>
              <w:bottom w:val="single" w:sz="4" w:space="0" w:color="auto"/>
              <w:right w:val="single" w:sz="4" w:space="0" w:color="auto"/>
            </w:tcBorders>
            <w:vAlign w:val="center"/>
          </w:tcPr>
          <w:p w14:paraId="57F617CB" w14:textId="26FF7E7F" w:rsidR="005B12EB" w:rsidRPr="00DE7F9B" w:rsidRDefault="005B12EB" w:rsidP="00835D68">
            <w:pPr>
              <w:spacing w:line="240" w:lineRule="auto"/>
              <w:jc w:val="center"/>
              <w:rPr>
                <w:rFonts w:asciiTheme="majorHAnsi" w:hAnsiTheme="majorHAnsi" w:cstheme="majorHAnsi"/>
                <w:b/>
                <w:bCs/>
                <w:sz w:val="20"/>
              </w:rPr>
            </w:pPr>
            <w:r w:rsidRPr="00DE7F9B">
              <w:rPr>
                <w:sz w:val="20"/>
              </w:rPr>
              <w:t>29</w:t>
            </w:r>
          </w:p>
        </w:tc>
        <w:tc>
          <w:tcPr>
            <w:tcW w:w="904" w:type="dxa"/>
            <w:tcBorders>
              <w:top w:val="single" w:sz="4" w:space="0" w:color="auto"/>
              <w:left w:val="single" w:sz="4" w:space="0" w:color="auto"/>
              <w:bottom w:val="single" w:sz="4" w:space="0" w:color="auto"/>
              <w:right w:val="single" w:sz="4" w:space="0" w:color="auto"/>
            </w:tcBorders>
            <w:vAlign w:val="center"/>
          </w:tcPr>
          <w:p w14:paraId="16FBB8B7" w14:textId="717F56FB"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51EA0285" w14:textId="48A15E28"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96F9172" w14:textId="0AD6D4C3"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82B6FD2" w14:textId="0CBF9962" w:rsidR="005B12EB" w:rsidRPr="00DE7F9B" w:rsidRDefault="005B12EB" w:rsidP="00835D68">
            <w:pPr>
              <w:spacing w:line="240" w:lineRule="auto"/>
              <w:jc w:val="center"/>
              <w:rPr>
                <w:rFonts w:asciiTheme="majorHAnsi" w:hAnsiTheme="majorHAnsi" w:cstheme="majorHAnsi"/>
                <w:b/>
                <w:bCs/>
                <w:sz w:val="20"/>
              </w:rPr>
            </w:pPr>
            <w:r w:rsidRPr="00DE7F9B">
              <w:rPr>
                <w:sz w:val="20"/>
              </w:rPr>
              <w:t>36</w:t>
            </w:r>
          </w:p>
        </w:tc>
      </w:tr>
      <w:tr w:rsidR="00DE7F9B" w:rsidRPr="00DE7F9B" w14:paraId="28C0FB99" w14:textId="77777777" w:rsidTr="00835D68">
        <w:trPr>
          <w:jc w:val="center"/>
        </w:trPr>
        <w:tc>
          <w:tcPr>
            <w:tcW w:w="562" w:type="dxa"/>
            <w:vMerge w:val="restart"/>
            <w:tcBorders>
              <w:left w:val="single" w:sz="4" w:space="0" w:color="auto"/>
              <w:right w:val="single" w:sz="4" w:space="0" w:color="auto"/>
            </w:tcBorders>
            <w:vAlign w:val="center"/>
          </w:tcPr>
          <w:p w14:paraId="3AD1EFBF"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27</w:t>
            </w:r>
          </w:p>
        </w:tc>
        <w:tc>
          <w:tcPr>
            <w:tcW w:w="662" w:type="dxa"/>
            <w:vMerge w:val="restart"/>
            <w:tcBorders>
              <w:left w:val="single" w:sz="4" w:space="0" w:color="auto"/>
              <w:right w:val="single" w:sz="4" w:space="0" w:color="auto"/>
            </w:tcBorders>
            <w:vAlign w:val="center"/>
          </w:tcPr>
          <w:p w14:paraId="22E748A2"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T.KK8</w:t>
            </w:r>
          </w:p>
        </w:tc>
        <w:tc>
          <w:tcPr>
            <w:tcW w:w="567" w:type="dxa"/>
            <w:tcBorders>
              <w:top w:val="single" w:sz="6" w:space="0" w:color="auto"/>
              <w:left w:val="single" w:sz="4" w:space="0" w:color="auto"/>
              <w:bottom w:val="single" w:sz="4" w:space="0" w:color="auto"/>
              <w:right w:val="single" w:sz="4" w:space="0" w:color="auto"/>
            </w:tcBorders>
            <w:vAlign w:val="center"/>
          </w:tcPr>
          <w:p w14:paraId="1DDA24F4" w14:textId="677B8756"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54C85DA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55.4</w:t>
            </w:r>
          </w:p>
        </w:tc>
        <w:tc>
          <w:tcPr>
            <w:tcW w:w="709" w:type="dxa"/>
            <w:tcBorders>
              <w:top w:val="single" w:sz="4" w:space="0" w:color="auto"/>
              <w:left w:val="single" w:sz="4" w:space="0" w:color="auto"/>
              <w:bottom w:val="single" w:sz="4" w:space="0" w:color="auto"/>
              <w:right w:val="single" w:sz="4" w:space="0" w:color="auto"/>
            </w:tcBorders>
            <w:vAlign w:val="center"/>
          </w:tcPr>
          <w:p w14:paraId="25BDFF0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34.8</w:t>
            </w:r>
          </w:p>
        </w:tc>
        <w:tc>
          <w:tcPr>
            <w:tcW w:w="708" w:type="dxa"/>
            <w:tcBorders>
              <w:top w:val="single" w:sz="4" w:space="0" w:color="auto"/>
              <w:left w:val="single" w:sz="4" w:space="0" w:color="auto"/>
              <w:bottom w:val="single" w:sz="4" w:space="0" w:color="auto"/>
              <w:right w:val="single" w:sz="4" w:space="0" w:color="auto"/>
            </w:tcBorders>
            <w:vAlign w:val="center"/>
          </w:tcPr>
          <w:p w14:paraId="04EC7E5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61.4</w:t>
            </w:r>
          </w:p>
        </w:tc>
        <w:tc>
          <w:tcPr>
            <w:tcW w:w="709" w:type="dxa"/>
            <w:tcBorders>
              <w:top w:val="single" w:sz="4" w:space="0" w:color="auto"/>
              <w:left w:val="single" w:sz="4" w:space="0" w:color="auto"/>
              <w:bottom w:val="single" w:sz="4" w:space="0" w:color="auto"/>
              <w:right w:val="single" w:sz="4" w:space="0" w:color="auto"/>
            </w:tcBorders>
            <w:vAlign w:val="center"/>
          </w:tcPr>
          <w:p w14:paraId="7FB7933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w:t>
            </w:r>
          </w:p>
        </w:tc>
        <w:tc>
          <w:tcPr>
            <w:tcW w:w="709" w:type="dxa"/>
            <w:tcBorders>
              <w:top w:val="single" w:sz="4" w:space="0" w:color="auto"/>
              <w:left w:val="single" w:sz="4" w:space="0" w:color="auto"/>
              <w:bottom w:val="single" w:sz="4" w:space="0" w:color="auto"/>
              <w:right w:val="single" w:sz="4" w:space="0" w:color="auto"/>
            </w:tcBorders>
            <w:vAlign w:val="center"/>
          </w:tcPr>
          <w:p w14:paraId="4096927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0.17</w:t>
            </w:r>
          </w:p>
        </w:tc>
        <w:tc>
          <w:tcPr>
            <w:tcW w:w="709" w:type="dxa"/>
            <w:tcBorders>
              <w:top w:val="single" w:sz="4" w:space="0" w:color="auto"/>
              <w:left w:val="single" w:sz="4" w:space="0" w:color="auto"/>
              <w:bottom w:val="single" w:sz="4" w:space="0" w:color="auto"/>
              <w:right w:val="single" w:sz="4" w:space="0" w:color="auto"/>
            </w:tcBorders>
            <w:vAlign w:val="center"/>
          </w:tcPr>
          <w:p w14:paraId="6B7EE7E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7E946E7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1F5F101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1CF83C9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A39FDB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DC85065" w14:textId="573950D1"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64A722A7" w14:textId="77777777" w:rsidTr="00835D68">
        <w:trPr>
          <w:jc w:val="center"/>
        </w:trPr>
        <w:tc>
          <w:tcPr>
            <w:tcW w:w="562" w:type="dxa"/>
            <w:vMerge/>
            <w:tcBorders>
              <w:left w:val="single" w:sz="4" w:space="0" w:color="auto"/>
              <w:right w:val="single" w:sz="4" w:space="0" w:color="auto"/>
            </w:tcBorders>
            <w:vAlign w:val="center"/>
          </w:tcPr>
          <w:p w14:paraId="323BC4DD"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39FC24C8"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191BE5F9" w14:textId="76E7FCB2"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E5248B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53,5</w:t>
            </w:r>
          </w:p>
        </w:tc>
        <w:tc>
          <w:tcPr>
            <w:tcW w:w="709" w:type="dxa"/>
            <w:tcBorders>
              <w:top w:val="single" w:sz="4" w:space="0" w:color="auto"/>
              <w:left w:val="single" w:sz="4" w:space="0" w:color="auto"/>
              <w:bottom w:val="single" w:sz="4" w:space="0" w:color="auto"/>
              <w:right w:val="single" w:sz="4" w:space="0" w:color="auto"/>
            </w:tcBorders>
            <w:vAlign w:val="center"/>
          </w:tcPr>
          <w:p w14:paraId="15BC645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30,0</w:t>
            </w:r>
          </w:p>
        </w:tc>
        <w:tc>
          <w:tcPr>
            <w:tcW w:w="708" w:type="dxa"/>
            <w:tcBorders>
              <w:top w:val="single" w:sz="4" w:space="0" w:color="auto"/>
              <w:left w:val="single" w:sz="4" w:space="0" w:color="auto"/>
              <w:bottom w:val="single" w:sz="4" w:space="0" w:color="auto"/>
              <w:right w:val="single" w:sz="4" w:space="0" w:color="auto"/>
            </w:tcBorders>
            <w:vAlign w:val="center"/>
          </w:tcPr>
          <w:p w14:paraId="7762C2A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71</w:t>
            </w:r>
          </w:p>
        </w:tc>
        <w:tc>
          <w:tcPr>
            <w:tcW w:w="709" w:type="dxa"/>
            <w:tcBorders>
              <w:top w:val="single" w:sz="4" w:space="0" w:color="auto"/>
              <w:left w:val="single" w:sz="4" w:space="0" w:color="auto"/>
              <w:bottom w:val="single" w:sz="4" w:space="0" w:color="auto"/>
              <w:right w:val="single" w:sz="4" w:space="0" w:color="auto"/>
            </w:tcBorders>
            <w:vAlign w:val="center"/>
          </w:tcPr>
          <w:p w14:paraId="22D2B1C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1,5</w:t>
            </w:r>
          </w:p>
        </w:tc>
        <w:tc>
          <w:tcPr>
            <w:tcW w:w="709" w:type="dxa"/>
            <w:tcBorders>
              <w:top w:val="single" w:sz="4" w:space="0" w:color="auto"/>
              <w:left w:val="single" w:sz="4" w:space="0" w:color="auto"/>
              <w:bottom w:val="single" w:sz="4" w:space="0" w:color="auto"/>
              <w:right w:val="single" w:sz="4" w:space="0" w:color="auto"/>
            </w:tcBorders>
            <w:vAlign w:val="center"/>
          </w:tcPr>
          <w:p w14:paraId="07FBC83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96</w:t>
            </w:r>
          </w:p>
        </w:tc>
        <w:tc>
          <w:tcPr>
            <w:tcW w:w="709" w:type="dxa"/>
            <w:tcBorders>
              <w:top w:val="single" w:sz="4" w:space="0" w:color="auto"/>
              <w:left w:val="single" w:sz="4" w:space="0" w:color="auto"/>
              <w:bottom w:val="single" w:sz="4" w:space="0" w:color="auto"/>
              <w:right w:val="single" w:sz="4" w:space="0" w:color="auto"/>
            </w:tcBorders>
            <w:vAlign w:val="center"/>
          </w:tcPr>
          <w:p w14:paraId="613D799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66</w:t>
            </w:r>
          </w:p>
        </w:tc>
        <w:tc>
          <w:tcPr>
            <w:tcW w:w="797" w:type="dxa"/>
            <w:tcBorders>
              <w:top w:val="single" w:sz="4" w:space="0" w:color="auto"/>
              <w:left w:val="single" w:sz="4" w:space="0" w:color="auto"/>
              <w:bottom w:val="single" w:sz="4" w:space="0" w:color="auto"/>
              <w:right w:val="single" w:sz="4" w:space="0" w:color="auto"/>
            </w:tcBorders>
            <w:vAlign w:val="center"/>
          </w:tcPr>
          <w:p w14:paraId="0E6D8C5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39</w:t>
            </w:r>
          </w:p>
        </w:tc>
        <w:tc>
          <w:tcPr>
            <w:tcW w:w="904" w:type="dxa"/>
            <w:tcBorders>
              <w:top w:val="single" w:sz="4" w:space="0" w:color="auto"/>
              <w:left w:val="single" w:sz="4" w:space="0" w:color="auto"/>
              <w:bottom w:val="single" w:sz="4" w:space="0" w:color="auto"/>
              <w:right w:val="single" w:sz="4" w:space="0" w:color="auto"/>
            </w:tcBorders>
            <w:vAlign w:val="center"/>
          </w:tcPr>
          <w:p w14:paraId="1BAE99B7" w14:textId="228F4BC9"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4500</w:t>
            </w:r>
          </w:p>
        </w:tc>
        <w:tc>
          <w:tcPr>
            <w:tcW w:w="708" w:type="dxa"/>
            <w:tcBorders>
              <w:top w:val="single" w:sz="4" w:space="0" w:color="auto"/>
              <w:left w:val="single" w:sz="4" w:space="0" w:color="auto"/>
              <w:bottom w:val="single" w:sz="4" w:space="0" w:color="auto"/>
              <w:right w:val="single" w:sz="4" w:space="0" w:color="auto"/>
            </w:tcBorders>
            <w:vAlign w:val="center"/>
          </w:tcPr>
          <w:p w14:paraId="144BB15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6DFF2E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875A77C" w14:textId="6E5B3469"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19</w:t>
            </w:r>
          </w:p>
        </w:tc>
      </w:tr>
      <w:tr w:rsidR="00DE7F9B" w:rsidRPr="00DE7F9B" w14:paraId="2F647A63"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7AE93C01"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60AFDC4F"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5A3BCE8"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592F3F1" w14:textId="0E5EEF13" w:rsidR="005B12EB" w:rsidRPr="00DE7F9B" w:rsidRDefault="005B12EB" w:rsidP="00835D68">
            <w:pPr>
              <w:spacing w:line="240" w:lineRule="auto"/>
              <w:jc w:val="center"/>
              <w:rPr>
                <w:rFonts w:asciiTheme="majorHAnsi" w:hAnsiTheme="majorHAnsi" w:cstheme="majorHAnsi"/>
                <w:b/>
                <w:bCs/>
                <w:sz w:val="20"/>
              </w:rPr>
            </w:pPr>
            <w:r w:rsidRPr="00DE7F9B">
              <w:rPr>
                <w:sz w:val="20"/>
              </w:rPr>
              <w:t>54,45</w:t>
            </w:r>
          </w:p>
        </w:tc>
        <w:tc>
          <w:tcPr>
            <w:tcW w:w="709" w:type="dxa"/>
            <w:tcBorders>
              <w:top w:val="single" w:sz="4" w:space="0" w:color="auto"/>
              <w:left w:val="single" w:sz="4" w:space="0" w:color="auto"/>
              <w:bottom w:val="single" w:sz="4" w:space="0" w:color="auto"/>
              <w:right w:val="single" w:sz="4" w:space="0" w:color="auto"/>
            </w:tcBorders>
            <w:vAlign w:val="center"/>
          </w:tcPr>
          <w:p w14:paraId="71A507FD" w14:textId="6CA2F3A2" w:rsidR="005B12EB" w:rsidRPr="00DE7F9B" w:rsidRDefault="005B12EB" w:rsidP="00835D68">
            <w:pPr>
              <w:spacing w:line="240" w:lineRule="auto"/>
              <w:jc w:val="center"/>
              <w:rPr>
                <w:rFonts w:asciiTheme="majorHAnsi" w:hAnsiTheme="majorHAnsi" w:cstheme="majorHAnsi"/>
                <w:b/>
                <w:bCs/>
                <w:sz w:val="20"/>
              </w:rPr>
            </w:pPr>
            <w:r w:rsidRPr="00DE7F9B">
              <w:rPr>
                <w:sz w:val="20"/>
              </w:rPr>
              <w:t>32,4</w:t>
            </w:r>
          </w:p>
        </w:tc>
        <w:tc>
          <w:tcPr>
            <w:tcW w:w="708" w:type="dxa"/>
            <w:tcBorders>
              <w:top w:val="single" w:sz="4" w:space="0" w:color="auto"/>
              <w:left w:val="single" w:sz="4" w:space="0" w:color="auto"/>
              <w:bottom w:val="single" w:sz="4" w:space="0" w:color="auto"/>
              <w:right w:val="single" w:sz="4" w:space="0" w:color="auto"/>
            </w:tcBorders>
            <w:vAlign w:val="center"/>
          </w:tcPr>
          <w:p w14:paraId="633071E4" w14:textId="66B4FE3F" w:rsidR="005B12EB" w:rsidRPr="00DE7F9B" w:rsidRDefault="005B12EB" w:rsidP="00835D68">
            <w:pPr>
              <w:spacing w:line="240" w:lineRule="auto"/>
              <w:jc w:val="center"/>
              <w:rPr>
                <w:rFonts w:asciiTheme="majorHAnsi" w:hAnsiTheme="majorHAnsi" w:cstheme="majorHAnsi"/>
                <w:b/>
                <w:bCs/>
                <w:sz w:val="20"/>
              </w:rPr>
            </w:pPr>
            <w:r w:rsidRPr="00DE7F9B">
              <w:rPr>
                <w:sz w:val="20"/>
              </w:rPr>
              <w:t>66,2</w:t>
            </w:r>
          </w:p>
        </w:tc>
        <w:tc>
          <w:tcPr>
            <w:tcW w:w="709" w:type="dxa"/>
            <w:tcBorders>
              <w:top w:val="single" w:sz="4" w:space="0" w:color="auto"/>
              <w:left w:val="single" w:sz="4" w:space="0" w:color="auto"/>
              <w:bottom w:val="single" w:sz="4" w:space="0" w:color="auto"/>
              <w:right w:val="single" w:sz="4" w:space="0" w:color="auto"/>
            </w:tcBorders>
            <w:vAlign w:val="center"/>
          </w:tcPr>
          <w:p w14:paraId="548E10C4" w14:textId="06FE9FD3" w:rsidR="005B12EB" w:rsidRPr="00DE7F9B" w:rsidRDefault="005B12EB" w:rsidP="00835D68">
            <w:pPr>
              <w:spacing w:line="240" w:lineRule="auto"/>
              <w:jc w:val="center"/>
              <w:rPr>
                <w:rFonts w:asciiTheme="majorHAnsi" w:hAnsiTheme="majorHAnsi" w:cstheme="majorHAnsi"/>
                <w:b/>
                <w:bCs/>
                <w:sz w:val="20"/>
              </w:rPr>
            </w:pPr>
            <w:r w:rsidRPr="00DE7F9B">
              <w:rPr>
                <w:sz w:val="20"/>
              </w:rPr>
              <w:t>1,35</w:t>
            </w:r>
          </w:p>
        </w:tc>
        <w:tc>
          <w:tcPr>
            <w:tcW w:w="709" w:type="dxa"/>
            <w:tcBorders>
              <w:top w:val="single" w:sz="4" w:space="0" w:color="auto"/>
              <w:left w:val="single" w:sz="4" w:space="0" w:color="auto"/>
              <w:bottom w:val="single" w:sz="4" w:space="0" w:color="auto"/>
              <w:right w:val="single" w:sz="4" w:space="0" w:color="auto"/>
            </w:tcBorders>
            <w:vAlign w:val="center"/>
          </w:tcPr>
          <w:p w14:paraId="69262058" w14:textId="252C05B0" w:rsidR="005B12EB" w:rsidRPr="00DE7F9B" w:rsidRDefault="005B12EB" w:rsidP="00835D68">
            <w:pPr>
              <w:spacing w:line="240" w:lineRule="auto"/>
              <w:jc w:val="center"/>
              <w:rPr>
                <w:rFonts w:asciiTheme="majorHAnsi" w:hAnsiTheme="majorHAnsi" w:cstheme="majorHAnsi"/>
                <w:b/>
                <w:bCs/>
                <w:sz w:val="20"/>
              </w:rPr>
            </w:pPr>
            <w:r w:rsidRPr="00DE7F9B">
              <w:rPr>
                <w:sz w:val="20"/>
              </w:rPr>
              <w:t>133</w:t>
            </w:r>
          </w:p>
        </w:tc>
        <w:tc>
          <w:tcPr>
            <w:tcW w:w="709" w:type="dxa"/>
            <w:tcBorders>
              <w:top w:val="single" w:sz="4" w:space="0" w:color="auto"/>
              <w:left w:val="single" w:sz="4" w:space="0" w:color="auto"/>
              <w:bottom w:val="single" w:sz="4" w:space="0" w:color="auto"/>
              <w:right w:val="single" w:sz="4" w:space="0" w:color="auto"/>
            </w:tcBorders>
            <w:vAlign w:val="center"/>
          </w:tcPr>
          <w:p w14:paraId="76B3B472" w14:textId="7CC0490A" w:rsidR="005B12EB" w:rsidRPr="00DE7F9B" w:rsidRDefault="005B12EB" w:rsidP="00835D68">
            <w:pPr>
              <w:spacing w:line="240" w:lineRule="auto"/>
              <w:jc w:val="center"/>
              <w:rPr>
                <w:rFonts w:asciiTheme="majorHAnsi" w:hAnsiTheme="majorHAnsi" w:cstheme="majorHAnsi"/>
                <w:b/>
                <w:bCs/>
                <w:sz w:val="20"/>
              </w:rPr>
            </w:pPr>
            <w:r w:rsidRPr="00DE7F9B">
              <w:rPr>
                <w:sz w:val="20"/>
              </w:rPr>
              <w:t>33</w:t>
            </w:r>
          </w:p>
        </w:tc>
        <w:tc>
          <w:tcPr>
            <w:tcW w:w="797" w:type="dxa"/>
            <w:tcBorders>
              <w:top w:val="single" w:sz="4" w:space="0" w:color="auto"/>
              <w:left w:val="single" w:sz="4" w:space="0" w:color="auto"/>
              <w:bottom w:val="single" w:sz="4" w:space="0" w:color="auto"/>
              <w:right w:val="single" w:sz="4" w:space="0" w:color="auto"/>
            </w:tcBorders>
            <w:vAlign w:val="center"/>
          </w:tcPr>
          <w:p w14:paraId="671E6981" w14:textId="73F03118" w:rsidR="005B12EB" w:rsidRPr="00DE7F9B" w:rsidRDefault="005B12EB" w:rsidP="00835D68">
            <w:pPr>
              <w:spacing w:line="240" w:lineRule="auto"/>
              <w:jc w:val="center"/>
              <w:rPr>
                <w:rFonts w:asciiTheme="majorHAnsi" w:hAnsiTheme="majorHAnsi" w:cstheme="majorHAnsi"/>
                <w:b/>
                <w:bCs/>
                <w:sz w:val="20"/>
              </w:rPr>
            </w:pPr>
            <w:r w:rsidRPr="00DE7F9B">
              <w:rPr>
                <w:sz w:val="20"/>
              </w:rPr>
              <w:t>19,5</w:t>
            </w:r>
          </w:p>
        </w:tc>
        <w:tc>
          <w:tcPr>
            <w:tcW w:w="904" w:type="dxa"/>
            <w:tcBorders>
              <w:top w:val="single" w:sz="4" w:space="0" w:color="auto"/>
              <w:left w:val="single" w:sz="4" w:space="0" w:color="auto"/>
              <w:bottom w:val="single" w:sz="4" w:space="0" w:color="auto"/>
              <w:right w:val="single" w:sz="4" w:space="0" w:color="auto"/>
            </w:tcBorders>
            <w:vAlign w:val="center"/>
          </w:tcPr>
          <w:p w14:paraId="14C26FE1" w14:textId="4E54C578" w:rsidR="005B12EB" w:rsidRPr="00DE7F9B" w:rsidRDefault="005B12EB" w:rsidP="00835D68">
            <w:pPr>
              <w:spacing w:line="240" w:lineRule="auto"/>
              <w:jc w:val="center"/>
              <w:rPr>
                <w:rFonts w:asciiTheme="majorHAnsi" w:hAnsiTheme="majorHAnsi" w:cstheme="majorHAnsi"/>
                <w:b/>
                <w:bCs/>
                <w:sz w:val="20"/>
              </w:rPr>
            </w:pPr>
            <w:r w:rsidRPr="00DE7F9B">
              <w:rPr>
                <w:sz w:val="20"/>
              </w:rPr>
              <w:t>2250</w:t>
            </w:r>
          </w:p>
        </w:tc>
        <w:tc>
          <w:tcPr>
            <w:tcW w:w="708" w:type="dxa"/>
            <w:tcBorders>
              <w:top w:val="single" w:sz="4" w:space="0" w:color="auto"/>
              <w:left w:val="single" w:sz="4" w:space="0" w:color="auto"/>
              <w:bottom w:val="single" w:sz="4" w:space="0" w:color="auto"/>
              <w:right w:val="single" w:sz="4" w:space="0" w:color="auto"/>
            </w:tcBorders>
            <w:vAlign w:val="center"/>
          </w:tcPr>
          <w:p w14:paraId="024AC171" w14:textId="1950691D"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8EBB018" w14:textId="0C15B89F"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4CF4A5B" w14:textId="5889F6FD" w:rsidR="005B12EB" w:rsidRPr="00DE7F9B" w:rsidRDefault="005B12EB" w:rsidP="00835D68">
            <w:pPr>
              <w:spacing w:line="240" w:lineRule="auto"/>
              <w:jc w:val="center"/>
              <w:rPr>
                <w:rFonts w:asciiTheme="majorHAnsi" w:hAnsiTheme="majorHAnsi" w:cstheme="majorHAnsi"/>
                <w:b/>
                <w:bCs/>
                <w:sz w:val="20"/>
              </w:rPr>
            </w:pPr>
            <w:r w:rsidRPr="00DE7F9B">
              <w:rPr>
                <w:sz w:val="20"/>
              </w:rPr>
              <w:t>33,5</w:t>
            </w:r>
          </w:p>
        </w:tc>
      </w:tr>
      <w:tr w:rsidR="00DE7F9B" w:rsidRPr="00DE7F9B" w14:paraId="679B1F37" w14:textId="77777777" w:rsidTr="00835D68">
        <w:trPr>
          <w:jc w:val="center"/>
        </w:trPr>
        <w:tc>
          <w:tcPr>
            <w:tcW w:w="562" w:type="dxa"/>
            <w:vMerge w:val="restart"/>
            <w:tcBorders>
              <w:left w:val="single" w:sz="4" w:space="0" w:color="auto"/>
              <w:right w:val="single" w:sz="4" w:space="0" w:color="auto"/>
            </w:tcBorders>
            <w:vAlign w:val="center"/>
          </w:tcPr>
          <w:p w14:paraId="3CB803C1"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28</w:t>
            </w:r>
          </w:p>
        </w:tc>
        <w:tc>
          <w:tcPr>
            <w:tcW w:w="662" w:type="dxa"/>
            <w:vMerge w:val="restart"/>
            <w:tcBorders>
              <w:left w:val="single" w:sz="4" w:space="0" w:color="auto"/>
              <w:right w:val="single" w:sz="4" w:space="0" w:color="auto"/>
            </w:tcBorders>
            <w:vAlign w:val="center"/>
          </w:tcPr>
          <w:p w14:paraId="7A74CA24"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T.KK10</w:t>
            </w:r>
          </w:p>
        </w:tc>
        <w:tc>
          <w:tcPr>
            <w:tcW w:w="567" w:type="dxa"/>
            <w:tcBorders>
              <w:top w:val="single" w:sz="6" w:space="0" w:color="auto"/>
              <w:left w:val="single" w:sz="4" w:space="0" w:color="auto"/>
              <w:bottom w:val="single" w:sz="4" w:space="0" w:color="auto"/>
              <w:right w:val="single" w:sz="4" w:space="0" w:color="auto"/>
            </w:tcBorders>
            <w:vAlign w:val="center"/>
          </w:tcPr>
          <w:p w14:paraId="6D7BCEC5" w14:textId="0693C576"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41B859F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860696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41.9</w:t>
            </w:r>
          </w:p>
        </w:tc>
        <w:tc>
          <w:tcPr>
            <w:tcW w:w="708" w:type="dxa"/>
            <w:tcBorders>
              <w:top w:val="single" w:sz="4" w:space="0" w:color="auto"/>
              <w:left w:val="single" w:sz="4" w:space="0" w:color="auto"/>
              <w:bottom w:val="single" w:sz="4" w:space="0" w:color="auto"/>
              <w:right w:val="single" w:sz="4" w:space="0" w:color="auto"/>
            </w:tcBorders>
            <w:vAlign w:val="center"/>
          </w:tcPr>
          <w:p w14:paraId="05B8FE0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45.4</w:t>
            </w:r>
          </w:p>
        </w:tc>
        <w:tc>
          <w:tcPr>
            <w:tcW w:w="709" w:type="dxa"/>
            <w:tcBorders>
              <w:top w:val="single" w:sz="4" w:space="0" w:color="auto"/>
              <w:left w:val="single" w:sz="4" w:space="0" w:color="auto"/>
              <w:bottom w:val="single" w:sz="4" w:space="0" w:color="auto"/>
              <w:right w:val="single" w:sz="4" w:space="0" w:color="auto"/>
            </w:tcBorders>
            <w:vAlign w:val="center"/>
          </w:tcPr>
          <w:p w14:paraId="24F6D37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2.6</w:t>
            </w:r>
          </w:p>
        </w:tc>
        <w:tc>
          <w:tcPr>
            <w:tcW w:w="709" w:type="dxa"/>
            <w:tcBorders>
              <w:top w:val="single" w:sz="4" w:space="0" w:color="auto"/>
              <w:left w:val="single" w:sz="4" w:space="0" w:color="auto"/>
              <w:bottom w:val="single" w:sz="4" w:space="0" w:color="auto"/>
              <w:right w:val="single" w:sz="4" w:space="0" w:color="auto"/>
            </w:tcBorders>
            <w:vAlign w:val="center"/>
          </w:tcPr>
          <w:p w14:paraId="2C1B9CE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0.24</w:t>
            </w:r>
          </w:p>
        </w:tc>
        <w:tc>
          <w:tcPr>
            <w:tcW w:w="709" w:type="dxa"/>
            <w:tcBorders>
              <w:top w:val="single" w:sz="4" w:space="0" w:color="auto"/>
              <w:left w:val="single" w:sz="4" w:space="0" w:color="auto"/>
              <w:bottom w:val="single" w:sz="4" w:space="0" w:color="auto"/>
              <w:right w:val="single" w:sz="4" w:space="0" w:color="auto"/>
            </w:tcBorders>
            <w:vAlign w:val="center"/>
          </w:tcPr>
          <w:p w14:paraId="3A5E2800" w14:textId="59ACBE8E"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&lt;180</w:t>
            </w:r>
          </w:p>
        </w:tc>
        <w:tc>
          <w:tcPr>
            <w:tcW w:w="797" w:type="dxa"/>
            <w:tcBorders>
              <w:top w:val="single" w:sz="4" w:space="0" w:color="auto"/>
              <w:left w:val="single" w:sz="4" w:space="0" w:color="auto"/>
              <w:bottom w:val="single" w:sz="4" w:space="0" w:color="auto"/>
              <w:right w:val="single" w:sz="4" w:space="0" w:color="auto"/>
            </w:tcBorders>
            <w:vAlign w:val="center"/>
          </w:tcPr>
          <w:p w14:paraId="49314DA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037E099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1541D51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998D64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76061F8" w14:textId="61578612"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w:t>
            </w:r>
          </w:p>
        </w:tc>
      </w:tr>
      <w:tr w:rsidR="00DE7F9B" w:rsidRPr="00DE7F9B" w14:paraId="5B0249D2" w14:textId="77777777" w:rsidTr="00835D68">
        <w:trPr>
          <w:jc w:val="center"/>
        </w:trPr>
        <w:tc>
          <w:tcPr>
            <w:tcW w:w="562" w:type="dxa"/>
            <w:vMerge/>
            <w:tcBorders>
              <w:left w:val="single" w:sz="4" w:space="0" w:color="auto"/>
              <w:right w:val="single" w:sz="4" w:space="0" w:color="auto"/>
            </w:tcBorders>
            <w:vAlign w:val="center"/>
          </w:tcPr>
          <w:p w14:paraId="0811495E"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1A3849C2"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C724A33" w14:textId="36655A49"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4795859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E33678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31,6</w:t>
            </w:r>
          </w:p>
        </w:tc>
        <w:tc>
          <w:tcPr>
            <w:tcW w:w="708" w:type="dxa"/>
            <w:tcBorders>
              <w:top w:val="single" w:sz="4" w:space="0" w:color="auto"/>
              <w:left w:val="single" w:sz="4" w:space="0" w:color="auto"/>
              <w:bottom w:val="single" w:sz="4" w:space="0" w:color="auto"/>
              <w:right w:val="single" w:sz="4" w:space="0" w:color="auto"/>
            </w:tcBorders>
            <w:vAlign w:val="center"/>
          </w:tcPr>
          <w:p w14:paraId="2518305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67</w:t>
            </w:r>
          </w:p>
        </w:tc>
        <w:tc>
          <w:tcPr>
            <w:tcW w:w="709" w:type="dxa"/>
            <w:tcBorders>
              <w:top w:val="single" w:sz="4" w:space="0" w:color="auto"/>
              <w:left w:val="single" w:sz="4" w:space="0" w:color="auto"/>
              <w:bottom w:val="single" w:sz="4" w:space="0" w:color="auto"/>
              <w:right w:val="single" w:sz="4" w:space="0" w:color="auto"/>
            </w:tcBorders>
            <w:vAlign w:val="center"/>
          </w:tcPr>
          <w:p w14:paraId="2C03423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w:t>
            </w:r>
          </w:p>
        </w:tc>
        <w:tc>
          <w:tcPr>
            <w:tcW w:w="709" w:type="dxa"/>
            <w:tcBorders>
              <w:top w:val="single" w:sz="4" w:space="0" w:color="auto"/>
              <w:left w:val="single" w:sz="4" w:space="0" w:color="auto"/>
              <w:bottom w:val="single" w:sz="4" w:space="0" w:color="auto"/>
              <w:right w:val="single" w:sz="4" w:space="0" w:color="auto"/>
            </w:tcBorders>
            <w:vAlign w:val="center"/>
          </w:tcPr>
          <w:p w14:paraId="140FEBD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192</w:t>
            </w:r>
          </w:p>
        </w:tc>
        <w:tc>
          <w:tcPr>
            <w:tcW w:w="709" w:type="dxa"/>
            <w:tcBorders>
              <w:top w:val="single" w:sz="4" w:space="0" w:color="auto"/>
              <w:left w:val="single" w:sz="4" w:space="0" w:color="auto"/>
              <w:bottom w:val="single" w:sz="4" w:space="0" w:color="auto"/>
              <w:right w:val="single" w:sz="4" w:space="0" w:color="auto"/>
            </w:tcBorders>
            <w:vAlign w:val="center"/>
          </w:tcPr>
          <w:p w14:paraId="41D7188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77</w:t>
            </w:r>
          </w:p>
        </w:tc>
        <w:tc>
          <w:tcPr>
            <w:tcW w:w="797" w:type="dxa"/>
            <w:tcBorders>
              <w:top w:val="single" w:sz="4" w:space="0" w:color="auto"/>
              <w:left w:val="single" w:sz="4" w:space="0" w:color="auto"/>
              <w:bottom w:val="single" w:sz="4" w:space="0" w:color="auto"/>
              <w:right w:val="single" w:sz="4" w:space="0" w:color="auto"/>
            </w:tcBorders>
            <w:vAlign w:val="center"/>
          </w:tcPr>
          <w:p w14:paraId="73D4DE3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30</w:t>
            </w:r>
          </w:p>
        </w:tc>
        <w:tc>
          <w:tcPr>
            <w:tcW w:w="904" w:type="dxa"/>
            <w:tcBorders>
              <w:top w:val="single" w:sz="4" w:space="0" w:color="auto"/>
              <w:left w:val="single" w:sz="4" w:space="0" w:color="auto"/>
              <w:bottom w:val="single" w:sz="4" w:space="0" w:color="auto"/>
              <w:right w:val="single" w:sz="4" w:space="0" w:color="auto"/>
            </w:tcBorders>
            <w:vAlign w:val="center"/>
          </w:tcPr>
          <w:p w14:paraId="485CCDE6" w14:textId="3BF68A8B"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3800</w:t>
            </w:r>
          </w:p>
        </w:tc>
        <w:tc>
          <w:tcPr>
            <w:tcW w:w="708" w:type="dxa"/>
            <w:tcBorders>
              <w:top w:val="single" w:sz="4" w:space="0" w:color="auto"/>
              <w:left w:val="single" w:sz="4" w:space="0" w:color="auto"/>
              <w:bottom w:val="single" w:sz="4" w:space="0" w:color="auto"/>
              <w:right w:val="single" w:sz="4" w:space="0" w:color="auto"/>
            </w:tcBorders>
            <w:vAlign w:val="center"/>
          </w:tcPr>
          <w:p w14:paraId="2B53D12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98B0AB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627415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w:t>
            </w:r>
          </w:p>
        </w:tc>
      </w:tr>
      <w:tr w:rsidR="00DE7F9B" w:rsidRPr="00DE7F9B" w14:paraId="11AC84F4"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01D6E585"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2C2FC5D5"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FC53DCB"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CE0752F" w14:textId="3C801DB3"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9FC36C9" w14:textId="16B4A517" w:rsidR="005B12EB" w:rsidRPr="00DE7F9B" w:rsidRDefault="005B12EB" w:rsidP="00835D68">
            <w:pPr>
              <w:spacing w:line="240" w:lineRule="auto"/>
              <w:jc w:val="center"/>
              <w:rPr>
                <w:rFonts w:asciiTheme="majorHAnsi" w:hAnsiTheme="majorHAnsi" w:cstheme="majorHAnsi"/>
                <w:b/>
                <w:bCs/>
                <w:sz w:val="20"/>
              </w:rPr>
            </w:pPr>
            <w:r w:rsidRPr="00DE7F9B">
              <w:rPr>
                <w:sz w:val="20"/>
              </w:rPr>
              <w:t>36,75</w:t>
            </w:r>
          </w:p>
        </w:tc>
        <w:tc>
          <w:tcPr>
            <w:tcW w:w="708" w:type="dxa"/>
            <w:tcBorders>
              <w:top w:val="single" w:sz="4" w:space="0" w:color="auto"/>
              <w:left w:val="single" w:sz="4" w:space="0" w:color="auto"/>
              <w:bottom w:val="single" w:sz="4" w:space="0" w:color="auto"/>
              <w:right w:val="single" w:sz="4" w:space="0" w:color="auto"/>
            </w:tcBorders>
            <w:vAlign w:val="center"/>
          </w:tcPr>
          <w:p w14:paraId="7BCE8506" w14:textId="2145E587" w:rsidR="005B12EB" w:rsidRPr="00DE7F9B" w:rsidRDefault="005B12EB" w:rsidP="00835D68">
            <w:pPr>
              <w:spacing w:line="240" w:lineRule="auto"/>
              <w:jc w:val="center"/>
              <w:rPr>
                <w:rFonts w:asciiTheme="majorHAnsi" w:hAnsiTheme="majorHAnsi" w:cstheme="majorHAnsi"/>
                <w:b/>
                <w:bCs/>
                <w:sz w:val="20"/>
              </w:rPr>
            </w:pPr>
            <w:r w:rsidRPr="00DE7F9B">
              <w:rPr>
                <w:sz w:val="20"/>
              </w:rPr>
              <w:t>56,2</w:t>
            </w:r>
          </w:p>
        </w:tc>
        <w:tc>
          <w:tcPr>
            <w:tcW w:w="709" w:type="dxa"/>
            <w:tcBorders>
              <w:top w:val="single" w:sz="4" w:space="0" w:color="auto"/>
              <w:left w:val="single" w:sz="4" w:space="0" w:color="auto"/>
              <w:bottom w:val="single" w:sz="4" w:space="0" w:color="auto"/>
              <w:right w:val="single" w:sz="4" w:space="0" w:color="auto"/>
            </w:tcBorders>
            <w:vAlign w:val="center"/>
          </w:tcPr>
          <w:p w14:paraId="3CD22660" w14:textId="7253B555" w:rsidR="005B12EB" w:rsidRPr="00DE7F9B" w:rsidRDefault="005B12EB" w:rsidP="00835D68">
            <w:pPr>
              <w:spacing w:line="240" w:lineRule="auto"/>
              <w:jc w:val="center"/>
              <w:rPr>
                <w:rFonts w:asciiTheme="majorHAnsi" w:hAnsiTheme="majorHAnsi" w:cstheme="majorHAnsi"/>
                <w:b/>
                <w:bCs/>
                <w:sz w:val="20"/>
              </w:rPr>
            </w:pPr>
            <w:r w:rsidRPr="00DE7F9B">
              <w:rPr>
                <w:sz w:val="20"/>
              </w:rPr>
              <w:t>2,2</w:t>
            </w:r>
          </w:p>
        </w:tc>
        <w:tc>
          <w:tcPr>
            <w:tcW w:w="709" w:type="dxa"/>
            <w:tcBorders>
              <w:top w:val="single" w:sz="4" w:space="0" w:color="auto"/>
              <w:left w:val="single" w:sz="4" w:space="0" w:color="auto"/>
              <w:bottom w:val="single" w:sz="4" w:space="0" w:color="auto"/>
              <w:right w:val="single" w:sz="4" w:space="0" w:color="auto"/>
            </w:tcBorders>
            <w:vAlign w:val="center"/>
          </w:tcPr>
          <w:p w14:paraId="6516F9A1" w14:textId="672C6ABE" w:rsidR="005B12EB" w:rsidRPr="00DE7F9B" w:rsidRDefault="005B12EB" w:rsidP="00835D68">
            <w:pPr>
              <w:spacing w:line="240" w:lineRule="auto"/>
              <w:jc w:val="center"/>
              <w:rPr>
                <w:rFonts w:asciiTheme="majorHAnsi" w:hAnsiTheme="majorHAnsi" w:cstheme="majorHAnsi"/>
                <w:b/>
                <w:bCs/>
                <w:sz w:val="20"/>
              </w:rPr>
            </w:pPr>
            <w:r w:rsidRPr="00DE7F9B">
              <w:rPr>
                <w:sz w:val="20"/>
              </w:rPr>
              <w:t>216</w:t>
            </w:r>
          </w:p>
        </w:tc>
        <w:tc>
          <w:tcPr>
            <w:tcW w:w="709" w:type="dxa"/>
            <w:tcBorders>
              <w:top w:val="single" w:sz="4" w:space="0" w:color="auto"/>
              <w:left w:val="single" w:sz="4" w:space="0" w:color="auto"/>
              <w:bottom w:val="single" w:sz="4" w:space="0" w:color="auto"/>
              <w:right w:val="single" w:sz="4" w:space="0" w:color="auto"/>
            </w:tcBorders>
            <w:vAlign w:val="center"/>
          </w:tcPr>
          <w:p w14:paraId="3D737DA4" w14:textId="41DAE4E3" w:rsidR="005B12EB" w:rsidRPr="00DE7F9B" w:rsidRDefault="005B12EB" w:rsidP="00835D68">
            <w:pPr>
              <w:spacing w:line="240" w:lineRule="auto"/>
              <w:jc w:val="center"/>
              <w:rPr>
                <w:rFonts w:asciiTheme="majorHAnsi" w:hAnsiTheme="majorHAnsi" w:cstheme="majorHAnsi"/>
                <w:b/>
                <w:bCs/>
                <w:sz w:val="20"/>
              </w:rPr>
            </w:pPr>
            <w:r w:rsidRPr="00DE7F9B">
              <w:rPr>
                <w:sz w:val="20"/>
              </w:rPr>
              <w:t>47,5</w:t>
            </w:r>
          </w:p>
        </w:tc>
        <w:tc>
          <w:tcPr>
            <w:tcW w:w="797" w:type="dxa"/>
            <w:tcBorders>
              <w:top w:val="single" w:sz="4" w:space="0" w:color="auto"/>
              <w:left w:val="single" w:sz="4" w:space="0" w:color="auto"/>
              <w:bottom w:val="single" w:sz="4" w:space="0" w:color="auto"/>
              <w:right w:val="single" w:sz="4" w:space="0" w:color="auto"/>
            </w:tcBorders>
            <w:vAlign w:val="center"/>
          </w:tcPr>
          <w:p w14:paraId="12A7C27D" w14:textId="5DCDCEC7" w:rsidR="005B12EB" w:rsidRPr="00DE7F9B" w:rsidRDefault="005B12EB" w:rsidP="00835D68">
            <w:pPr>
              <w:spacing w:line="240" w:lineRule="auto"/>
              <w:jc w:val="center"/>
              <w:rPr>
                <w:rFonts w:asciiTheme="majorHAnsi" w:hAnsiTheme="majorHAnsi" w:cstheme="majorHAnsi"/>
                <w:b/>
                <w:bCs/>
                <w:sz w:val="20"/>
              </w:rPr>
            </w:pPr>
            <w:r w:rsidRPr="00DE7F9B">
              <w:rPr>
                <w:sz w:val="20"/>
              </w:rPr>
              <w:t>15</w:t>
            </w:r>
          </w:p>
        </w:tc>
        <w:tc>
          <w:tcPr>
            <w:tcW w:w="904" w:type="dxa"/>
            <w:tcBorders>
              <w:top w:val="single" w:sz="4" w:space="0" w:color="auto"/>
              <w:left w:val="single" w:sz="4" w:space="0" w:color="auto"/>
              <w:bottom w:val="single" w:sz="4" w:space="0" w:color="auto"/>
              <w:right w:val="single" w:sz="4" w:space="0" w:color="auto"/>
            </w:tcBorders>
            <w:vAlign w:val="center"/>
          </w:tcPr>
          <w:p w14:paraId="48DCFAF2" w14:textId="1CDD74F4" w:rsidR="005B12EB" w:rsidRPr="00DE7F9B" w:rsidRDefault="005B12EB" w:rsidP="00835D68">
            <w:pPr>
              <w:spacing w:line="240" w:lineRule="auto"/>
              <w:jc w:val="center"/>
              <w:rPr>
                <w:rFonts w:asciiTheme="majorHAnsi" w:hAnsiTheme="majorHAnsi" w:cstheme="majorHAnsi"/>
                <w:b/>
                <w:bCs/>
                <w:sz w:val="20"/>
              </w:rPr>
            </w:pPr>
            <w:r w:rsidRPr="00DE7F9B">
              <w:rPr>
                <w:sz w:val="20"/>
              </w:rPr>
              <w:t>1900</w:t>
            </w:r>
          </w:p>
        </w:tc>
        <w:tc>
          <w:tcPr>
            <w:tcW w:w="708" w:type="dxa"/>
            <w:tcBorders>
              <w:top w:val="single" w:sz="4" w:space="0" w:color="auto"/>
              <w:left w:val="single" w:sz="4" w:space="0" w:color="auto"/>
              <w:bottom w:val="single" w:sz="4" w:space="0" w:color="auto"/>
              <w:right w:val="single" w:sz="4" w:space="0" w:color="auto"/>
            </w:tcBorders>
            <w:vAlign w:val="center"/>
          </w:tcPr>
          <w:p w14:paraId="6093DEF8" w14:textId="7FEC6011"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3DDADC2" w14:textId="53428880"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A5FA0E7" w14:textId="43E79025" w:rsidR="005B12EB" w:rsidRPr="00DE7F9B" w:rsidRDefault="00835D68" w:rsidP="00835D68">
            <w:pPr>
              <w:spacing w:line="240" w:lineRule="auto"/>
              <w:jc w:val="center"/>
              <w:rPr>
                <w:rFonts w:asciiTheme="majorHAnsi" w:hAnsiTheme="majorHAnsi" w:cstheme="majorHAnsi"/>
                <w:b/>
                <w:bCs/>
                <w:sz w:val="20"/>
              </w:rPr>
            </w:pPr>
            <w:r w:rsidRPr="00DE7F9B">
              <w:rPr>
                <w:sz w:val="20"/>
              </w:rPr>
              <w:t>40</w:t>
            </w:r>
          </w:p>
        </w:tc>
      </w:tr>
      <w:tr w:rsidR="00DE7F9B" w:rsidRPr="00DE7F9B" w14:paraId="0C714DA7" w14:textId="77777777" w:rsidTr="00835D68">
        <w:trPr>
          <w:jc w:val="center"/>
        </w:trPr>
        <w:tc>
          <w:tcPr>
            <w:tcW w:w="562" w:type="dxa"/>
            <w:vMerge w:val="restart"/>
            <w:tcBorders>
              <w:left w:val="single" w:sz="4" w:space="0" w:color="auto"/>
              <w:right w:val="single" w:sz="4" w:space="0" w:color="auto"/>
            </w:tcBorders>
            <w:vAlign w:val="center"/>
          </w:tcPr>
          <w:p w14:paraId="22753F9C"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29</w:t>
            </w:r>
          </w:p>
        </w:tc>
        <w:tc>
          <w:tcPr>
            <w:tcW w:w="662" w:type="dxa"/>
            <w:vMerge w:val="restart"/>
            <w:tcBorders>
              <w:left w:val="single" w:sz="4" w:space="0" w:color="auto"/>
              <w:right w:val="single" w:sz="4" w:space="0" w:color="auto"/>
            </w:tcBorders>
            <w:vAlign w:val="center"/>
          </w:tcPr>
          <w:p w14:paraId="07161BA4"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T.KK11</w:t>
            </w:r>
          </w:p>
        </w:tc>
        <w:tc>
          <w:tcPr>
            <w:tcW w:w="567" w:type="dxa"/>
            <w:tcBorders>
              <w:top w:val="single" w:sz="6" w:space="0" w:color="auto"/>
              <w:left w:val="single" w:sz="4" w:space="0" w:color="auto"/>
              <w:bottom w:val="single" w:sz="4" w:space="0" w:color="auto"/>
              <w:right w:val="single" w:sz="4" w:space="0" w:color="auto"/>
            </w:tcBorders>
            <w:vAlign w:val="center"/>
          </w:tcPr>
          <w:p w14:paraId="762F1F7E" w14:textId="5A208912"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08D8187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63.4</w:t>
            </w:r>
          </w:p>
        </w:tc>
        <w:tc>
          <w:tcPr>
            <w:tcW w:w="709" w:type="dxa"/>
            <w:tcBorders>
              <w:top w:val="single" w:sz="4" w:space="0" w:color="auto"/>
              <w:left w:val="single" w:sz="4" w:space="0" w:color="auto"/>
              <w:bottom w:val="single" w:sz="4" w:space="0" w:color="auto"/>
              <w:right w:val="single" w:sz="4" w:space="0" w:color="auto"/>
            </w:tcBorders>
            <w:vAlign w:val="center"/>
          </w:tcPr>
          <w:p w14:paraId="652F521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38.6</w:t>
            </w:r>
          </w:p>
        </w:tc>
        <w:tc>
          <w:tcPr>
            <w:tcW w:w="708" w:type="dxa"/>
            <w:tcBorders>
              <w:top w:val="single" w:sz="4" w:space="0" w:color="auto"/>
              <w:left w:val="single" w:sz="4" w:space="0" w:color="auto"/>
              <w:bottom w:val="single" w:sz="4" w:space="0" w:color="auto"/>
              <w:right w:val="single" w:sz="4" w:space="0" w:color="auto"/>
            </w:tcBorders>
            <w:vAlign w:val="center"/>
          </w:tcPr>
          <w:p w14:paraId="636D136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50.2</w:t>
            </w:r>
          </w:p>
        </w:tc>
        <w:tc>
          <w:tcPr>
            <w:tcW w:w="709" w:type="dxa"/>
            <w:tcBorders>
              <w:top w:val="single" w:sz="4" w:space="0" w:color="auto"/>
              <w:left w:val="single" w:sz="4" w:space="0" w:color="auto"/>
              <w:bottom w:val="single" w:sz="4" w:space="0" w:color="auto"/>
              <w:right w:val="single" w:sz="4" w:space="0" w:color="auto"/>
            </w:tcBorders>
            <w:vAlign w:val="center"/>
          </w:tcPr>
          <w:p w14:paraId="6A8EF29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1.5</w:t>
            </w:r>
          </w:p>
        </w:tc>
        <w:tc>
          <w:tcPr>
            <w:tcW w:w="709" w:type="dxa"/>
            <w:tcBorders>
              <w:top w:val="single" w:sz="4" w:space="0" w:color="auto"/>
              <w:left w:val="single" w:sz="4" w:space="0" w:color="auto"/>
              <w:bottom w:val="single" w:sz="4" w:space="0" w:color="auto"/>
              <w:right w:val="single" w:sz="4" w:space="0" w:color="auto"/>
            </w:tcBorders>
            <w:vAlign w:val="center"/>
          </w:tcPr>
          <w:p w14:paraId="08FE962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0.21</w:t>
            </w:r>
          </w:p>
        </w:tc>
        <w:tc>
          <w:tcPr>
            <w:tcW w:w="709" w:type="dxa"/>
            <w:tcBorders>
              <w:top w:val="single" w:sz="4" w:space="0" w:color="auto"/>
              <w:left w:val="single" w:sz="4" w:space="0" w:color="auto"/>
              <w:bottom w:val="single" w:sz="4" w:space="0" w:color="auto"/>
              <w:right w:val="single" w:sz="4" w:space="0" w:color="auto"/>
            </w:tcBorders>
            <w:vAlign w:val="center"/>
          </w:tcPr>
          <w:p w14:paraId="29D4231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4A526AD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56DA8DC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197D0D6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D786F5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054B35A" w14:textId="648338FD"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6BE7BD8A" w14:textId="77777777" w:rsidTr="00835D68">
        <w:trPr>
          <w:jc w:val="center"/>
        </w:trPr>
        <w:tc>
          <w:tcPr>
            <w:tcW w:w="562" w:type="dxa"/>
            <w:vMerge/>
            <w:tcBorders>
              <w:left w:val="single" w:sz="4" w:space="0" w:color="auto"/>
              <w:right w:val="single" w:sz="4" w:space="0" w:color="auto"/>
            </w:tcBorders>
            <w:vAlign w:val="center"/>
          </w:tcPr>
          <w:p w14:paraId="3254331D"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6339A0B9"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4D7B419" w14:textId="3E5F263B"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224E33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59,5</w:t>
            </w:r>
          </w:p>
        </w:tc>
        <w:tc>
          <w:tcPr>
            <w:tcW w:w="709" w:type="dxa"/>
            <w:tcBorders>
              <w:top w:val="single" w:sz="4" w:space="0" w:color="auto"/>
              <w:left w:val="single" w:sz="4" w:space="0" w:color="auto"/>
              <w:bottom w:val="single" w:sz="4" w:space="0" w:color="auto"/>
              <w:right w:val="single" w:sz="4" w:space="0" w:color="auto"/>
            </w:tcBorders>
            <w:vAlign w:val="center"/>
          </w:tcPr>
          <w:p w14:paraId="6C2DC7C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28,4</w:t>
            </w:r>
          </w:p>
        </w:tc>
        <w:tc>
          <w:tcPr>
            <w:tcW w:w="708" w:type="dxa"/>
            <w:tcBorders>
              <w:top w:val="single" w:sz="4" w:space="0" w:color="auto"/>
              <w:left w:val="single" w:sz="4" w:space="0" w:color="auto"/>
              <w:bottom w:val="single" w:sz="4" w:space="0" w:color="auto"/>
              <w:right w:val="single" w:sz="4" w:space="0" w:color="auto"/>
            </w:tcBorders>
            <w:vAlign w:val="center"/>
          </w:tcPr>
          <w:p w14:paraId="33557DA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71</w:t>
            </w:r>
          </w:p>
        </w:tc>
        <w:tc>
          <w:tcPr>
            <w:tcW w:w="709" w:type="dxa"/>
            <w:tcBorders>
              <w:top w:val="single" w:sz="4" w:space="0" w:color="auto"/>
              <w:left w:val="single" w:sz="4" w:space="0" w:color="auto"/>
              <w:bottom w:val="single" w:sz="4" w:space="0" w:color="auto"/>
              <w:right w:val="single" w:sz="4" w:space="0" w:color="auto"/>
            </w:tcBorders>
            <w:vAlign w:val="center"/>
          </w:tcPr>
          <w:p w14:paraId="71C316C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w:t>
            </w:r>
          </w:p>
        </w:tc>
        <w:tc>
          <w:tcPr>
            <w:tcW w:w="709" w:type="dxa"/>
            <w:tcBorders>
              <w:top w:val="single" w:sz="4" w:space="0" w:color="auto"/>
              <w:left w:val="single" w:sz="4" w:space="0" w:color="auto"/>
              <w:bottom w:val="single" w:sz="4" w:space="0" w:color="auto"/>
              <w:right w:val="single" w:sz="4" w:space="0" w:color="auto"/>
            </w:tcBorders>
            <w:vAlign w:val="center"/>
          </w:tcPr>
          <w:p w14:paraId="644EEF8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162</w:t>
            </w:r>
          </w:p>
        </w:tc>
        <w:tc>
          <w:tcPr>
            <w:tcW w:w="709" w:type="dxa"/>
            <w:tcBorders>
              <w:top w:val="single" w:sz="4" w:space="0" w:color="auto"/>
              <w:left w:val="single" w:sz="4" w:space="0" w:color="auto"/>
              <w:bottom w:val="single" w:sz="4" w:space="0" w:color="auto"/>
              <w:right w:val="single" w:sz="4" w:space="0" w:color="auto"/>
            </w:tcBorders>
            <w:vAlign w:val="center"/>
          </w:tcPr>
          <w:p w14:paraId="43489A8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73</w:t>
            </w:r>
          </w:p>
        </w:tc>
        <w:tc>
          <w:tcPr>
            <w:tcW w:w="797" w:type="dxa"/>
            <w:tcBorders>
              <w:top w:val="single" w:sz="4" w:space="0" w:color="auto"/>
              <w:left w:val="single" w:sz="4" w:space="0" w:color="auto"/>
              <w:bottom w:val="single" w:sz="4" w:space="0" w:color="auto"/>
              <w:right w:val="single" w:sz="4" w:space="0" w:color="auto"/>
            </w:tcBorders>
            <w:vAlign w:val="center"/>
          </w:tcPr>
          <w:p w14:paraId="535C667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904" w:type="dxa"/>
            <w:tcBorders>
              <w:top w:val="single" w:sz="4" w:space="0" w:color="auto"/>
              <w:left w:val="single" w:sz="4" w:space="0" w:color="auto"/>
              <w:bottom w:val="single" w:sz="4" w:space="0" w:color="auto"/>
              <w:right w:val="single" w:sz="4" w:space="0" w:color="auto"/>
            </w:tcBorders>
            <w:vAlign w:val="center"/>
          </w:tcPr>
          <w:p w14:paraId="1AD392AA" w14:textId="7C2DCDA2"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41AE366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36A2BE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B22AA3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26</w:t>
            </w:r>
          </w:p>
        </w:tc>
      </w:tr>
      <w:tr w:rsidR="00DE7F9B" w:rsidRPr="00DE7F9B" w14:paraId="6E0B643D"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345F49A0"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46984795"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AFEEB68"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099CB2E" w14:textId="6162E4EE" w:rsidR="005B12EB" w:rsidRPr="00DE7F9B" w:rsidRDefault="005B12EB" w:rsidP="00835D68">
            <w:pPr>
              <w:spacing w:line="240" w:lineRule="auto"/>
              <w:jc w:val="center"/>
              <w:rPr>
                <w:rFonts w:asciiTheme="majorHAnsi" w:hAnsiTheme="majorHAnsi" w:cstheme="majorHAnsi"/>
                <w:b/>
                <w:bCs/>
                <w:sz w:val="20"/>
              </w:rPr>
            </w:pPr>
            <w:r w:rsidRPr="00DE7F9B">
              <w:rPr>
                <w:sz w:val="20"/>
              </w:rPr>
              <w:t>61,45</w:t>
            </w:r>
          </w:p>
        </w:tc>
        <w:tc>
          <w:tcPr>
            <w:tcW w:w="709" w:type="dxa"/>
            <w:tcBorders>
              <w:top w:val="single" w:sz="4" w:space="0" w:color="auto"/>
              <w:left w:val="single" w:sz="4" w:space="0" w:color="auto"/>
              <w:bottom w:val="single" w:sz="4" w:space="0" w:color="auto"/>
              <w:right w:val="single" w:sz="4" w:space="0" w:color="auto"/>
            </w:tcBorders>
            <w:vAlign w:val="center"/>
          </w:tcPr>
          <w:p w14:paraId="27144162" w14:textId="45CA8251" w:rsidR="005B12EB" w:rsidRPr="00DE7F9B" w:rsidRDefault="005B12EB" w:rsidP="00835D68">
            <w:pPr>
              <w:spacing w:line="240" w:lineRule="auto"/>
              <w:jc w:val="center"/>
              <w:rPr>
                <w:rFonts w:asciiTheme="majorHAnsi" w:hAnsiTheme="majorHAnsi" w:cstheme="majorHAnsi"/>
                <w:b/>
                <w:bCs/>
                <w:sz w:val="20"/>
              </w:rPr>
            </w:pPr>
            <w:r w:rsidRPr="00DE7F9B">
              <w:rPr>
                <w:sz w:val="20"/>
              </w:rPr>
              <w:t>33,5</w:t>
            </w:r>
          </w:p>
        </w:tc>
        <w:tc>
          <w:tcPr>
            <w:tcW w:w="708" w:type="dxa"/>
            <w:tcBorders>
              <w:top w:val="single" w:sz="4" w:space="0" w:color="auto"/>
              <w:left w:val="single" w:sz="4" w:space="0" w:color="auto"/>
              <w:bottom w:val="single" w:sz="4" w:space="0" w:color="auto"/>
              <w:right w:val="single" w:sz="4" w:space="0" w:color="auto"/>
            </w:tcBorders>
            <w:vAlign w:val="center"/>
          </w:tcPr>
          <w:p w14:paraId="4F1D23BE" w14:textId="725D1846" w:rsidR="005B12EB" w:rsidRPr="00DE7F9B" w:rsidRDefault="005B12EB" w:rsidP="00835D68">
            <w:pPr>
              <w:spacing w:line="240" w:lineRule="auto"/>
              <w:jc w:val="center"/>
              <w:rPr>
                <w:rFonts w:asciiTheme="majorHAnsi" w:hAnsiTheme="majorHAnsi" w:cstheme="majorHAnsi"/>
                <w:b/>
                <w:bCs/>
                <w:sz w:val="20"/>
              </w:rPr>
            </w:pPr>
            <w:r w:rsidRPr="00DE7F9B">
              <w:rPr>
                <w:sz w:val="20"/>
              </w:rPr>
              <w:t>60,6</w:t>
            </w:r>
          </w:p>
        </w:tc>
        <w:tc>
          <w:tcPr>
            <w:tcW w:w="709" w:type="dxa"/>
            <w:tcBorders>
              <w:top w:val="single" w:sz="4" w:space="0" w:color="auto"/>
              <w:left w:val="single" w:sz="4" w:space="0" w:color="auto"/>
              <w:bottom w:val="single" w:sz="4" w:space="0" w:color="auto"/>
              <w:right w:val="single" w:sz="4" w:space="0" w:color="auto"/>
            </w:tcBorders>
            <w:vAlign w:val="center"/>
          </w:tcPr>
          <w:p w14:paraId="2BF11EE2" w14:textId="593445D4" w:rsidR="005B12EB" w:rsidRPr="00DE7F9B" w:rsidRDefault="005B12EB" w:rsidP="00835D68">
            <w:pPr>
              <w:spacing w:line="240" w:lineRule="auto"/>
              <w:jc w:val="center"/>
              <w:rPr>
                <w:rFonts w:asciiTheme="majorHAnsi" w:hAnsiTheme="majorHAnsi" w:cstheme="majorHAnsi"/>
                <w:b/>
                <w:bCs/>
                <w:sz w:val="20"/>
              </w:rPr>
            </w:pPr>
            <w:r w:rsidRPr="00DE7F9B">
              <w:rPr>
                <w:sz w:val="20"/>
              </w:rPr>
              <w:t>1,3</w:t>
            </w:r>
          </w:p>
        </w:tc>
        <w:tc>
          <w:tcPr>
            <w:tcW w:w="709" w:type="dxa"/>
            <w:tcBorders>
              <w:top w:val="single" w:sz="4" w:space="0" w:color="auto"/>
              <w:left w:val="single" w:sz="4" w:space="0" w:color="auto"/>
              <w:bottom w:val="single" w:sz="4" w:space="0" w:color="auto"/>
              <w:right w:val="single" w:sz="4" w:space="0" w:color="auto"/>
            </w:tcBorders>
            <w:vAlign w:val="center"/>
          </w:tcPr>
          <w:p w14:paraId="5C3A80A4" w14:textId="28C6118E" w:rsidR="005B12EB" w:rsidRPr="00DE7F9B" w:rsidRDefault="005B12EB" w:rsidP="00835D68">
            <w:pPr>
              <w:spacing w:line="240" w:lineRule="auto"/>
              <w:jc w:val="center"/>
              <w:rPr>
                <w:rFonts w:asciiTheme="majorHAnsi" w:hAnsiTheme="majorHAnsi" w:cstheme="majorHAnsi"/>
                <w:b/>
                <w:bCs/>
                <w:sz w:val="20"/>
              </w:rPr>
            </w:pPr>
            <w:r w:rsidRPr="00DE7F9B">
              <w:rPr>
                <w:sz w:val="20"/>
              </w:rPr>
              <w:t>186</w:t>
            </w:r>
          </w:p>
        </w:tc>
        <w:tc>
          <w:tcPr>
            <w:tcW w:w="709" w:type="dxa"/>
            <w:tcBorders>
              <w:top w:val="single" w:sz="4" w:space="0" w:color="auto"/>
              <w:left w:val="single" w:sz="4" w:space="0" w:color="auto"/>
              <w:bottom w:val="single" w:sz="4" w:space="0" w:color="auto"/>
              <w:right w:val="single" w:sz="4" w:space="0" w:color="auto"/>
            </w:tcBorders>
            <w:vAlign w:val="center"/>
          </w:tcPr>
          <w:p w14:paraId="4B660ACA" w14:textId="5061598D" w:rsidR="005B12EB" w:rsidRPr="00DE7F9B" w:rsidRDefault="005B12EB" w:rsidP="00835D68">
            <w:pPr>
              <w:spacing w:line="240" w:lineRule="auto"/>
              <w:jc w:val="center"/>
              <w:rPr>
                <w:rFonts w:asciiTheme="majorHAnsi" w:hAnsiTheme="majorHAnsi" w:cstheme="majorHAnsi"/>
                <w:b/>
                <w:bCs/>
                <w:sz w:val="20"/>
              </w:rPr>
            </w:pPr>
            <w:r w:rsidRPr="00DE7F9B">
              <w:rPr>
                <w:sz w:val="20"/>
              </w:rPr>
              <w:t>36,5</w:t>
            </w:r>
          </w:p>
        </w:tc>
        <w:tc>
          <w:tcPr>
            <w:tcW w:w="797" w:type="dxa"/>
            <w:tcBorders>
              <w:top w:val="single" w:sz="4" w:space="0" w:color="auto"/>
              <w:left w:val="single" w:sz="4" w:space="0" w:color="auto"/>
              <w:bottom w:val="single" w:sz="4" w:space="0" w:color="auto"/>
              <w:right w:val="single" w:sz="4" w:space="0" w:color="auto"/>
            </w:tcBorders>
            <w:vAlign w:val="center"/>
          </w:tcPr>
          <w:p w14:paraId="24B8C0D9" w14:textId="62F8910D" w:rsidR="005B12EB" w:rsidRPr="00DE7F9B" w:rsidRDefault="005B12EB" w:rsidP="00835D68">
            <w:pPr>
              <w:spacing w:line="240" w:lineRule="auto"/>
              <w:jc w:val="center"/>
              <w:rPr>
                <w:rFonts w:asciiTheme="majorHAnsi" w:hAnsiTheme="majorHAnsi" w:cstheme="majorHAnsi"/>
                <w:b/>
                <w:bCs/>
                <w:sz w:val="20"/>
              </w:rPr>
            </w:pPr>
            <w:r w:rsidRPr="00DE7F9B">
              <w:rPr>
                <w:sz w:val="20"/>
              </w:rPr>
              <w:t>19</w:t>
            </w:r>
          </w:p>
        </w:tc>
        <w:tc>
          <w:tcPr>
            <w:tcW w:w="904" w:type="dxa"/>
            <w:tcBorders>
              <w:top w:val="single" w:sz="4" w:space="0" w:color="auto"/>
              <w:left w:val="single" w:sz="4" w:space="0" w:color="auto"/>
              <w:bottom w:val="single" w:sz="4" w:space="0" w:color="auto"/>
              <w:right w:val="single" w:sz="4" w:space="0" w:color="auto"/>
            </w:tcBorders>
            <w:vAlign w:val="center"/>
          </w:tcPr>
          <w:p w14:paraId="5ECB1A06" w14:textId="0E651CE9"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30B2462D" w14:textId="66593C7B"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23AF8B3" w14:textId="1D9552D1"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B63C863" w14:textId="6835E972" w:rsidR="005B12EB" w:rsidRPr="00DE7F9B" w:rsidRDefault="005B12EB" w:rsidP="00835D68">
            <w:pPr>
              <w:spacing w:line="240" w:lineRule="auto"/>
              <w:jc w:val="center"/>
              <w:rPr>
                <w:rFonts w:asciiTheme="majorHAnsi" w:hAnsiTheme="majorHAnsi" w:cstheme="majorHAnsi"/>
                <w:b/>
                <w:bCs/>
                <w:sz w:val="20"/>
              </w:rPr>
            </w:pPr>
            <w:r w:rsidRPr="00DE7F9B">
              <w:rPr>
                <w:sz w:val="20"/>
              </w:rPr>
              <w:t>37</w:t>
            </w:r>
          </w:p>
        </w:tc>
      </w:tr>
      <w:tr w:rsidR="00DE7F9B" w:rsidRPr="00DE7F9B" w14:paraId="4CA0F4E0" w14:textId="77777777" w:rsidTr="00835D68">
        <w:trPr>
          <w:jc w:val="center"/>
        </w:trPr>
        <w:tc>
          <w:tcPr>
            <w:tcW w:w="562" w:type="dxa"/>
            <w:vMerge w:val="restart"/>
            <w:tcBorders>
              <w:left w:val="single" w:sz="4" w:space="0" w:color="auto"/>
              <w:right w:val="single" w:sz="4" w:space="0" w:color="auto"/>
            </w:tcBorders>
            <w:vAlign w:val="center"/>
          </w:tcPr>
          <w:p w14:paraId="4611761D"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30</w:t>
            </w:r>
          </w:p>
        </w:tc>
        <w:tc>
          <w:tcPr>
            <w:tcW w:w="662" w:type="dxa"/>
            <w:vMerge w:val="restart"/>
            <w:tcBorders>
              <w:left w:val="single" w:sz="4" w:space="0" w:color="auto"/>
              <w:right w:val="single" w:sz="4" w:space="0" w:color="auto"/>
            </w:tcBorders>
            <w:vAlign w:val="center"/>
          </w:tcPr>
          <w:p w14:paraId="26ED1D6A"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T.KK15</w:t>
            </w:r>
          </w:p>
        </w:tc>
        <w:tc>
          <w:tcPr>
            <w:tcW w:w="567" w:type="dxa"/>
            <w:tcBorders>
              <w:top w:val="single" w:sz="6" w:space="0" w:color="auto"/>
              <w:left w:val="single" w:sz="4" w:space="0" w:color="auto"/>
              <w:bottom w:val="single" w:sz="4" w:space="0" w:color="auto"/>
              <w:right w:val="single" w:sz="4" w:space="0" w:color="auto"/>
            </w:tcBorders>
            <w:vAlign w:val="center"/>
          </w:tcPr>
          <w:p w14:paraId="718E2E0B" w14:textId="2AE29184"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7689413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61.2</w:t>
            </w:r>
          </w:p>
        </w:tc>
        <w:tc>
          <w:tcPr>
            <w:tcW w:w="709" w:type="dxa"/>
            <w:tcBorders>
              <w:top w:val="single" w:sz="4" w:space="0" w:color="auto"/>
              <w:left w:val="single" w:sz="4" w:space="0" w:color="auto"/>
              <w:bottom w:val="single" w:sz="4" w:space="0" w:color="auto"/>
              <w:right w:val="single" w:sz="4" w:space="0" w:color="auto"/>
            </w:tcBorders>
            <w:vAlign w:val="center"/>
          </w:tcPr>
          <w:p w14:paraId="0A9810D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26.9</w:t>
            </w:r>
          </w:p>
        </w:tc>
        <w:tc>
          <w:tcPr>
            <w:tcW w:w="708" w:type="dxa"/>
            <w:tcBorders>
              <w:top w:val="single" w:sz="4" w:space="0" w:color="auto"/>
              <w:left w:val="single" w:sz="4" w:space="0" w:color="auto"/>
              <w:bottom w:val="single" w:sz="4" w:space="0" w:color="auto"/>
              <w:right w:val="single" w:sz="4" w:space="0" w:color="auto"/>
            </w:tcBorders>
            <w:vAlign w:val="center"/>
          </w:tcPr>
          <w:p w14:paraId="06CA8F3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72.3</w:t>
            </w:r>
          </w:p>
        </w:tc>
        <w:tc>
          <w:tcPr>
            <w:tcW w:w="709" w:type="dxa"/>
            <w:tcBorders>
              <w:top w:val="single" w:sz="4" w:space="0" w:color="auto"/>
              <w:left w:val="single" w:sz="4" w:space="0" w:color="auto"/>
              <w:bottom w:val="single" w:sz="4" w:space="0" w:color="auto"/>
              <w:right w:val="single" w:sz="4" w:space="0" w:color="auto"/>
            </w:tcBorders>
            <w:vAlign w:val="center"/>
          </w:tcPr>
          <w:p w14:paraId="23E5615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w:t>
            </w:r>
          </w:p>
        </w:tc>
        <w:tc>
          <w:tcPr>
            <w:tcW w:w="709" w:type="dxa"/>
            <w:tcBorders>
              <w:top w:val="single" w:sz="4" w:space="0" w:color="auto"/>
              <w:left w:val="single" w:sz="4" w:space="0" w:color="auto"/>
              <w:bottom w:val="single" w:sz="4" w:space="0" w:color="auto"/>
              <w:right w:val="single" w:sz="4" w:space="0" w:color="auto"/>
            </w:tcBorders>
            <w:vAlign w:val="center"/>
          </w:tcPr>
          <w:p w14:paraId="31D4F69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0.21</w:t>
            </w:r>
          </w:p>
        </w:tc>
        <w:tc>
          <w:tcPr>
            <w:tcW w:w="709" w:type="dxa"/>
            <w:tcBorders>
              <w:top w:val="single" w:sz="4" w:space="0" w:color="auto"/>
              <w:left w:val="single" w:sz="4" w:space="0" w:color="auto"/>
              <w:bottom w:val="single" w:sz="4" w:space="0" w:color="auto"/>
              <w:right w:val="single" w:sz="4" w:space="0" w:color="auto"/>
            </w:tcBorders>
            <w:vAlign w:val="center"/>
          </w:tcPr>
          <w:p w14:paraId="5204D57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1E7E5BE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7098515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1E750E5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BB4A93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CCCECB0" w14:textId="2A71DCD5"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49</w:t>
            </w:r>
          </w:p>
        </w:tc>
      </w:tr>
      <w:tr w:rsidR="00DE7F9B" w:rsidRPr="00DE7F9B" w14:paraId="7BE2319F" w14:textId="77777777" w:rsidTr="00835D68">
        <w:trPr>
          <w:jc w:val="center"/>
        </w:trPr>
        <w:tc>
          <w:tcPr>
            <w:tcW w:w="562" w:type="dxa"/>
            <w:vMerge/>
            <w:tcBorders>
              <w:left w:val="single" w:sz="4" w:space="0" w:color="auto"/>
              <w:right w:val="single" w:sz="4" w:space="0" w:color="auto"/>
            </w:tcBorders>
            <w:vAlign w:val="center"/>
          </w:tcPr>
          <w:p w14:paraId="1EB2960E"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443354AE"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0446D88" w14:textId="6A13DF00"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C2AB77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60,3</w:t>
            </w:r>
          </w:p>
        </w:tc>
        <w:tc>
          <w:tcPr>
            <w:tcW w:w="709" w:type="dxa"/>
            <w:tcBorders>
              <w:top w:val="single" w:sz="4" w:space="0" w:color="auto"/>
              <w:left w:val="single" w:sz="4" w:space="0" w:color="auto"/>
              <w:bottom w:val="single" w:sz="4" w:space="0" w:color="auto"/>
              <w:right w:val="single" w:sz="4" w:space="0" w:color="auto"/>
            </w:tcBorders>
            <w:vAlign w:val="center"/>
          </w:tcPr>
          <w:p w14:paraId="6DCD783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28,3</w:t>
            </w:r>
          </w:p>
        </w:tc>
        <w:tc>
          <w:tcPr>
            <w:tcW w:w="708" w:type="dxa"/>
            <w:tcBorders>
              <w:top w:val="single" w:sz="4" w:space="0" w:color="auto"/>
              <w:left w:val="single" w:sz="4" w:space="0" w:color="auto"/>
              <w:bottom w:val="single" w:sz="4" w:space="0" w:color="auto"/>
              <w:right w:val="single" w:sz="4" w:space="0" w:color="auto"/>
            </w:tcBorders>
            <w:vAlign w:val="center"/>
          </w:tcPr>
          <w:p w14:paraId="7E89EDB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66</w:t>
            </w:r>
          </w:p>
        </w:tc>
        <w:tc>
          <w:tcPr>
            <w:tcW w:w="709" w:type="dxa"/>
            <w:tcBorders>
              <w:top w:val="single" w:sz="4" w:space="0" w:color="auto"/>
              <w:left w:val="single" w:sz="4" w:space="0" w:color="auto"/>
              <w:bottom w:val="single" w:sz="4" w:space="0" w:color="auto"/>
              <w:right w:val="single" w:sz="4" w:space="0" w:color="auto"/>
            </w:tcBorders>
            <w:vAlign w:val="center"/>
          </w:tcPr>
          <w:p w14:paraId="0C71323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w:t>
            </w:r>
          </w:p>
        </w:tc>
        <w:tc>
          <w:tcPr>
            <w:tcW w:w="709" w:type="dxa"/>
            <w:tcBorders>
              <w:top w:val="single" w:sz="4" w:space="0" w:color="auto"/>
              <w:left w:val="single" w:sz="4" w:space="0" w:color="auto"/>
              <w:bottom w:val="single" w:sz="4" w:space="0" w:color="auto"/>
              <w:right w:val="single" w:sz="4" w:space="0" w:color="auto"/>
            </w:tcBorders>
            <w:vAlign w:val="center"/>
          </w:tcPr>
          <w:p w14:paraId="6DA02C6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182</w:t>
            </w:r>
          </w:p>
        </w:tc>
        <w:tc>
          <w:tcPr>
            <w:tcW w:w="709" w:type="dxa"/>
            <w:tcBorders>
              <w:top w:val="single" w:sz="4" w:space="0" w:color="auto"/>
              <w:left w:val="single" w:sz="4" w:space="0" w:color="auto"/>
              <w:bottom w:val="single" w:sz="4" w:space="0" w:color="auto"/>
              <w:right w:val="single" w:sz="4" w:space="0" w:color="auto"/>
            </w:tcBorders>
            <w:vAlign w:val="center"/>
          </w:tcPr>
          <w:p w14:paraId="34D3CBF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73</w:t>
            </w:r>
          </w:p>
        </w:tc>
        <w:tc>
          <w:tcPr>
            <w:tcW w:w="797" w:type="dxa"/>
            <w:tcBorders>
              <w:top w:val="single" w:sz="4" w:space="0" w:color="auto"/>
              <w:left w:val="single" w:sz="4" w:space="0" w:color="auto"/>
              <w:bottom w:val="single" w:sz="4" w:space="0" w:color="auto"/>
              <w:right w:val="single" w:sz="4" w:space="0" w:color="auto"/>
            </w:tcBorders>
            <w:vAlign w:val="center"/>
          </w:tcPr>
          <w:p w14:paraId="3C43F80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w:t>
            </w:r>
          </w:p>
        </w:tc>
        <w:tc>
          <w:tcPr>
            <w:tcW w:w="904" w:type="dxa"/>
            <w:tcBorders>
              <w:top w:val="single" w:sz="4" w:space="0" w:color="auto"/>
              <w:left w:val="single" w:sz="4" w:space="0" w:color="auto"/>
              <w:bottom w:val="single" w:sz="4" w:space="0" w:color="auto"/>
              <w:right w:val="single" w:sz="4" w:space="0" w:color="auto"/>
            </w:tcBorders>
            <w:vAlign w:val="center"/>
          </w:tcPr>
          <w:p w14:paraId="168EFAB7" w14:textId="0436C993"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3400</w:t>
            </w:r>
          </w:p>
        </w:tc>
        <w:tc>
          <w:tcPr>
            <w:tcW w:w="708" w:type="dxa"/>
            <w:tcBorders>
              <w:top w:val="single" w:sz="4" w:space="0" w:color="auto"/>
              <w:left w:val="single" w:sz="4" w:space="0" w:color="auto"/>
              <w:bottom w:val="single" w:sz="4" w:space="0" w:color="auto"/>
              <w:right w:val="single" w:sz="4" w:space="0" w:color="auto"/>
            </w:tcBorders>
            <w:vAlign w:val="center"/>
          </w:tcPr>
          <w:p w14:paraId="0634ED9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78C5D2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EDF699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w:t>
            </w:r>
          </w:p>
        </w:tc>
      </w:tr>
      <w:tr w:rsidR="00DE7F9B" w:rsidRPr="00DE7F9B" w14:paraId="3BF07DE2"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2F969F51"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406AB853"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92E1015"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572BDDDA" w14:textId="6A1F6242" w:rsidR="005B12EB" w:rsidRPr="00DE7F9B" w:rsidRDefault="005B12EB" w:rsidP="00835D68">
            <w:pPr>
              <w:spacing w:line="240" w:lineRule="auto"/>
              <w:jc w:val="center"/>
              <w:rPr>
                <w:rFonts w:asciiTheme="majorHAnsi" w:hAnsiTheme="majorHAnsi" w:cstheme="majorHAnsi"/>
                <w:b/>
                <w:bCs/>
                <w:sz w:val="20"/>
              </w:rPr>
            </w:pPr>
            <w:r w:rsidRPr="00DE7F9B">
              <w:rPr>
                <w:sz w:val="20"/>
              </w:rPr>
              <w:t>60,75</w:t>
            </w:r>
          </w:p>
        </w:tc>
        <w:tc>
          <w:tcPr>
            <w:tcW w:w="709" w:type="dxa"/>
            <w:tcBorders>
              <w:top w:val="single" w:sz="4" w:space="0" w:color="auto"/>
              <w:left w:val="single" w:sz="4" w:space="0" w:color="auto"/>
              <w:bottom w:val="single" w:sz="4" w:space="0" w:color="auto"/>
              <w:right w:val="single" w:sz="4" w:space="0" w:color="auto"/>
            </w:tcBorders>
            <w:vAlign w:val="center"/>
          </w:tcPr>
          <w:p w14:paraId="48EAE76F" w14:textId="711E4034" w:rsidR="005B12EB" w:rsidRPr="00DE7F9B" w:rsidRDefault="005B12EB" w:rsidP="00835D68">
            <w:pPr>
              <w:spacing w:line="240" w:lineRule="auto"/>
              <w:jc w:val="center"/>
              <w:rPr>
                <w:rFonts w:asciiTheme="majorHAnsi" w:hAnsiTheme="majorHAnsi" w:cstheme="majorHAnsi"/>
                <w:b/>
                <w:bCs/>
                <w:sz w:val="20"/>
              </w:rPr>
            </w:pPr>
            <w:r w:rsidRPr="00DE7F9B">
              <w:rPr>
                <w:sz w:val="20"/>
              </w:rPr>
              <w:t>27,6</w:t>
            </w:r>
          </w:p>
        </w:tc>
        <w:tc>
          <w:tcPr>
            <w:tcW w:w="708" w:type="dxa"/>
            <w:tcBorders>
              <w:top w:val="single" w:sz="4" w:space="0" w:color="auto"/>
              <w:left w:val="single" w:sz="4" w:space="0" w:color="auto"/>
              <w:bottom w:val="single" w:sz="4" w:space="0" w:color="auto"/>
              <w:right w:val="single" w:sz="4" w:space="0" w:color="auto"/>
            </w:tcBorders>
            <w:vAlign w:val="center"/>
          </w:tcPr>
          <w:p w14:paraId="76BD7519" w14:textId="6C47DA54" w:rsidR="005B12EB" w:rsidRPr="00DE7F9B" w:rsidRDefault="005B12EB" w:rsidP="00835D68">
            <w:pPr>
              <w:spacing w:line="240" w:lineRule="auto"/>
              <w:jc w:val="center"/>
              <w:rPr>
                <w:rFonts w:asciiTheme="majorHAnsi" w:hAnsiTheme="majorHAnsi" w:cstheme="majorHAnsi"/>
                <w:b/>
                <w:bCs/>
                <w:sz w:val="20"/>
              </w:rPr>
            </w:pPr>
            <w:r w:rsidRPr="00DE7F9B">
              <w:rPr>
                <w:sz w:val="20"/>
              </w:rPr>
              <w:t>69,15</w:t>
            </w:r>
          </w:p>
        </w:tc>
        <w:tc>
          <w:tcPr>
            <w:tcW w:w="709" w:type="dxa"/>
            <w:tcBorders>
              <w:top w:val="single" w:sz="4" w:space="0" w:color="auto"/>
              <w:left w:val="single" w:sz="4" w:space="0" w:color="auto"/>
              <w:bottom w:val="single" w:sz="4" w:space="0" w:color="auto"/>
              <w:right w:val="single" w:sz="4" w:space="0" w:color="auto"/>
            </w:tcBorders>
            <w:vAlign w:val="center"/>
          </w:tcPr>
          <w:p w14:paraId="5D422FE0" w14:textId="766D28A7" w:rsidR="005B12EB" w:rsidRPr="00DE7F9B" w:rsidRDefault="005B12EB" w:rsidP="00835D68">
            <w:pPr>
              <w:spacing w:line="240" w:lineRule="auto"/>
              <w:jc w:val="center"/>
              <w:rPr>
                <w:rFonts w:asciiTheme="majorHAnsi" w:hAnsiTheme="majorHAnsi" w:cstheme="majorHAnsi"/>
                <w:b/>
                <w:bCs/>
                <w:sz w:val="20"/>
              </w:rPr>
            </w:pPr>
            <w:r w:rsidRPr="00DE7F9B">
              <w:rPr>
                <w:sz w:val="20"/>
              </w:rPr>
              <w:t>1,2</w:t>
            </w:r>
          </w:p>
        </w:tc>
        <w:tc>
          <w:tcPr>
            <w:tcW w:w="709" w:type="dxa"/>
            <w:tcBorders>
              <w:top w:val="single" w:sz="4" w:space="0" w:color="auto"/>
              <w:left w:val="single" w:sz="4" w:space="0" w:color="auto"/>
              <w:bottom w:val="single" w:sz="4" w:space="0" w:color="auto"/>
              <w:right w:val="single" w:sz="4" w:space="0" w:color="auto"/>
            </w:tcBorders>
            <w:vAlign w:val="center"/>
          </w:tcPr>
          <w:p w14:paraId="4F337E83" w14:textId="685E4112" w:rsidR="005B12EB" w:rsidRPr="00DE7F9B" w:rsidRDefault="005B12EB" w:rsidP="00835D68">
            <w:pPr>
              <w:spacing w:line="240" w:lineRule="auto"/>
              <w:jc w:val="center"/>
              <w:rPr>
                <w:rFonts w:asciiTheme="majorHAnsi" w:hAnsiTheme="majorHAnsi" w:cstheme="majorHAnsi"/>
                <w:b/>
                <w:bCs/>
                <w:sz w:val="20"/>
              </w:rPr>
            </w:pPr>
            <w:r w:rsidRPr="00DE7F9B">
              <w:rPr>
                <w:sz w:val="20"/>
              </w:rPr>
              <w:t>196</w:t>
            </w:r>
          </w:p>
        </w:tc>
        <w:tc>
          <w:tcPr>
            <w:tcW w:w="709" w:type="dxa"/>
            <w:tcBorders>
              <w:top w:val="single" w:sz="4" w:space="0" w:color="auto"/>
              <w:left w:val="single" w:sz="4" w:space="0" w:color="auto"/>
              <w:bottom w:val="single" w:sz="4" w:space="0" w:color="auto"/>
              <w:right w:val="single" w:sz="4" w:space="0" w:color="auto"/>
            </w:tcBorders>
            <w:vAlign w:val="center"/>
          </w:tcPr>
          <w:p w14:paraId="05895524" w14:textId="4C2083F8" w:rsidR="005B12EB" w:rsidRPr="00DE7F9B" w:rsidRDefault="005B12EB" w:rsidP="00835D68">
            <w:pPr>
              <w:spacing w:line="240" w:lineRule="auto"/>
              <w:jc w:val="center"/>
              <w:rPr>
                <w:rFonts w:asciiTheme="majorHAnsi" w:hAnsiTheme="majorHAnsi" w:cstheme="majorHAnsi"/>
                <w:b/>
                <w:bCs/>
                <w:sz w:val="20"/>
              </w:rPr>
            </w:pPr>
            <w:r w:rsidRPr="00DE7F9B">
              <w:rPr>
                <w:sz w:val="20"/>
              </w:rPr>
              <w:t>36,5</w:t>
            </w:r>
          </w:p>
        </w:tc>
        <w:tc>
          <w:tcPr>
            <w:tcW w:w="797" w:type="dxa"/>
            <w:tcBorders>
              <w:top w:val="single" w:sz="4" w:space="0" w:color="auto"/>
              <w:left w:val="single" w:sz="4" w:space="0" w:color="auto"/>
              <w:bottom w:val="single" w:sz="4" w:space="0" w:color="auto"/>
              <w:right w:val="single" w:sz="4" w:space="0" w:color="auto"/>
            </w:tcBorders>
            <w:vAlign w:val="center"/>
          </w:tcPr>
          <w:p w14:paraId="0093E8A0" w14:textId="69FD97A0" w:rsidR="005B12EB" w:rsidRPr="00DE7F9B" w:rsidRDefault="005B12EB" w:rsidP="00835D68">
            <w:pPr>
              <w:spacing w:line="240" w:lineRule="auto"/>
              <w:jc w:val="center"/>
              <w:rPr>
                <w:rFonts w:asciiTheme="majorHAnsi" w:hAnsiTheme="majorHAnsi" w:cstheme="majorHAnsi"/>
                <w:b/>
                <w:bCs/>
                <w:sz w:val="20"/>
              </w:rPr>
            </w:pPr>
            <w:r w:rsidRPr="00DE7F9B">
              <w:rPr>
                <w:sz w:val="20"/>
              </w:rPr>
              <w:t>22,5</w:t>
            </w:r>
          </w:p>
        </w:tc>
        <w:tc>
          <w:tcPr>
            <w:tcW w:w="904" w:type="dxa"/>
            <w:tcBorders>
              <w:top w:val="single" w:sz="4" w:space="0" w:color="auto"/>
              <w:left w:val="single" w:sz="4" w:space="0" w:color="auto"/>
              <w:bottom w:val="single" w:sz="4" w:space="0" w:color="auto"/>
              <w:right w:val="single" w:sz="4" w:space="0" w:color="auto"/>
            </w:tcBorders>
            <w:vAlign w:val="center"/>
          </w:tcPr>
          <w:p w14:paraId="454FEB7C" w14:textId="0AFEEE70" w:rsidR="005B12EB" w:rsidRPr="00DE7F9B" w:rsidRDefault="005B12EB" w:rsidP="00835D68">
            <w:pPr>
              <w:spacing w:line="240" w:lineRule="auto"/>
              <w:jc w:val="center"/>
              <w:rPr>
                <w:rFonts w:asciiTheme="majorHAnsi" w:hAnsiTheme="majorHAnsi" w:cstheme="majorHAnsi"/>
                <w:b/>
                <w:bCs/>
                <w:sz w:val="20"/>
              </w:rPr>
            </w:pPr>
            <w:r w:rsidRPr="00DE7F9B">
              <w:rPr>
                <w:sz w:val="20"/>
              </w:rPr>
              <w:t>1700</w:t>
            </w:r>
          </w:p>
        </w:tc>
        <w:tc>
          <w:tcPr>
            <w:tcW w:w="708" w:type="dxa"/>
            <w:tcBorders>
              <w:top w:val="single" w:sz="4" w:space="0" w:color="auto"/>
              <w:left w:val="single" w:sz="4" w:space="0" w:color="auto"/>
              <w:bottom w:val="single" w:sz="4" w:space="0" w:color="auto"/>
              <w:right w:val="single" w:sz="4" w:space="0" w:color="auto"/>
            </w:tcBorders>
            <w:vAlign w:val="center"/>
          </w:tcPr>
          <w:p w14:paraId="2609D814" w14:textId="3EA2CBD8"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2B34903" w14:textId="03EDDEB8"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304D873" w14:textId="26740280" w:rsidR="005B12EB" w:rsidRPr="00DE7F9B" w:rsidRDefault="00835D68" w:rsidP="00835D68">
            <w:pPr>
              <w:spacing w:line="240" w:lineRule="auto"/>
              <w:jc w:val="center"/>
              <w:rPr>
                <w:rFonts w:asciiTheme="majorHAnsi" w:hAnsiTheme="majorHAnsi" w:cstheme="majorHAnsi"/>
                <w:b/>
                <w:bCs/>
                <w:sz w:val="20"/>
              </w:rPr>
            </w:pPr>
            <w:r w:rsidRPr="00DE7F9B">
              <w:rPr>
                <w:sz w:val="20"/>
              </w:rPr>
              <w:t>42.5</w:t>
            </w:r>
          </w:p>
        </w:tc>
      </w:tr>
      <w:tr w:rsidR="00DE7F9B" w:rsidRPr="00DE7F9B" w14:paraId="4697C748" w14:textId="77777777" w:rsidTr="00835D68">
        <w:trPr>
          <w:jc w:val="center"/>
        </w:trPr>
        <w:tc>
          <w:tcPr>
            <w:tcW w:w="562" w:type="dxa"/>
            <w:vMerge w:val="restart"/>
            <w:tcBorders>
              <w:left w:val="single" w:sz="4" w:space="0" w:color="auto"/>
              <w:right w:val="single" w:sz="4" w:space="0" w:color="auto"/>
            </w:tcBorders>
            <w:vAlign w:val="center"/>
          </w:tcPr>
          <w:p w14:paraId="141A133B"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31</w:t>
            </w:r>
          </w:p>
        </w:tc>
        <w:tc>
          <w:tcPr>
            <w:tcW w:w="662" w:type="dxa"/>
            <w:vMerge w:val="restart"/>
            <w:tcBorders>
              <w:left w:val="single" w:sz="4" w:space="0" w:color="auto"/>
              <w:right w:val="single" w:sz="4" w:space="0" w:color="auto"/>
            </w:tcBorders>
            <w:vAlign w:val="center"/>
          </w:tcPr>
          <w:p w14:paraId="476086E4"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T.KK17</w:t>
            </w:r>
          </w:p>
        </w:tc>
        <w:tc>
          <w:tcPr>
            <w:tcW w:w="567" w:type="dxa"/>
            <w:tcBorders>
              <w:top w:val="single" w:sz="6" w:space="0" w:color="auto"/>
              <w:left w:val="single" w:sz="4" w:space="0" w:color="auto"/>
              <w:bottom w:val="single" w:sz="4" w:space="0" w:color="auto"/>
              <w:right w:val="single" w:sz="4" w:space="0" w:color="auto"/>
            </w:tcBorders>
            <w:vAlign w:val="center"/>
          </w:tcPr>
          <w:p w14:paraId="5D23A51B" w14:textId="4A4085D8"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3B81D33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w:t>
            </w:r>
          </w:p>
        </w:tc>
        <w:tc>
          <w:tcPr>
            <w:tcW w:w="709" w:type="dxa"/>
            <w:tcBorders>
              <w:top w:val="single" w:sz="4" w:space="0" w:color="auto"/>
              <w:left w:val="single" w:sz="4" w:space="0" w:color="auto"/>
              <w:bottom w:val="single" w:sz="4" w:space="0" w:color="auto"/>
              <w:right w:val="single" w:sz="4" w:space="0" w:color="auto"/>
            </w:tcBorders>
            <w:vAlign w:val="center"/>
          </w:tcPr>
          <w:p w14:paraId="7E9035E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24.7</w:t>
            </w:r>
          </w:p>
        </w:tc>
        <w:tc>
          <w:tcPr>
            <w:tcW w:w="708" w:type="dxa"/>
            <w:tcBorders>
              <w:top w:val="single" w:sz="4" w:space="0" w:color="auto"/>
              <w:left w:val="single" w:sz="4" w:space="0" w:color="auto"/>
              <w:bottom w:val="single" w:sz="4" w:space="0" w:color="auto"/>
              <w:right w:val="single" w:sz="4" w:space="0" w:color="auto"/>
            </w:tcBorders>
            <w:vAlign w:val="center"/>
          </w:tcPr>
          <w:p w14:paraId="7D719C3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72.7</w:t>
            </w:r>
          </w:p>
        </w:tc>
        <w:tc>
          <w:tcPr>
            <w:tcW w:w="709" w:type="dxa"/>
            <w:tcBorders>
              <w:top w:val="single" w:sz="4" w:space="0" w:color="auto"/>
              <w:left w:val="single" w:sz="4" w:space="0" w:color="auto"/>
              <w:bottom w:val="single" w:sz="4" w:space="0" w:color="auto"/>
              <w:right w:val="single" w:sz="4" w:space="0" w:color="auto"/>
            </w:tcBorders>
            <w:vAlign w:val="center"/>
          </w:tcPr>
          <w:p w14:paraId="0A83B39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w:t>
            </w:r>
          </w:p>
        </w:tc>
        <w:tc>
          <w:tcPr>
            <w:tcW w:w="709" w:type="dxa"/>
            <w:tcBorders>
              <w:top w:val="single" w:sz="4" w:space="0" w:color="auto"/>
              <w:left w:val="single" w:sz="4" w:space="0" w:color="auto"/>
              <w:bottom w:val="single" w:sz="4" w:space="0" w:color="auto"/>
              <w:right w:val="single" w:sz="4" w:space="0" w:color="auto"/>
            </w:tcBorders>
            <w:vAlign w:val="center"/>
          </w:tcPr>
          <w:p w14:paraId="798D833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0.19</w:t>
            </w:r>
          </w:p>
        </w:tc>
        <w:tc>
          <w:tcPr>
            <w:tcW w:w="709" w:type="dxa"/>
            <w:tcBorders>
              <w:top w:val="single" w:sz="4" w:space="0" w:color="auto"/>
              <w:left w:val="single" w:sz="4" w:space="0" w:color="auto"/>
              <w:bottom w:val="single" w:sz="4" w:space="0" w:color="auto"/>
              <w:right w:val="single" w:sz="4" w:space="0" w:color="auto"/>
            </w:tcBorders>
            <w:vAlign w:val="center"/>
          </w:tcPr>
          <w:p w14:paraId="44EED8C0" w14:textId="3BCFA831"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&lt;180</w:t>
            </w:r>
          </w:p>
        </w:tc>
        <w:tc>
          <w:tcPr>
            <w:tcW w:w="797" w:type="dxa"/>
            <w:tcBorders>
              <w:top w:val="single" w:sz="4" w:space="0" w:color="auto"/>
              <w:left w:val="single" w:sz="4" w:space="0" w:color="auto"/>
              <w:bottom w:val="single" w:sz="4" w:space="0" w:color="auto"/>
              <w:right w:val="single" w:sz="4" w:space="0" w:color="auto"/>
            </w:tcBorders>
            <w:vAlign w:val="center"/>
          </w:tcPr>
          <w:p w14:paraId="19FE119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42F5D7E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6C67762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82D995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8600474" w14:textId="34E8AA85"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1F29851B" w14:textId="77777777" w:rsidTr="00835D68">
        <w:trPr>
          <w:jc w:val="center"/>
        </w:trPr>
        <w:tc>
          <w:tcPr>
            <w:tcW w:w="562" w:type="dxa"/>
            <w:vMerge/>
            <w:tcBorders>
              <w:left w:val="single" w:sz="4" w:space="0" w:color="auto"/>
              <w:right w:val="single" w:sz="4" w:space="0" w:color="auto"/>
            </w:tcBorders>
            <w:vAlign w:val="center"/>
          </w:tcPr>
          <w:p w14:paraId="09E0FA9A"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16FA93A8"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25FF3FDE" w14:textId="599B79C9"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4C41E51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56,1</w:t>
            </w:r>
          </w:p>
        </w:tc>
        <w:tc>
          <w:tcPr>
            <w:tcW w:w="709" w:type="dxa"/>
            <w:tcBorders>
              <w:top w:val="single" w:sz="4" w:space="0" w:color="auto"/>
              <w:left w:val="single" w:sz="4" w:space="0" w:color="auto"/>
              <w:bottom w:val="single" w:sz="4" w:space="0" w:color="auto"/>
              <w:right w:val="single" w:sz="4" w:space="0" w:color="auto"/>
            </w:tcBorders>
            <w:vAlign w:val="center"/>
          </w:tcPr>
          <w:p w14:paraId="16FE7B1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28,5</w:t>
            </w:r>
          </w:p>
        </w:tc>
        <w:tc>
          <w:tcPr>
            <w:tcW w:w="708" w:type="dxa"/>
            <w:tcBorders>
              <w:top w:val="single" w:sz="4" w:space="0" w:color="auto"/>
              <w:left w:val="single" w:sz="4" w:space="0" w:color="auto"/>
              <w:bottom w:val="single" w:sz="4" w:space="0" w:color="auto"/>
              <w:right w:val="single" w:sz="4" w:space="0" w:color="auto"/>
            </w:tcBorders>
            <w:vAlign w:val="center"/>
          </w:tcPr>
          <w:p w14:paraId="3BC53C7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65</w:t>
            </w:r>
          </w:p>
        </w:tc>
        <w:tc>
          <w:tcPr>
            <w:tcW w:w="709" w:type="dxa"/>
            <w:tcBorders>
              <w:top w:val="single" w:sz="4" w:space="0" w:color="auto"/>
              <w:left w:val="single" w:sz="4" w:space="0" w:color="auto"/>
              <w:bottom w:val="single" w:sz="4" w:space="0" w:color="auto"/>
              <w:right w:val="single" w:sz="4" w:space="0" w:color="auto"/>
            </w:tcBorders>
            <w:vAlign w:val="center"/>
          </w:tcPr>
          <w:p w14:paraId="18AD2E3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0,9</w:t>
            </w:r>
          </w:p>
        </w:tc>
        <w:tc>
          <w:tcPr>
            <w:tcW w:w="709" w:type="dxa"/>
            <w:tcBorders>
              <w:top w:val="single" w:sz="4" w:space="0" w:color="auto"/>
              <w:left w:val="single" w:sz="4" w:space="0" w:color="auto"/>
              <w:bottom w:val="single" w:sz="4" w:space="0" w:color="auto"/>
              <w:right w:val="single" w:sz="4" w:space="0" w:color="auto"/>
            </w:tcBorders>
            <w:vAlign w:val="center"/>
          </w:tcPr>
          <w:p w14:paraId="46D1F7E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115</w:t>
            </w:r>
          </w:p>
        </w:tc>
        <w:tc>
          <w:tcPr>
            <w:tcW w:w="709" w:type="dxa"/>
            <w:tcBorders>
              <w:top w:val="single" w:sz="4" w:space="0" w:color="auto"/>
              <w:left w:val="single" w:sz="4" w:space="0" w:color="auto"/>
              <w:bottom w:val="single" w:sz="4" w:space="0" w:color="auto"/>
              <w:right w:val="single" w:sz="4" w:space="0" w:color="auto"/>
            </w:tcBorders>
            <w:vAlign w:val="center"/>
          </w:tcPr>
          <w:p w14:paraId="0020143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72</w:t>
            </w:r>
          </w:p>
        </w:tc>
        <w:tc>
          <w:tcPr>
            <w:tcW w:w="797" w:type="dxa"/>
            <w:tcBorders>
              <w:top w:val="single" w:sz="4" w:space="0" w:color="auto"/>
              <w:left w:val="single" w:sz="4" w:space="0" w:color="auto"/>
              <w:bottom w:val="single" w:sz="4" w:space="0" w:color="auto"/>
              <w:right w:val="single" w:sz="4" w:space="0" w:color="auto"/>
            </w:tcBorders>
            <w:vAlign w:val="center"/>
          </w:tcPr>
          <w:p w14:paraId="69B342E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904" w:type="dxa"/>
            <w:tcBorders>
              <w:top w:val="single" w:sz="4" w:space="0" w:color="auto"/>
              <w:left w:val="single" w:sz="4" w:space="0" w:color="auto"/>
              <w:bottom w:val="single" w:sz="4" w:space="0" w:color="auto"/>
              <w:right w:val="single" w:sz="4" w:space="0" w:color="auto"/>
            </w:tcBorders>
            <w:vAlign w:val="center"/>
          </w:tcPr>
          <w:p w14:paraId="1D1ADDCF" w14:textId="44DFBA7C"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3900</w:t>
            </w:r>
          </w:p>
        </w:tc>
        <w:tc>
          <w:tcPr>
            <w:tcW w:w="708" w:type="dxa"/>
            <w:tcBorders>
              <w:top w:val="single" w:sz="4" w:space="0" w:color="auto"/>
              <w:left w:val="single" w:sz="4" w:space="0" w:color="auto"/>
              <w:bottom w:val="single" w:sz="4" w:space="0" w:color="auto"/>
              <w:right w:val="single" w:sz="4" w:space="0" w:color="auto"/>
            </w:tcBorders>
            <w:vAlign w:val="center"/>
          </w:tcPr>
          <w:p w14:paraId="2ABC050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A1A75B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342233C9" w14:textId="5601F5B8"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w:t>
            </w:r>
          </w:p>
        </w:tc>
      </w:tr>
      <w:tr w:rsidR="00DE7F9B" w:rsidRPr="00DE7F9B" w14:paraId="73DD3DFE"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16E4238B"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493450F4"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7128916"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1D221924" w14:textId="51B36FC0" w:rsidR="005B12EB" w:rsidRPr="00DE7F9B" w:rsidRDefault="005B12EB" w:rsidP="00835D68">
            <w:pPr>
              <w:spacing w:line="240" w:lineRule="auto"/>
              <w:jc w:val="center"/>
              <w:rPr>
                <w:rFonts w:asciiTheme="majorHAnsi" w:hAnsiTheme="majorHAnsi" w:cstheme="majorHAnsi"/>
                <w:b/>
                <w:bCs/>
                <w:sz w:val="20"/>
              </w:rPr>
            </w:pPr>
            <w:r w:rsidRPr="00DE7F9B">
              <w:rPr>
                <w:sz w:val="20"/>
              </w:rPr>
              <w:t>59,05</w:t>
            </w:r>
          </w:p>
        </w:tc>
        <w:tc>
          <w:tcPr>
            <w:tcW w:w="709" w:type="dxa"/>
            <w:tcBorders>
              <w:top w:val="single" w:sz="4" w:space="0" w:color="auto"/>
              <w:left w:val="single" w:sz="4" w:space="0" w:color="auto"/>
              <w:bottom w:val="single" w:sz="4" w:space="0" w:color="auto"/>
              <w:right w:val="single" w:sz="4" w:space="0" w:color="auto"/>
            </w:tcBorders>
            <w:vAlign w:val="center"/>
          </w:tcPr>
          <w:p w14:paraId="402B2F34" w14:textId="19FB96A3" w:rsidR="005B12EB" w:rsidRPr="00DE7F9B" w:rsidRDefault="005B12EB" w:rsidP="00835D68">
            <w:pPr>
              <w:spacing w:line="240" w:lineRule="auto"/>
              <w:jc w:val="center"/>
              <w:rPr>
                <w:rFonts w:asciiTheme="majorHAnsi" w:hAnsiTheme="majorHAnsi" w:cstheme="majorHAnsi"/>
                <w:b/>
                <w:bCs/>
                <w:sz w:val="20"/>
              </w:rPr>
            </w:pPr>
            <w:r w:rsidRPr="00DE7F9B">
              <w:rPr>
                <w:sz w:val="20"/>
              </w:rPr>
              <w:t>26,6</w:t>
            </w:r>
          </w:p>
        </w:tc>
        <w:tc>
          <w:tcPr>
            <w:tcW w:w="708" w:type="dxa"/>
            <w:tcBorders>
              <w:top w:val="single" w:sz="4" w:space="0" w:color="auto"/>
              <w:left w:val="single" w:sz="4" w:space="0" w:color="auto"/>
              <w:bottom w:val="single" w:sz="4" w:space="0" w:color="auto"/>
              <w:right w:val="single" w:sz="4" w:space="0" w:color="auto"/>
            </w:tcBorders>
            <w:vAlign w:val="center"/>
          </w:tcPr>
          <w:p w14:paraId="53BEAF69" w14:textId="0BA19BD6" w:rsidR="005B12EB" w:rsidRPr="00DE7F9B" w:rsidRDefault="005B12EB" w:rsidP="00835D68">
            <w:pPr>
              <w:spacing w:line="240" w:lineRule="auto"/>
              <w:jc w:val="center"/>
              <w:rPr>
                <w:rFonts w:asciiTheme="majorHAnsi" w:hAnsiTheme="majorHAnsi" w:cstheme="majorHAnsi"/>
                <w:b/>
                <w:bCs/>
                <w:sz w:val="20"/>
              </w:rPr>
            </w:pPr>
            <w:r w:rsidRPr="00DE7F9B">
              <w:rPr>
                <w:sz w:val="20"/>
              </w:rPr>
              <w:t>68,85</w:t>
            </w:r>
          </w:p>
        </w:tc>
        <w:tc>
          <w:tcPr>
            <w:tcW w:w="709" w:type="dxa"/>
            <w:tcBorders>
              <w:top w:val="single" w:sz="4" w:space="0" w:color="auto"/>
              <w:left w:val="single" w:sz="4" w:space="0" w:color="auto"/>
              <w:bottom w:val="single" w:sz="4" w:space="0" w:color="auto"/>
              <w:right w:val="single" w:sz="4" w:space="0" w:color="auto"/>
            </w:tcBorders>
            <w:vAlign w:val="center"/>
          </w:tcPr>
          <w:p w14:paraId="555C40F6" w14:textId="33C65297" w:rsidR="005B12EB" w:rsidRPr="00DE7F9B" w:rsidRDefault="005B12EB" w:rsidP="00835D68">
            <w:pPr>
              <w:spacing w:line="240" w:lineRule="auto"/>
              <w:jc w:val="center"/>
              <w:rPr>
                <w:rFonts w:asciiTheme="majorHAnsi" w:hAnsiTheme="majorHAnsi" w:cstheme="majorHAnsi"/>
                <w:b/>
                <w:bCs/>
                <w:sz w:val="20"/>
              </w:rPr>
            </w:pPr>
            <w:r w:rsidRPr="00DE7F9B">
              <w:rPr>
                <w:sz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4F34F3D5" w14:textId="07BC9205" w:rsidR="005B12EB" w:rsidRPr="00DE7F9B" w:rsidRDefault="005B12EB" w:rsidP="00835D68">
            <w:pPr>
              <w:spacing w:line="240" w:lineRule="auto"/>
              <w:jc w:val="center"/>
              <w:rPr>
                <w:rFonts w:asciiTheme="majorHAnsi" w:hAnsiTheme="majorHAnsi" w:cstheme="majorHAnsi"/>
                <w:b/>
                <w:bCs/>
                <w:sz w:val="20"/>
              </w:rPr>
            </w:pPr>
            <w:r w:rsidRPr="00DE7F9B">
              <w:rPr>
                <w:sz w:val="20"/>
              </w:rPr>
              <w:t>152</w:t>
            </w:r>
          </w:p>
        </w:tc>
        <w:tc>
          <w:tcPr>
            <w:tcW w:w="709" w:type="dxa"/>
            <w:tcBorders>
              <w:top w:val="single" w:sz="4" w:space="0" w:color="auto"/>
              <w:left w:val="single" w:sz="4" w:space="0" w:color="auto"/>
              <w:bottom w:val="single" w:sz="4" w:space="0" w:color="auto"/>
              <w:right w:val="single" w:sz="4" w:space="0" w:color="auto"/>
            </w:tcBorders>
            <w:vAlign w:val="center"/>
          </w:tcPr>
          <w:p w14:paraId="3D7B23BF" w14:textId="668624B3" w:rsidR="005B12EB" w:rsidRPr="00DE7F9B" w:rsidRDefault="005B12EB" w:rsidP="00835D68">
            <w:pPr>
              <w:spacing w:line="240" w:lineRule="auto"/>
              <w:jc w:val="center"/>
              <w:rPr>
                <w:rFonts w:asciiTheme="majorHAnsi" w:hAnsiTheme="majorHAnsi" w:cstheme="majorHAnsi"/>
                <w:b/>
                <w:bCs/>
                <w:sz w:val="20"/>
              </w:rPr>
            </w:pPr>
            <w:r w:rsidRPr="00DE7F9B">
              <w:rPr>
                <w:sz w:val="20"/>
              </w:rPr>
              <w:t>45</w:t>
            </w:r>
          </w:p>
        </w:tc>
        <w:tc>
          <w:tcPr>
            <w:tcW w:w="797" w:type="dxa"/>
            <w:tcBorders>
              <w:top w:val="single" w:sz="4" w:space="0" w:color="auto"/>
              <w:left w:val="single" w:sz="4" w:space="0" w:color="auto"/>
              <w:bottom w:val="single" w:sz="4" w:space="0" w:color="auto"/>
              <w:right w:val="single" w:sz="4" w:space="0" w:color="auto"/>
            </w:tcBorders>
            <w:vAlign w:val="center"/>
          </w:tcPr>
          <w:p w14:paraId="38172968" w14:textId="40873080" w:rsidR="005B12EB" w:rsidRPr="00DE7F9B" w:rsidRDefault="005B12EB" w:rsidP="00835D68">
            <w:pPr>
              <w:spacing w:line="240" w:lineRule="auto"/>
              <w:jc w:val="center"/>
              <w:rPr>
                <w:rFonts w:asciiTheme="majorHAnsi" w:hAnsiTheme="majorHAnsi" w:cstheme="majorHAnsi"/>
                <w:b/>
                <w:bCs/>
                <w:sz w:val="20"/>
              </w:rPr>
            </w:pPr>
            <w:r w:rsidRPr="00DE7F9B">
              <w:rPr>
                <w:sz w:val="20"/>
              </w:rPr>
              <w:t>19</w:t>
            </w:r>
          </w:p>
        </w:tc>
        <w:tc>
          <w:tcPr>
            <w:tcW w:w="904" w:type="dxa"/>
            <w:tcBorders>
              <w:top w:val="single" w:sz="4" w:space="0" w:color="auto"/>
              <w:left w:val="single" w:sz="4" w:space="0" w:color="auto"/>
              <w:bottom w:val="single" w:sz="4" w:space="0" w:color="auto"/>
              <w:right w:val="single" w:sz="4" w:space="0" w:color="auto"/>
            </w:tcBorders>
            <w:vAlign w:val="center"/>
          </w:tcPr>
          <w:p w14:paraId="6B9C5E82" w14:textId="00648911" w:rsidR="005B12EB" w:rsidRPr="00DE7F9B" w:rsidRDefault="005B12EB" w:rsidP="00835D68">
            <w:pPr>
              <w:spacing w:line="240" w:lineRule="auto"/>
              <w:jc w:val="center"/>
              <w:rPr>
                <w:rFonts w:asciiTheme="majorHAnsi" w:hAnsiTheme="majorHAnsi" w:cstheme="majorHAnsi"/>
                <w:b/>
                <w:bCs/>
                <w:sz w:val="20"/>
              </w:rPr>
            </w:pPr>
            <w:r w:rsidRPr="00DE7F9B">
              <w:rPr>
                <w:sz w:val="20"/>
              </w:rPr>
              <w:t>1950</w:t>
            </w:r>
          </w:p>
        </w:tc>
        <w:tc>
          <w:tcPr>
            <w:tcW w:w="708" w:type="dxa"/>
            <w:tcBorders>
              <w:top w:val="single" w:sz="4" w:space="0" w:color="auto"/>
              <w:left w:val="single" w:sz="4" w:space="0" w:color="auto"/>
              <w:bottom w:val="single" w:sz="4" w:space="0" w:color="auto"/>
              <w:right w:val="single" w:sz="4" w:space="0" w:color="auto"/>
            </w:tcBorders>
            <w:vAlign w:val="center"/>
          </w:tcPr>
          <w:p w14:paraId="68E2985C" w14:textId="6F414D51"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7FBFA6E" w14:textId="302FCE7A"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8C33535" w14:textId="1FD730A6" w:rsidR="005B12EB" w:rsidRPr="00DE7F9B" w:rsidRDefault="005B12EB" w:rsidP="00835D68">
            <w:pPr>
              <w:spacing w:line="240" w:lineRule="auto"/>
              <w:jc w:val="center"/>
              <w:rPr>
                <w:rFonts w:asciiTheme="majorHAnsi" w:hAnsiTheme="majorHAnsi" w:cstheme="majorHAnsi"/>
                <w:b/>
                <w:bCs/>
                <w:sz w:val="20"/>
              </w:rPr>
            </w:pPr>
            <w:r w:rsidRPr="00DE7F9B">
              <w:rPr>
                <w:sz w:val="20"/>
              </w:rPr>
              <w:t>34</w:t>
            </w:r>
          </w:p>
        </w:tc>
      </w:tr>
      <w:tr w:rsidR="00DE7F9B" w:rsidRPr="00DE7F9B" w14:paraId="66625EB1" w14:textId="77777777" w:rsidTr="00835D68">
        <w:trPr>
          <w:jc w:val="center"/>
        </w:trPr>
        <w:tc>
          <w:tcPr>
            <w:tcW w:w="562" w:type="dxa"/>
            <w:vMerge w:val="restart"/>
            <w:tcBorders>
              <w:left w:val="single" w:sz="4" w:space="0" w:color="auto"/>
              <w:right w:val="single" w:sz="4" w:space="0" w:color="auto"/>
            </w:tcBorders>
            <w:vAlign w:val="center"/>
          </w:tcPr>
          <w:p w14:paraId="09A03057"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32</w:t>
            </w:r>
          </w:p>
        </w:tc>
        <w:tc>
          <w:tcPr>
            <w:tcW w:w="662" w:type="dxa"/>
            <w:vMerge w:val="restart"/>
            <w:tcBorders>
              <w:left w:val="single" w:sz="4" w:space="0" w:color="auto"/>
              <w:right w:val="single" w:sz="4" w:space="0" w:color="auto"/>
            </w:tcBorders>
            <w:vAlign w:val="center"/>
          </w:tcPr>
          <w:p w14:paraId="616B1ED8"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T.KK19</w:t>
            </w:r>
          </w:p>
        </w:tc>
        <w:tc>
          <w:tcPr>
            <w:tcW w:w="567" w:type="dxa"/>
            <w:tcBorders>
              <w:top w:val="single" w:sz="6" w:space="0" w:color="auto"/>
              <w:left w:val="single" w:sz="4" w:space="0" w:color="auto"/>
              <w:bottom w:val="single" w:sz="4" w:space="0" w:color="auto"/>
              <w:right w:val="single" w:sz="4" w:space="0" w:color="auto"/>
            </w:tcBorders>
            <w:vAlign w:val="center"/>
          </w:tcPr>
          <w:p w14:paraId="658B28DF" w14:textId="1170F946"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26ABDC2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58.5</w:t>
            </w:r>
          </w:p>
        </w:tc>
        <w:tc>
          <w:tcPr>
            <w:tcW w:w="709" w:type="dxa"/>
            <w:tcBorders>
              <w:top w:val="single" w:sz="4" w:space="0" w:color="auto"/>
              <w:left w:val="single" w:sz="4" w:space="0" w:color="auto"/>
              <w:bottom w:val="single" w:sz="4" w:space="0" w:color="auto"/>
              <w:right w:val="single" w:sz="4" w:space="0" w:color="auto"/>
            </w:tcBorders>
            <w:vAlign w:val="center"/>
          </w:tcPr>
          <w:p w14:paraId="2A28FE7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708" w:type="dxa"/>
            <w:tcBorders>
              <w:top w:val="single" w:sz="4" w:space="0" w:color="auto"/>
              <w:left w:val="single" w:sz="4" w:space="0" w:color="auto"/>
              <w:bottom w:val="single" w:sz="4" w:space="0" w:color="auto"/>
              <w:right w:val="single" w:sz="4" w:space="0" w:color="auto"/>
            </w:tcBorders>
            <w:vAlign w:val="center"/>
          </w:tcPr>
          <w:p w14:paraId="01B7B7B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51.9</w:t>
            </w:r>
          </w:p>
        </w:tc>
        <w:tc>
          <w:tcPr>
            <w:tcW w:w="709" w:type="dxa"/>
            <w:tcBorders>
              <w:top w:val="single" w:sz="4" w:space="0" w:color="auto"/>
              <w:left w:val="single" w:sz="4" w:space="0" w:color="auto"/>
              <w:bottom w:val="single" w:sz="4" w:space="0" w:color="auto"/>
              <w:right w:val="single" w:sz="4" w:space="0" w:color="auto"/>
            </w:tcBorders>
            <w:vAlign w:val="center"/>
          </w:tcPr>
          <w:p w14:paraId="0010753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0.7</w:t>
            </w:r>
          </w:p>
        </w:tc>
        <w:tc>
          <w:tcPr>
            <w:tcW w:w="709" w:type="dxa"/>
            <w:tcBorders>
              <w:top w:val="single" w:sz="4" w:space="0" w:color="auto"/>
              <w:left w:val="single" w:sz="4" w:space="0" w:color="auto"/>
              <w:bottom w:val="single" w:sz="4" w:space="0" w:color="auto"/>
              <w:right w:val="single" w:sz="4" w:space="0" w:color="auto"/>
            </w:tcBorders>
            <w:vAlign w:val="center"/>
          </w:tcPr>
          <w:p w14:paraId="126DE1F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0.21</w:t>
            </w:r>
          </w:p>
        </w:tc>
        <w:tc>
          <w:tcPr>
            <w:tcW w:w="709" w:type="dxa"/>
            <w:tcBorders>
              <w:top w:val="single" w:sz="4" w:space="0" w:color="auto"/>
              <w:left w:val="single" w:sz="4" w:space="0" w:color="auto"/>
              <w:bottom w:val="single" w:sz="4" w:space="0" w:color="auto"/>
              <w:right w:val="single" w:sz="4" w:space="0" w:color="auto"/>
            </w:tcBorders>
            <w:vAlign w:val="center"/>
          </w:tcPr>
          <w:p w14:paraId="1C821AB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46488A0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67E3398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13235E5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EE6149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BB052B8" w14:textId="47B94C22"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18F68ADD" w14:textId="77777777" w:rsidTr="00835D68">
        <w:trPr>
          <w:jc w:val="center"/>
        </w:trPr>
        <w:tc>
          <w:tcPr>
            <w:tcW w:w="562" w:type="dxa"/>
            <w:vMerge/>
            <w:tcBorders>
              <w:left w:val="single" w:sz="4" w:space="0" w:color="auto"/>
              <w:right w:val="single" w:sz="4" w:space="0" w:color="auto"/>
            </w:tcBorders>
            <w:vAlign w:val="center"/>
          </w:tcPr>
          <w:p w14:paraId="7BBE0326"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438BC26A"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3AE2EDA" w14:textId="428F9A9C"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2C4852F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56,2</w:t>
            </w:r>
          </w:p>
        </w:tc>
        <w:tc>
          <w:tcPr>
            <w:tcW w:w="709" w:type="dxa"/>
            <w:tcBorders>
              <w:top w:val="single" w:sz="4" w:space="0" w:color="auto"/>
              <w:left w:val="single" w:sz="4" w:space="0" w:color="auto"/>
              <w:bottom w:val="single" w:sz="4" w:space="0" w:color="auto"/>
              <w:right w:val="single" w:sz="4" w:space="0" w:color="auto"/>
            </w:tcBorders>
            <w:vAlign w:val="center"/>
          </w:tcPr>
          <w:p w14:paraId="6DA290A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27,4</w:t>
            </w:r>
          </w:p>
        </w:tc>
        <w:tc>
          <w:tcPr>
            <w:tcW w:w="708" w:type="dxa"/>
            <w:tcBorders>
              <w:top w:val="single" w:sz="4" w:space="0" w:color="auto"/>
              <w:left w:val="single" w:sz="4" w:space="0" w:color="auto"/>
              <w:bottom w:val="single" w:sz="4" w:space="0" w:color="auto"/>
              <w:right w:val="single" w:sz="4" w:space="0" w:color="auto"/>
            </w:tcBorders>
            <w:vAlign w:val="center"/>
          </w:tcPr>
          <w:p w14:paraId="10957F1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70</w:t>
            </w:r>
          </w:p>
        </w:tc>
        <w:tc>
          <w:tcPr>
            <w:tcW w:w="709" w:type="dxa"/>
            <w:tcBorders>
              <w:top w:val="single" w:sz="4" w:space="0" w:color="auto"/>
              <w:left w:val="single" w:sz="4" w:space="0" w:color="auto"/>
              <w:bottom w:val="single" w:sz="4" w:space="0" w:color="auto"/>
              <w:right w:val="single" w:sz="4" w:space="0" w:color="auto"/>
            </w:tcBorders>
            <w:vAlign w:val="center"/>
          </w:tcPr>
          <w:p w14:paraId="52385B7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0,5</w:t>
            </w:r>
          </w:p>
        </w:tc>
        <w:tc>
          <w:tcPr>
            <w:tcW w:w="709" w:type="dxa"/>
            <w:tcBorders>
              <w:top w:val="single" w:sz="4" w:space="0" w:color="auto"/>
              <w:left w:val="single" w:sz="4" w:space="0" w:color="auto"/>
              <w:bottom w:val="single" w:sz="4" w:space="0" w:color="auto"/>
              <w:right w:val="single" w:sz="4" w:space="0" w:color="auto"/>
            </w:tcBorders>
            <w:vAlign w:val="center"/>
          </w:tcPr>
          <w:p w14:paraId="57197EC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178</w:t>
            </w:r>
          </w:p>
        </w:tc>
        <w:tc>
          <w:tcPr>
            <w:tcW w:w="709" w:type="dxa"/>
            <w:tcBorders>
              <w:top w:val="single" w:sz="4" w:space="0" w:color="auto"/>
              <w:left w:val="single" w:sz="4" w:space="0" w:color="auto"/>
              <w:bottom w:val="single" w:sz="4" w:space="0" w:color="auto"/>
              <w:right w:val="single" w:sz="4" w:space="0" w:color="auto"/>
            </w:tcBorders>
            <w:vAlign w:val="center"/>
          </w:tcPr>
          <w:p w14:paraId="0820977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71</w:t>
            </w:r>
          </w:p>
        </w:tc>
        <w:tc>
          <w:tcPr>
            <w:tcW w:w="797" w:type="dxa"/>
            <w:tcBorders>
              <w:top w:val="single" w:sz="4" w:space="0" w:color="auto"/>
              <w:left w:val="single" w:sz="4" w:space="0" w:color="auto"/>
              <w:bottom w:val="single" w:sz="4" w:space="0" w:color="auto"/>
              <w:right w:val="single" w:sz="4" w:space="0" w:color="auto"/>
            </w:tcBorders>
            <w:vAlign w:val="center"/>
          </w:tcPr>
          <w:p w14:paraId="65608D6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45</w:t>
            </w:r>
          </w:p>
        </w:tc>
        <w:tc>
          <w:tcPr>
            <w:tcW w:w="904" w:type="dxa"/>
            <w:tcBorders>
              <w:top w:val="single" w:sz="4" w:space="0" w:color="auto"/>
              <w:left w:val="single" w:sz="4" w:space="0" w:color="auto"/>
              <w:bottom w:val="single" w:sz="4" w:space="0" w:color="auto"/>
              <w:right w:val="single" w:sz="4" w:space="0" w:color="auto"/>
            </w:tcBorders>
            <w:vAlign w:val="center"/>
          </w:tcPr>
          <w:p w14:paraId="441D469D" w14:textId="243C8969"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4100</w:t>
            </w:r>
          </w:p>
        </w:tc>
        <w:tc>
          <w:tcPr>
            <w:tcW w:w="708" w:type="dxa"/>
            <w:tcBorders>
              <w:top w:val="single" w:sz="4" w:space="0" w:color="auto"/>
              <w:left w:val="single" w:sz="4" w:space="0" w:color="auto"/>
              <w:bottom w:val="single" w:sz="4" w:space="0" w:color="auto"/>
              <w:right w:val="single" w:sz="4" w:space="0" w:color="auto"/>
            </w:tcBorders>
            <w:vAlign w:val="center"/>
          </w:tcPr>
          <w:p w14:paraId="322AD69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0774BB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BA0F57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29</w:t>
            </w:r>
          </w:p>
        </w:tc>
      </w:tr>
      <w:tr w:rsidR="00DE7F9B" w:rsidRPr="00DE7F9B" w14:paraId="676621AC"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4539FAA8"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5C51C59D"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816F5EC"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33E52910" w14:textId="03FEFF18" w:rsidR="005B12EB" w:rsidRPr="00DE7F9B" w:rsidRDefault="005B12EB" w:rsidP="00835D68">
            <w:pPr>
              <w:spacing w:line="240" w:lineRule="auto"/>
              <w:jc w:val="center"/>
              <w:rPr>
                <w:rFonts w:asciiTheme="majorHAnsi" w:hAnsiTheme="majorHAnsi" w:cstheme="majorHAnsi"/>
                <w:b/>
                <w:bCs/>
                <w:sz w:val="20"/>
              </w:rPr>
            </w:pPr>
            <w:r w:rsidRPr="00DE7F9B">
              <w:rPr>
                <w:sz w:val="20"/>
              </w:rPr>
              <w:t>57,35</w:t>
            </w:r>
          </w:p>
        </w:tc>
        <w:tc>
          <w:tcPr>
            <w:tcW w:w="709" w:type="dxa"/>
            <w:tcBorders>
              <w:top w:val="single" w:sz="4" w:space="0" w:color="auto"/>
              <w:left w:val="single" w:sz="4" w:space="0" w:color="auto"/>
              <w:bottom w:val="single" w:sz="4" w:space="0" w:color="auto"/>
              <w:right w:val="single" w:sz="4" w:space="0" w:color="auto"/>
            </w:tcBorders>
            <w:vAlign w:val="center"/>
          </w:tcPr>
          <w:p w14:paraId="79652BD7" w14:textId="7FD2B914" w:rsidR="005B12EB" w:rsidRPr="00DE7F9B" w:rsidRDefault="005B12EB" w:rsidP="00835D68">
            <w:pPr>
              <w:spacing w:line="240" w:lineRule="auto"/>
              <w:jc w:val="center"/>
              <w:rPr>
                <w:rFonts w:asciiTheme="majorHAnsi" w:hAnsiTheme="majorHAnsi" w:cstheme="majorHAnsi"/>
                <w:b/>
                <w:bCs/>
                <w:sz w:val="20"/>
              </w:rPr>
            </w:pPr>
            <w:r w:rsidRPr="00DE7F9B">
              <w:rPr>
                <w:sz w:val="20"/>
              </w:rPr>
              <w:t>32,7</w:t>
            </w:r>
          </w:p>
        </w:tc>
        <w:tc>
          <w:tcPr>
            <w:tcW w:w="708" w:type="dxa"/>
            <w:tcBorders>
              <w:top w:val="single" w:sz="4" w:space="0" w:color="auto"/>
              <w:left w:val="single" w:sz="4" w:space="0" w:color="auto"/>
              <w:bottom w:val="single" w:sz="4" w:space="0" w:color="auto"/>
              <w:right w:val="single" w:sz="4" w:space="0" w:color="auto"/>
            </w:tcBorders>
            <w:vAlign w:val="center"/>
          </w:tcPr>
          <w:p w14:paraId="394FDFED" w14:textId="42BD14C7" w:rsidR="005B12EB" w:rsidRPr="00DE7F9B" w:rsidRDefault="005B12EB" w:rsidP="00835D68">
            <w:pPr>
              <w:spacing w:line="240" w:lineRule="auto"/>
              <w:jc w:val="center"/>
              <w:rPr>
                <w:rFonts w:asciiTheme="majorHAnsi" w:hAnsiTheme="majorHAnsi" w:cstheme="majorHAnsi"/>
                <w:b/>
                <w:bCs/>
                <w:sz w:val="20"/>
              </w:rPr>
            </w:pPr>
            <w:r w:rsidRPr="00DE7F9B">
              <w:rPr>
                <w:sz w:val="20"/>
              </w:rPr>
              <w:t>60,95</w:t>
            </w:r>
          </w:p>
        </w:tc>
        <w:tc>
          <w:tcPr>
            <w:tcW w:w="709" w:type="dxa"/>
            <w:tcBorders>
              <w:top w:val="single" w:sz="4" w:space="0" w:color="auto"/>
              <w:left w:val="single" w:sz="4" w:space="0" w:color="auto"/>
              <w:bottom w:val="single" w:sz="4" w:space="0" w:color="auto"/>
              <w:right w:val="single" w:sz="4" w:space="0" w:color="auto"/>
            </w:tcBorders>
            <w:vAlign w:val="center"/>
          </w:tcPr>
          <w:p w14:paraId="484E54A6" w14:textId="370B9447" w:rsidR="005B12EB" w:rsidRPr="00DE7F9B" w:rsidRDefault="005B12EB" w:rsidP="00835D68">
            <w:pPr>
              <w:spacing w:line="240" w:lineRule="auto"/>
              <w:jc w:val="center"/>
              <w:rPr>
                <w:rFonts w:asciiTheme="majorHAnsi" w:hAnsiTheme="majorHAnsi" w:cstheme="majorHAnsi"/>
                <w:b/>
                <w:bCs/>
                <w:sz w:val="20"/>
              </w:rPr>
            </w:pPr>
            <w:r w:rsidRPr="00DE7F9B">
              <w:rPr>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00123E13" w14:textId="12DE69FD" w:rsidR="005B12EB" w:rsidRPr="00DE7F9B" w:rsidRDefault="005B12EB" w:rsidP="00835D68">
            <w:pPr>
              <w:spacing w:line="240" w:lineRule="auto"/>
              <w:jc w:val="center"/>
              <w:rPr>
                <w:rFonts w:asciiTheme="majorHAnsi" w:hAnsiTheme="majorHAnsi" w:cstheme="majorHAnsi"/>
                <w:b/>
                <w:bCs/>
                <w:sz w:val="20"/>
              </w:rPr>
            </w:pPr>
            <w:r w:rsidRPr="00DE7F9B">
              <w:rPr>
                <w:sz w:val="20"/>
              </w:rPr>
              <w:t>194</w:t>
            </w:r>
          </w:p>
        </w:tc>
        <w:tc>
          <w:tcPr>
            <w:tcW w:w="709" w:type="dxa"/>
            <w:tcBorders>
              <w:top w:val="single" w:sz="4" w:space="0" w:color="auto"/>
              <w:left w:val="single" w:sz="4" w:space="0" w:color="auto"/>
              <w:bottom w:val="single" w:sz="4" w:space="0" w:color="auto"/>
              <w:right w:val="single" w:sz="4" w:space="0" w:color="auto"/>
            </w:tcBorders>
            <w:vAlign w:val="center"/>
          </w:tcPr>
          <w:p w14:paraId="56E4033E" w14:textId="1E4E7EAE" w:rsidR="005B12EB" w:rsidRPr="00DE7F9B" w:rsidRDefault="005B12EB" w:rsidP="00835D68">
            <w:pPr>
              <w:spacing w:line="240" w:lineRule="auto"/>
              <w:jc w:val="center"/>
              <w:rPr>
                <w:rFonts w:asciiTheme="majorHAnsi" w:hAnsiTheme="majorHAnsi" w:cstheme="majorHAnsi"/>
                <w:b/>
                <w:bCs/>
                <w:sz w:val="20"/>
              </w:rPr>
            </w:pPr>
            <w:r w:rsidRPr="00DE7F9B">
              <w:rPr>
                <w:sz w:val="20"/>
              </w:rPr>
              <w:t>35,5</w:t>
            </w:r>
          </w:p>
        </w:tc>
        <w:tc>
          <w:tcPr>
            <w:tcW w:w="797" w:type="dxa"/>
            <w:tcBorders>
              <w:top w:val="single" w:sz="4" w:space="0" w:color="auto"/>
              <w:left w:val="single" w:sz="4" w:space="0" w:color="auto"/>
              <w:bottom w:val="single" w:sz="4" w:space="0" w:color="auto"/>
              <w:right w:val="single" w:sz="4" w:space="0" w:color="auto"/>
            </w:tcBorders>
            <w:vAlign w:val="center"/>
          </w:tcPr>
          <w:p w14:paraId="045D3F0A" w14:textId="7B5081B5" w:rsidR="005B12EB" w:rsidRPr="00DE7F9B" w:rsidRDefault="005B12EB" w:rsidP="00835D68">
            <w:pPr>
              <w:spacing w:line="240" w:lineRule="auto"/>
              <w:jc w:val="center"/>
              <w:rPr>
                <w:rFonts w:asciiTheme="majorHAnsi" w:hAnsiTheme="majorHAnsi" w:cstheme="majorHAnsi"/>
                <w:b/>
                <w:bCs/>
                <w:sz w:val="20"/>
              </w:rPr>
            </w:pPr>
            <w:r w:rsidRPr="00DE7F9B">
              <w:rPr>
                <w:sz w:val="20"/>
              </w:rPr>
              <w:t>22,5</w:t>
            </w:r>
          </w:p>
        </w:tc>
        <w:tc>
          <w:tcPr>
            <w:tcW w:w="904" w:type="dxa"/>
            <w:tcBorders>
              <w:top w:val="single" w:sz="4" w:space="0" w:color="auto"/>
              <w:left w:val="single" w:sz="4" w:space="0" w:color="auto"/>
              <w:bottom w:val="single" w:sz="4" w:space="0" w:color="auto"/>
              <w:right w:val="single" w:sz="4" w:space="0" w:color="auto"/>
            </w:tcBorders>
            <w:vAlign w:val="center"/>
          </w:tcPr>
          <w:p w14:paraId="084817C3" w14:textId="6E6C4DC4" w:rsidR="005B12EB" w:rsidRPr="00DE7F9B" w:rsidRDefault="005B12EB" w:rsidP="00835D68">
            <w:pPr>
              <w:spacing w:line="240" w:lineRule="auto"/>
              <w:jc w:val="center"/>
              <w:rPr>
                <w:rFonts w:asciiTheme="majorHAnsi" w:hAnsiTheme="majorHAnsi" w:cstheme="majorHAnsi"/>
                <w:b/>
                <w:bCs/>
                <w:sz w:val="20"/>
              </w:rPr>
            </w:pPr>
            <w:r w:rsidRPr="00DE7F9B">
              <w:rPr>
                <w:sz w:val="20"/>
              </w:rPr>
              <w:t>2050</w:t>
            </w:r>
          </w:p>
        </w:tc>
        <w:tc>
          <w:tcPr>
            <w:tcW w:w="708" w:type="dxa"/>
            <w:tcBorders>
              <w:top w:val="single" w:sz="4" w:space="0" w:color="auto"/>
              <w:left w:val="single" w:sz="4" w:space="0" w:color="auto"/>
              <w:bottom w:val="single" w:sz="4" w:space="0" w:color="auto"/>
              <w:right w:val="single" w:sz="4" w:space="0" w:color="auto"/>
            </w:tcBorders>
            <w:vAlign w:val="center"/>
          </w:tcPr>
          <w:p w14:paraId="50C43EFF" w14:textId="5ADBE939"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3B1AE75" w14:textId="2B5F0424"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27E6E9C" w14:textId="075A85B9" w:rsidR="005B12EB" w:rsidRPr="00DE7F9B" w:rsidRDefault="005B12EB" w:rsidP="00835D68">
            <w:pPr>
              <w:spacing w:line="240" w:lineRule="auto"/>
              <w:jc w:val="center"/>
              <w:rPr>
                <w:rFonts w:asciiTheme="majorHAnsi" w:hAnsiTheme="majorHAnsi" w:cstheme="majorHAnsi"/>
                <w:b/>
                <w:bCs/>
                <w:sz w:val="20"/>
              </w:rPr>
            </w:pPr>
            <w:r w:rsidRPr="00DE7F9B">
              <w:rPr>
                <w:sz w:val="20"/>
              </w:rPr>
              <w:t>38,5</w:t>
            </w:r>
          </w:p>
        </w:tc>
      </w:tr>
      <w:tr w:rsidR="00DE7F9B" w:rsidRPr="00DE7F9B" w14:paraId="4AE19B08" w14:textId="77777777" w:rsidTr="00835D68">
        <w:trPr>
          <w:jc w:val="center"/>
        </w:trPr>
        <w:tc>
          <w:tcPr>
            <w:tcW w:w="562" w:type="dxa"/>
            <w:vMerge w:val="restart"/>
            <w:tcBorders>
              <w:left w:val="single" w:sz="4" w:space="0" w:color="auto"/>
              <w:right w:val="single" w:sz="4" w:space="0" w:color="auto"/>
            </w:tcBorders>
            <w:vAlign w:val="center"/>
          </w:tcPr>
          <w:p w14:paraId="5426BCDE"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33</w:t>
            </w:r>
          </w:p>
        </w:tc>
        <w:tc>
          <w:tcPr>
            <w:tcW w:w="662" w:type="dxa"/>
            <w:vMerge w:val="restart"/>
            <w:tcBorders>
              <w:left w:val="single" w:sz="4" w:space="0" w:color="auto"/>
              <w:right w:val="single" w:sz="4" w:space="0" w:color="auto"/>
            </w:tcBorders>
            <w:vAlign w:val="center"/>
          </w:tcPr>
          <w:p w14:paraId="6D287460"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T.KK21</w:t>
            </w:r>
          </w:p>
        </w:tc>
        <w:tc>
          <w:tcPr>
            <w:tcW w:w="567" w:type="dxa"/>
            <w:tcBorders>
              <w:top w:val="single" w:sz="6" w:space="0" w:color="auto"/>
              <w:left w:val="single" w:sz="4" w:space="0" w:color="auto"/>
              <w:bottom w:val="single" w:sz="4" w:space="0" w:color="auto"/>
              <w:right w:val="single" w:sz="4" w:space="0" w:color="auto"/>
            </w:tcBorders>
            <w:vAlign w:val="center"/>
          </w:tcPr>
          <w:p w14:paraId="44057E03" w14:textId="20C4B534"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21C00BB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62.7</w:t>
            </w:r>
          </w:p>
        </w:tc>
        <w:tc>
          <w:tcPr>
            <w:tcW w:w="709" w:type="dxa"/>
            <w:tcBorders>
              <w:top w:val="single" w:sz="4" w:space="0" w:color="auto"/>
              <w:left w:val="single" w:sz="4" w:space="0" w:color="auto"/>
              <w:bottom w:val="single" w:sz="4" w:space="0" w:color="auto"/>
              <w:right w:val="single" w:sz="4" w:space="0" w:color="auto"/>
            </w:tcBorders>
            <w:vAlign w:val="center"/>
          </w:tcPr>
          <w:p w14:paraId="5F8F128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30.5</w:t>
            </w:r>
          </w:p>
        </w:tc>
        <w:tc>
          <w:tcPr>
            <w:tcW w:w="708" w:type="dxa"/>
            <w:tcBorders>
              <w:top w:val="single" w:sz="4" w:space="0" w:color="auto"/>
              <w:left w:val="single" w:sz="4" w:space="0" w:color="auto"/>
              <w:bottom w:val="single" w:sz="4" w:space="0" w:color="auto"/>
              <w:right w:val="single" w:sz="4" w:space="0" w:color="auto"/>
            </w:tcBorders>
            <w:vAlign w:val="center"/>
          </w:tcPr>
          <w:p w14:paraId="0EC76A3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63.7</w:t>
            </w:r>
          </w:p>
        </w:tc>
        <w:tc>
          <w:tcPr>
            <w:tcW w:w="709" w:type="dxa"/>
            <w:tcBorders>
              <w:top w:val="single" w:sz="4" w:space="0" w:color="auto"/>
              <w:left w:val="single" w:sz="4" w:space="0" w:color="auto"/>
              <w:bottom w:val="single" w:sz="4" w:space="0" w:color="auto"/>
              <w:right w:val="single" w:sz="4" w:space="0" w:color="auto"/>
            </w:tcBorders>
            <w:vAlign w:val="center"/>
          </w:tcPr>
          <w:p w14:paraId="134376C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1E30C195" w14:textId="282BB1D0"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w:t>
            </w:r>
            <w:r w:rsidR="000E7BC0" w:rsidRPr="00DE7F9B">
              <w:rPr>
                <w:rFonts w:asciiTheme="majorHAnsi" w:hAnsiTheme="majorHAnsi" w:cstheme="majorHAnsi"/>
                <w:sz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4F7F2C5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5CD432A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53A8544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7BB74F8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272353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32719804" w14:textId="4BB6FD8F"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1BE6DDD5" w14:textId="77777777" w:rsidTr="00835D68">
        <w:trPr>
          <w:jc w:val="center"/>
        </w:trPr>
        <w:tc>
          <w:tcPr>
            <w:tcW w:w="562" w:type="dxa"/>
            <w:vMerge/>
            <w:tcBorders>
              <w:left w:val="single" w:sz="4" w:space="0" w:color="auto"/>
              <w:right w:val="single" w:sz="4" w:space="0" w:color="auto"/>
            </w:tcBorders>
            <w:vAlign w:val="center"/>
          </w:tcPr>
          <w:p w14:paraId="28E60158"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1ACE6071"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A568FDC" w14:textId="7CE91895"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5D9EFB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52,5</w:t>
            </w:r>
          </w:p>
        </w:tc>
        <w:tc>
          <w:tcPr>
            <w:tcW w:w="709" w:type="dxa"/>
            <w:tcBorders>
              <w:top w:val="single" w:sz="4" w:space="0" w:color="auto"/>
              <w:left w:val="single" w:sz="4" w:space="0" w:color="auto"/>
              <w:bottom w:val="single" w:sz="4" w:space="0" w:color="auto"/>
              <w:right w:val="single" w:sz="4" w:space="0" w:color="auto"/>
            </w:tcBorders>
            <w:vAlign w:val="center"/>
          </w:tcPr>
          <w:p w14:paraId="74CD546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27,5</w:t>
            </w:r>
          </w:p>
        </w:tc>
        <w:tc>
          <w:tcPr>
            <w:tcW w:w="708" w:type="dxa"/>
            <w:tcBorders>
              <w:top w:val="single" w:sz="4" w:space="0" w:color="auto"/>
              <w:left w:val="single" w:sz="4" w:space="0" w:color="auto"/>
              <w:bottom w:val="single" w:sz="4" w:space="0" w:color="auto"/>
              <w:right w:val="single" w:sz="4" w:space="0" w:color="auto"/>
            </w:tcBorders>
            <w:vAlign w:val="center"/>
          </w:tcPr>
          <w:p w14:paraId="042C045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w:t>
            </w:r>
          </w:p>
        </w:tc>
        <w:tc>
          <w:tcPr>
            <w:tcW w:w="709" w:type="dxa"/>
            <w:tcBorders>
              <w:top w:val="single" w:sz="4" w:space="0" w:color="auto"/>
              <w:left w:val="single" w:sz="4" w:space="0" w:color="auto"/>
              <w:bottom w:val="single" w:sz="4" w:space="0" w:color="auto"/>
              <w:right w:val="single" w:sz="4" w:space="0" w:color="auto"/>
            </w:tcBorders>
            <w:vAlign w:val="center"/>
          </w:tcPr>
          <w:p w14:paraId="27AEEFB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0,9</w:t>
            </w:r>
          </w:p>
        </w:tc>
        <w:tc>
          <w:tcPr>
            <w:tcW w:w="709" w:type="dxa"/>
            <w:tcBorders>
              <w:top w:val="single" w:sz="4" w:space="0" w:color="auto"/>
              <w:left w:val="single" w:sz="4" w:space="0" w:color="auto"/>
              <w:bottom w:val="single" w:sz="4" w:space="0" w:color="auto"/>
              <w:right w:val="single" w:sz="4" w:space="0" w:color="auto"/>
            </w:tcBorders>
            <w:vAlign w:val="center"/>
          </w:tcPr>
          <w:p w14:paraId="7D30351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75</w:t>
            </w:r>
          </w:p>
        </w:tc>
        <w:tc>
          <w:tcPr>
            <w:tcW w:w="709" w:type="dxa"/>
            <w:tcBorders>
              <w:top w:val="single" w:sz="4" w:space="0" w:color="auto"/>
              <w:left w:val="single" w:sz="4" w:space="0" w:color="auto"/>
              <w:bottom w:val="single" w:sz="4" w:space="0" w:color="auto"/>
              <w:right w:val="single" w:sz="4" w:space="0" w:color="auto"/>
            </w:tcBorders>
            <w:vAlign w:val="center"/>
          </w:tcPr>
          <w:p w14:paraId="3D70E6B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78</w:t>
            </w:r>
          </w:p>
        </w:tc>
        <w:tc>
          <w:tcPr>
            <w:tcW w:w="797" w:type="dxa"/>
            <w:tcBorders>
              <w:top w:val="single" w:sz="4" w:space="0" w:color="auto"/>
              <w:left w:val="single" w:sz="4" w:space="0" w:color="auto"/>
              <w:bottom w:val="single" w:sz="4" w:space="0" w:color="auto"/>
              <w:right w:val="single" w:sz="4" w:space="0" w:color="auto"/>
            </w:tcBorders>
            <w:vAlign w:val="center"/>
          </w:tcPr>
          <w:p w14:paraId="2F4F684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38</w:t>
            </w:r>
          </w:p>
        </w:tc>
        <w:tc>
          <w:tcPr>
            <w:tcW w:w="904" w:type="dxa"/>
            <w:tcBorders>
              <w:top w:val="single" w:sz="4" w:space="0" w:color="auto"/>
              <w:left w:val="single" w:sz="4" w:space="0" w:color="auto"/>
              <w:bottom w:val="single" w:sz="4" w:space="0" w:color="auto"/>
              <w:right w:val="single" w:sz="4" w:space="0" w:color="auto"/>
            </w:tcBorders>
            <w:vAlign w:val="center"/>
          </w:tcPr>
          <w:p w14:paraId="146019F4" w14:textId="41703465"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3600</w:t>
            </w:r>
          </w:p>
        </w:tc>
        <w:tc>
          <w:tcPr>
            <w:tcW w:w="708" w:type="dxa"/>
            <w:tcBorders>
              <w:top w:val="single" w:sz="4" w:space="0" w:color="auto"/>
              <w:left w:val="single" w:sz="4" w:space="0" w:color="auto"/>
              <w:bottom w:val="single" w:sz="4" w:space="0" w:color="auto"/>
              <w:right w:val="single" w:sz="4" w:space="0" w:color="auto"/>
            </w:tcBorders>
            <w:vAlign w:val="center"/>
          </w:tcPr>
          <w:p w14:paraId="45D054E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456ACD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C30818D" w14:textId="0896E9D3"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w:t>
            </w:r>
          </w:p>
        </w:tc>
      </w:tr>
      <w:tr w:rsidR="00DE7F9B" w:rsidRPr="00DE7F9B" w14:paraId="2C6527EB"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02D90588"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5AB5DB04"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0DA01388"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511A022D" w14:textId="53F3FAD0" w:rsidR="005B12EB" w:rsidRPr="00DE7F9B" w:rsidRDefault="005B12EB" w:rsidP="00835D68">
            <w:pPr>
              <w:spacing w:line="240" w:lineRule="auto"/>
              <w:jc w:val="center"/>
              <w:rPr>
                <w:rFonts w:asciiTheme="majorHAnsi" w:hAnsiTheme="majorHAnsi" w:cstheme="majorHAnsi"/>
                <w:b/>
                <w:bCs/>
                <w:sz w:val="20"/>
              </w:rPr>
            </w:pPr>
            <w:r w:rsidRPr="00DE7F9B">
              <w:rPr>
                <w:sz w:val="20"/>
              </w:rPr>
              <w:t>57,6</w:t>
            </w:r>
          </w:p>
        </w:tc>
        <w:tc>
          <w:tcPr>
            <w:tcW w:w="709" w:type="dxa"/>
            <w:tcBorders>
              <w:top w:val="single" w:sz="4" w:space="0" w:color="auto"/>
              <w:left w:val="single" w:sz="4" w:space="0" w:color="auto"/>
              <w:bottom w:val="single" w:sz="4" w:space="0" w:color="auto"/>
              <w:right w:val="single" w:sz="4" w:space="0" w:color="auto"/>
            </w:tcBorders>
            <w:vAlign w:val="center"/>
          </w:tcPr>
          <w:p w14:paraId="6DD253E8" w14:textId="124A03FB" w:rsidR="005B12EB" w:rsidRPr="00DE7F9B" w:rsidRDefault="005B12EB" w:rsidP="00835D68">
            <w:pPr>
              <w:spacing w:line="240" w:lineRule="auto"/>
              <w:jc w:val="center"/>
              <w:rPr>
                <w:rFonts w:asciiTheme="majorHAnsi" w:hAnsiTheme="majorHAnsi" w:cstheme="majorHAnsi"/>
                <w:b/>
                <w:bCs/>
                <w:sz w:val="20"/>
              </w:rPr>
            </w:pPr>
            <w:r w:rsidRPr="00DE7F9B">
              <w:rPr>
                <w:sz w:val="20"/>
              </w:rPr>
              <w:t>29</w:t>
            </w:r>
          </w:p>
        </w:tc>
        <w:tc>
          <w:tcPr>
            <w:tcW w:w="708" w:type="dxa"/>
            <w:tcBorders>
              <w:top w:val="single" w:sz="4" w:space="0" w:color="auto"/>
              <w:left w:val="single" w:sz="4" w:space="0" w:color="auto"/>
              <w:bottom w:val="single" w:sz="4" w:space="0" w:color="auto"/>
              <w:right w:val="single" w:sz="4" w:space="0" w:color="auto"/>
            </w:tcBorders>
            <w:vAlign w:val="center"/>
          </w:tcPr>
          <w:p w14:paraId="38E9EA23" w14:textId="34BCCC3E" w:rsidR="005B12EB" w:rsidRPr="00DE7F9B" w:rsidRDefault="005B12EB" w:rsidP="00835D68">
            <w:pPr>
              <w:spacing w:line="240" w:lineRule="auto"/>
              <w:jc w:val="center"/>
              <w:rPr>
                <w:rFonts w:asciiTheme="majorHAnsi" w:hAnsiTheme="majorHAnsi" w:cstheme="majorHAnsi"/>
                <w:b/>
                <w:bCs/>
                <w:sz w:val="20"/>
              </w:rPr>
            </w:pPr>
            <w:r w:rsidRPr="00DE7F9B">
              <w:rPr>
                <w:sz w:val="20"/>
              </w:rPr>
              <w:t>62,85</w:t>
            </w:r>
          </w:p>
        </w:tc>
        <w:tc>
          <w:tcPr>
            <w:tcW w:w="709" w:type="dxa"/>
            <w:tcBorders>
              <w:top w:val="single" w:sz="4" w:space="0" w:color="auto"/>
              <w:left w:val="single" w:sz="4" w:space="0" w:color="auto"/>
              <w:bottom w:val="single" w:sz="4" w:space="0" w:color="auto"/>
              <w:right w:val="single" w:sz="4" w:space="0" w:color="auto"/>
            </w:tcBorders>
            <w:vAlign w:val="center"/>
          </w:tcPr>
          <w:p w14:paraId="00C80820" w14:textId="3BAC1211" w:rsidR="005B12EB" w:rsidRPr="00DE7F9B" w:rsidRDefault="005B12EB" w:rsidP="00835D68">
            <w:pPr>
              <w:spacing w:line="240" w:lineRule="auto"/>
              <w:jc w:val="center"/>
              <w:rPr>
                <w:rFonts w:asciiTheme="majorHAnsi" w:hAnsiTheme="majorHAnsi" w:cstheme="majorHAnsi"/>
                <w:b/>
                <w:bCs/>
                <w:sz w:val="20"/>
              </w:rPr>
            </w:pPr>
            <w:r w:rsidRPr="00DE7F9B">
              <w:rPr>
                <w:sz w:val="20"/>
              </w:rPr>
              <w:t>0,95</w:t>
            </w:r>
          </w:p>
        </w:tc>
        <w:tc>
          <w:tcPr>
            <w:tcW w:w="709" w:type="dxa"/>
            <w:tcBorders>
              <w:top w:val="single" w:sz="4" w:space="0" w:color="auto"/>
              <w:left w:val="single" w:sz="4" w:space="0" w:color="auto"/>
              <w:bottom w:val="single" w:sz="4" w:space="0" w:color="auto"/>
              <w:right w:val="single" w:sz="4" w:space="0" w:color="auto"/>
            </w:tcBorders>
            <w:vAlign w:val="center"/>
          </w:tcPr>
          <w:p w14:paraId="14EC6B13" w14:textId="25D3F5BA" w:rsidR="005B12EB" w:rsidRPr="00DE7F9B" w:rsidRDefault="005B12EB" w:rsidP="00835D68">
            <w:pPr>
              <w:spacing w:line="240" w:lineRule="auto"/>
              <w:jc w:val="center"/>
              <w:rPr>
                <w:rFonts w:asciiTheme="majorHAnsi" w:hAnsiTheme="majorHAnsi" w:cstheme="majorHAnsi"/>
                <w:b/>
                <w:bCs/>
                <w:sz w:val="20"/>
              </w:rPr>
            </w:pPr>
            <w:r w:rsidRPr="00DE7F9B">
              <w:rPr>
                <w:sz w:val="20"/>
              </w:rPr>
              <w:t>107</w:t>
            </w:r>
          </w:p>
        </w:tc>
        <w:tc>
          <w:tcPr>
            <w:tcW w:w="709" w:type="dxa"/>
            <w:tcBorders>
              <w:top w:val="single" w:sz="4" w:space="0" w:color="auto"/>
              <w:left w:val="single" w:sz="4" w:space="0" w:color="auto"/>
              <w:bottom w:val="single" w:sz="4" w:space="0" w:color="auto"/>
              <w:right w:val="single" w:sz="4" w:space="0" w:color="auto"/>
            </w:tcBorders>
            <w:vAlign w:val="center"/>
          </w:tcPr>
          <w:p w14:paraId="4CD47B43" w14:textId="377EF0F8" w:rsidR="005B12EB" w:rsidRPr="00DE7F9B" w:rsidRDefault="005B12EB" w:rsidP="00835D68">
            <w:pPr>
              <w:spacing w:line="240" w:lineRule="auto"/>
              <w:jc w:val="center"/>
              <w:rPr>
                <w:rFonts w:asciiTheme="majorHAnsi" w:hAnsiTheme="majorHAnsi" w:cstheme="majorHAnsi"/>
                <w:b/>
                <w:bCs/>
                <w:sz w:val="20"/>
              </w:rPr>
            </w:pPr>
            <w:r w:rsidRPr="00DE7F9B">
              <w:rPr>
                <w:sz w:val="20"/>
              </w:rPr>
              <w:t>39</w:t>
            </w:r>
          </w:p>
        </w:tc>
        <w:tc>
          <w:tcPr>
            <w:tcW w:w="797" w:type="dxa"/>
            <w:tcBorders>
              <w:top w:val="single" w:sz="4" w:space="0" w:color="auto"/>
              <w:left w:val="single" w:sz="4" w:space="0" w:color="auto"/>
              <w:bottom w:val="single" w:sz="4" w:space="0" w:color="auto"/>
              <w:right w:val="single" w:sz="4" w:space="0" w:color="auto"/>
            </w:tcBorders>
            <w:vAlign w:val="center"/>
          </w:tcPr>
          <w:p w14:paraId="0E89A9FF" w14:textId="429F89E2" w:rsidR="005B12EB" w:rsidRPr="00DE7F9B" w:rsidRDefault="005B12EB" w:rsidP="00835D68">
            <w:pPr>
              <w:spacing w:line="240" w:lineRule="auto"/>
              <w:jc w:val="center"/>
              <w:rPr>
                <w:rFonts w:asciiTheme="majorHAnsi" w:hAnsiTheme="majorHAnsi" w:cstheme="majorHAnsi"/>
                <w:b/>
                <w:bCs/>
                <w:sz w:val="20"/>
              </w:rPr>
            </w:pPr>
            <w:r w:rsidRPr="00DE7F9B">
              <w:rPr>
                <w:sz w:val="20"/>
              </w:rPr>
              <w:t>19</w:t>
            </w:r>
          </w:p>
        </w:tc>
        <w:tc>
          <w:tcPr>
            <w:tcW w:w="904" w:type="dxa"/>
            <w:tcBorders>
              <w:top w:val="single" w:sz="4" w:space="0" w:color="auto"/>
              <w:left w:val="single" w:sz="4" w:space="0" w:color="auto"/>
              <w:bottom w:val="single" w:sz="4" w:space="0" w:color="auto"/>
              <w:right w:val="single" w:sz="4" w:space="0" w:color="auto"/>
            </w:tcBorders>
            <w:vAlign w:val="center"/>
          </w:tcPr>
          <w:p w14:paraId="524B65F7" w14:textId="3A8406A9" w:rsidR="005B12EB" w:rsidRPr="00DE7F9B" w:rsidRDefault="005B12EB" w:rsidP="00835D68">
            <w:pPr>
              <w:spacing w:line="240" w:lineRule="auto"/>
              <w:jc w:val="center"/>
              <w:rPr>
                <w:rFonts w:asciiTheme="majorHAnsi" w:hAnsiTheme="majorHAnsi" w:cstheme="majorHAnsi"/>
                <w:b/>
                <w:bCs/>
                <w:sz w:val="20"/>
              </w:rPr>
            </w:pPr>
            <w:r w:rsidRPr="00DE7F9B">
              <w:rPr>
                <w:sz w:val="20"/>
              </w:rPr>
              <w:t>1800</w:t>
            </w:r>
          </w:p>
        </w:tc>
        <w:tc>
          <w:tcPr>
            <w:tcW w:w="708" w:type="dxa"/>
            <w:tcBorders>
              <w:top w:val="single" w:sz="4" w:space="0" w:color="auto"/>
              <w:left w:val="single" w:sz="4" w:space="0" w:color="auto"/>
              <w:bottom w:val="single" w:sz="4" w:space="0" w:color="auto"/>
              <w:right w:val="single" w:sz="4" w:space="0" w:color="auto"/>
            </w:tcBorders>
            <w:vAlign w:val="center"/>
          </w:tcPr>
          <w:p w14:paraId="319395C4" w14:textId="0634A46C"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5E53C4D" w14:textId="56337A72"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646FD03" w14:textId="79A34351" w:rsidR="005B12EB" w:rsidRPr="00DE7F9B" w:rsidRDefault="005B12EB" w:rsidP="00835D68">
            <w:pPr>
              <w:spacing w:line="240" w:lineRule="auto"/>
              <w:jc w:val="center"/>
              <w:rPr>
                <w:rFonts w:asciiTheme="majorHAnsi" w:hAnsiTheme="majorHAnsi" w:cstheme="majorHAnsi"/>
                <w:b/>
                <w:bCs/>
                <w:sz w:val="20"/>
              </w:rPr>
            </w:pPr>
            <w:r w:rsidRPr="00DE7F9B">
              <w:rPr>
                <w:sz w:val="20"/>
              </w:rPr>
              <w:t>31</w:t>
            </w:r>
          </w:p>
        </w:tc>
      </w:tr>
      <w:tr w:rsidR="00DE7F9B" w:rsidRPr="00DE7F9B" w14:paraId="78521A4D" w14:textId="77777777" w:rsidTr="00835D68">
        <w:trPr>
          <w:jc w:val="center"/>
        </w:trPr>
        <w:tc>
          <w:tcPr>
            <w:tcW w:w="562" w:type="dxa"/>
            <w:vMerge w:val="restart"/>
            <w:tcBorders>
              <w:left w:val="single" w:sz="4" w:space="0" w:color="auto"/>
              <w:right w:val="single" w:sz="4" w:space="0" w:color="auto"/>
            </w:tcBorders>
            <w:vAlign w:val="center"/>
          </w:tcPr>
          <w:p w14:paraId="3FB93551"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34</w:t>
            </w:r>
          </w:p>
        </w:tc>
        <w:tc>
          <w:tcPr>
            <w:tcW w:w="662" w:type="dxa"/>
            <w:vMerge w:val="restart"/>
            <w:tcBorders>
              <w:left w:val="single" w:sz="4" w:space="0" w:color="auto"/>
              <w:right w:val="single" w:sz="4" w:space="0" w:color="auto"/>
            </w:tcBorders>
            <w:vAlign w:val="center"/>
          </w:tcPr>
          <w:p w14:paraId="3F3F4130" w14:textId="7777777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T.KK23</w:t>
            </w:r>
          </w:p>
        </w:tc>
        <w:tc>
          <w:tcPr>
            <w:tcW w:w="567" w:type="dxa"/>
            <w:tcBorders>
              <w:top w:val="single" w:sz="6" w:space="0" w:color="auto"/>
              <w:left w:val="single" w:sz="4" w:space="0" w:color="auto"/>
              <w:bottom w:val="single" w:sz="4" w:space="0" w:color="auto"/>
              <w:right w:val="single" w:sz="4" w:space="0" w:color="auto"/>
            </w:tcBorders>
            <w:vAlign w:val="center"/>
          </w:tcPr>
          <w:p w14:paraId="78B4A354" w14:textId="08EF4F04"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44EAC60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60.4</w:t>
            </w:r>
          </w:p>
        </w:tc>
        <w:tc>
          <w:tcPr>
            <w:tcW w:w="709" w:type="dxa"/>
            <w:tcBorders>
              <w:top w:val="single" w:sz="4" w:space="0" w:color="auto"/>
              <w:left w:val="single" w:sz="4" w:space="0" w:color="auto"/>
              <w:bottom w:val="single" w:sz="4" w:space="0" w:color="auto"/>
              <w:right w:val="single" w:sz="4" w:space="0" w:color="auto"/>
            </w:tcBorders>
            <w:vAlign w:val="center"/>
          </w:tcPr>
          <w:p w14:paraId="7DBACAD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44.5</w:t>
            </w:r>
          </w:p>
        </w:tc>
        <w:tc>
          <w:tcPr>
            <w:tcW w:w="708" w:type="dxa"/>
            <w:tcBorders>
              <w:top w:val="single" w:sz="4" w:space="0" w:color="auto"/>
              <w:left w:val="single" w:sz="4" w:space="0" w:color="auto"/>
              <w:bottom w:val="single" w:sz="4" w:space="0" w:color="auto"/>
              <w:right w:val="single" w:sz="4" w:space="0" w:color="auto"/>
            </w:tcBorders>
            <w:vAlign w:val="center"/>
          </w:tcPr>
          <w:p w14:paraId="02044F9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39.5</w:t>
            </w:r>
          </w:p>
        </w:tc>
        <w:tc>
          <w:tcPr>
            <w:tcW w:w="709" w:type="dxa"/>
            <w:tcBorders>
              <w:top w:val="single" w:sz="4" w:space="0" w:color="auto"/>
              <w:left w:val="single" w:sz="4" w:space="0" w:color="auto"/>
              <w:bottom w:val="single" w:sz="4" w:space="0" w:color="auto"/>
              <w:right w:val="single" w:sz="4" w:space="0" w:color="auto"/>
            </w:tcBorders>
            <w:vAlign w:val="center"/>
          </w:tcPr>
          <w:p w14:paraId="7A6EBB7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w:t>
            </w:r>
          </w:p>
        </w:tc>
        <w:tc>
          <w:tcPr>
            <w:tcW w:w="709" w:type="dxa"/>
            <w:tcBorders>
              <w:top w:val="single" w:sz="4" w:space="0" w:color="auto"/>
              <w:left w:val="single" w:sz="4" w:space="0" w:color="auto"/>
              <w:bottom w:val="single" w:sz="4" w:space="0" w:color="auto"/>
              <w:right w:val="single" w:sz="4" w:space="0" w:color="auto"/>
            </w:tcBorders>
            <w:vAlign w:val="center"/>
          </w:tcPr>
          <w:p w14:paraId="051A62A8" w14:textId="4DDE8B1C"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w:t>
            </w:r>
            <w:r w:rsidR="000E7BC0" w:rsidRPr="00DE7F9B">
              <w:rPr>
                <w:rFonts w:asciiTheme="majorHAnsi" w:hAnsiTheme="majorHAnsi" w:cstheme="majorHAnsi"/>
                <w:sz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604787D8" w14:textId="0FF2521B"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&lt;180</w:t>
            </w:r>
          </w:p>
        </w:tc>
        <w:tc>
          <w:tcPr>
            <w:tcW w:w="797" w:type="dxa"/>
            <w:tcBorders>
              <w:top w:val="single" w:sz="4" w:space="0" w:color="auto"/>
              <w:left w:val="single" w:sz="4" w:space="0" w:color="auto"/>
              <w:bottom w:val="single" w:sz="4" w:space="0" w:color="auto"/>
              <w:right w:val="single" w:sz="4" w:space="0" w:color="auto"/>
            </w:tcBorders>
            <w:vAlign w:val="center"/>
          </w:tcPr>
          <w:p w14:paraId="333347E1" w14:textId="714C9B68"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&lt;126</w:t>
            </w:r>
          </w:p>
        </w:tc>
        <w:tc>
          <w:tcPr>
            <w:tcW w:w="904" w:type="dxa"/>
            <w:tcBorders>
              <w:top w:val="single" w:sz="4" w:space="0" w:color="auto"/>
              <w:left w:val="single" w:sz="4" w:space="0" w:color="auto"/>
              <w:bottom w:val="single" w:sz="4" w:space="0" w:color="auto"/>
              <w:right w:val="single" w:sz="4" w:space="0" w:color="auto"/>
            </w:tcBorders>
            <w:vAlign w:val="center"/>
          </w:tcPr>
          <w:p w14:paraId="5159577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6B7DF43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A0F608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AF65CC8" w14:textId="6DF443D0"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62A97D4A" w14:textId="77777777" w:rsidTr="00835D68">
        <w:trPr>
          <w:jc w:val="center"/>
        </w:trPr>
        <w:tc>
          <w:tcPr>
            <w:tcW w:w="562" w:type="dxa"/>
            <w:vMerge/>
            <w:tcBorders>
              <w:left w:val="single" w:sz="4" w:space="0" w:color="auto"/>
              <w:right w:val="single" w:sz="4" w:space="0" w:color="auto"/>
            </w:tcBorders>
            <w:vAlign w:val="center"/>
          </w:tcPr>
          <w:p w14:paraId="0CAD7378"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75336E59"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11D4F88" w14:textId="0B6834EB"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C80F05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59,5</w:t>
            </w:r>
          </w:p>
        </w:tc>
        <w:tc>
          <w:tcPr>
            <w:tcW w:w="709" w:type="dxa"/>
            <w:tcBorders>
              <w:top w:val="single" w:sz="4" w:space="0" w:color="auto"/>
              <w:left w:val="single" w:sz="4" w:space="0" w:color="auto"/>
              <w:bottom w:val="single" w:sz="4" w:space="0" w:color="auto"/>
              <w:right w:val="single" w:sz="4" w:space="0" w:color="auto"/>
            </w:tcBorders>
            <w:vAlign w:val="center"/>
          </w:tcPr>
          <w:p w14:paraId="299134F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31</w:t>
            </w:r>
          </w:p>
        </w:tc>
        <w:tc>
          <w:tcPr>
            <w:tcW w:w="708" w:type="dxa"/>
            <w:tcBorders>
              <w:top w:val="single" w:sz="4" w:space="0" w:color="auto"/>
              <w:left w:val="single" w:sz="4" w:space="0" w:color="auto"/>
              <w:bottom w:val="single" w:sz="4" w:space="0" w:color="auto"/>
              <w:right w:val="single" w:sz="4" w:space="0" w:color="auto"/>
            </w:tcBorders>
            <w:vAlign w:val="center"/>
          </w:tcPr>
          <w:p w14:paraId="42A8B46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61</w:t>
            </w:r>
          </w:p>
        </w:tc>
        <w:tc>
          <w:tcPr>
            <w:tcW w:w="709" w:type="dxa"/>
            <w:tcBorders>
              <w:top w:val="single" w:sz="4" w:space="0" w:color="auto"/>
              <w:left w:val="single" w:sz="4" w:space="0" w:color="auto"/>
              <w:bottom w:val="single" w:sz="4" w:space="0" w:color="auto"/>
              <w:right w:val="single" w:sz="4" w:space="0" w:color="auto"/>
            </w:tcBorders>
            <w:vAlign w:val="center"/>
          </w:tcPr>
          <w:p w14:paraId="5D1EA03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0,9</w:t>
            </w:r>
          </w:p>
        </w:tc>
        <w:tc>
          <w:tcPr>
            <w:tcW w:w="709" w:type="dxa"/>
            <w:tcBorders>
              <w:top w:val="single" w:sz="4" w:space="0" w:color="auto"/>
              <w:left w:val="single" w:sz="4" w:space="0" w:color="auto"/>
              <w:bottom w:val="single" w:sz="4" w:space="0" w:color="auto"/>
              <w:right w:val="single" w:sz="4" w:space="0" w:color="auto"/>
            </w:tcBorders>
            <w:vAlign w:val="center"/>
          </w:tcPr>
          <w:p w14:paraId="7AF68B3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86</w:t>
            </w:r>
          </w:p>
        </w:tc>
        <w:tc>
          <w:tcPr>
            <w:tcW w:w="709" w:type="dxa"/>
            <w:tcBorders>
              <w:top w:val="single" w:sz="4" w:space="0" w:color="auto"/>
              <w:left w:val="single" w:sz="4" w:space="0" w:color="auto"/>
              <w:bottom w:val="single" w:sz="4" w:space="0" w:color="auto"/>
              <w:right w:val="single" w:sz="4" w:space="0" w:color="auto"/>
            </w:tcBorders>
            <w:vAlign w:val="center"/>
          </w:tcPr>
          <w:p w14:paraId="5F48BB1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76</w:t>
            </w:r>
          </w:p>
        </w:tc>
        <w:tc>
          <w:tcPr>
            <w:tcW w:w="797" w:type="dxa"/>
            <w:tcBorders>
              <w:top w:val="single" w:sz="4" w:space="0" w:color="auto"/>
              <w:left w:val="single" w:sz="4" w:space="0" w:color="auto"/>
              <w:bottom w:val="single" w:sz="4" w:space="0" w:color="auto"/>
              <w:right w:val="single" w:sz="4" w:space="0" w:color="auto"/>
            </w:tcBorders>
            <w:vAlign w:val="center"/>
          </w:tcPr>
          <w:p w14:paraId="043F2F7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40</w:t>
            </w:r>
          </w:p>
        </w:tc>
        <w:tc>
          <w:tcPr>
            <w:tcW w:w="904" w:type="dxa"/>
            <w:tcBorders>
              <w:top w:val="single" w:sz="4" w:space="0" w:color="auto"/>
              <w:left w:val="single" w:sz="4" w:space="0" w:color="auto"/>
              <w:bottom w:val="single" w:sz="4" w:space="0" w:color="auto"/>
              <w:right w:val="single" w:sz="4" w:space="0" w:color="auto"/>
            </w:tcBorders>
            <w:vAlign w:val="center"/>
          </w:tcPr>
          <w:p w14:paraId="070C993D" w14:textId="2095030B"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095F64B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BA6C89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386A5772" w14:textId="0FA28A1A"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17</w:t>
            </w:r>
          </w:p>
        </w:tc>
      </w:tr>
      <w:tr w:rsidR="00DE7F9B" w:rsidRPr="00DE7F9B" w14:paraId="47D868D4"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1B3867A9"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5DED87D3"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C8083CA"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694CC9ED" w14:textId="0BB6A2F2" w:rsidR="005B12EB" w:rsidRPr="00DE7F9B" w:rsidRDefault="005B12EB" w:rsidP="00835D68">
            <w:pPr>
              <w:spacing w:line="240" w:lineRule="auto"/>
              <w:jc w:val="center"/>
              <w:rPr>
                <w:rFonts w:asciiTheme="majorHAnsi" w:hAnsiTheme="majorHAnsi" w:cstheme="majorHAnsi"/>
                <w:b/>
                <w:bCs/>
                <w:sz w:val="20"/>
              </w:rPr>
            </w:pPr>
            <w:r w:rsidRPr="00DE7F9B">
              <w:rPr>
                <w:sz w:val="20"/>
              </w:rPr>
              <w:t>59,95</w:t>
            </w:r>
          </w:p>
        </w:tc>
        <w:tc>
          <w:tcPr>
            <w:tcW w:w="709" w:type="dxa"/>
            <w:tcBorders>
              <w:top w:val="single" w:sz="4" w:space="0" w:color="auto"/>
              <w:left w:val="single" w:sz="4" w:space="0" w:color="auto"/>
              <w:bottom w:val="single" w:sz="4" w:space="0" w:color="auto"/>
              <w:right w:val="single" w:sz="4" w:space="0" w:color="auto"/>
            </w:tcBorders>
            <w:vAlign w:val="center"/>
          </w:tcPr>
          <w:p w14:paraId="41EB7884" w14:textId="27C52D09" w:rsidR="005B12EB" w:rsidRPr="00DE7F9B" w:rsidRDefault="005B12EB" w:rsidP="00835D68">
            <w:pPr>
              <w:spacing w:line="240" w:lineRule="auto"/>
              <w:jc w:val="center"/>
              <w:rPr>
                <w:rFonts w:asciiTheme="majorHAnsi" w:hAnsiTheme="majorHAnsi" w:cstheme="majorHAnsi"/>
                <w:b/>
                <w:bCs/>
                <w:sz w:val="20"/>
              </w:rPr>
            </w:pPr>
            <w:r w:rsidRPr="00DE7F9B">
              <w:rPr>
                <w:sz w:val="20"/>
              </w:rPr>
              <w:t>37,75</w:t>
            </w:r>
          </w:p>
        </w:tc>
        <w:tc>
          <w:tcPr>
            <w:tcW w:w="708" w:type="dxa"/>
            <w:tcBorders>
              <w:top w:val="single" w:sz="4" w:space="0" w:color="auto"/>
              <w:left w:val="single" w:sz="4" w:space="0" w:color="auto"/>
              <w:bottom w:val="single" w:sz="4" w:space="0" w:color="auto"/>
              <w:right w:val="single" w:sz="4" w:space="0" w:color="auto"/>
            </w:tcBorders>
            <w:vAlign w:val="center"/>
          </w:tcPr>
          <w:p w14:paraId="017B3D9E" w14:textId="66540831" w:rsidR="005B12EB" w:rsidRPr="00DE7F9B" w:rsidRDefault="005B12EB" w:rsidP="00835D68">
            <w:pPr>
              <w:spacing w:line="240" w:lineRule="auto"/>
              <w:jc w:val="center"/>
              <w:rPr>
                <w:rFonts w:asciiTheme="majorHAnsi" w:hAnsiTheme="majorHAnsi" w:cstheme="majorHAnsi"/>
                <w:b/>
                <w:bCs/>
                <w:sz w:val="20"/>
              </w:rPr>
            </w:pPr>
            <w:r w:rsidRPr="00DE7F9B">
              <w:rPr>
                <w:sz w:val="20"/>
              </w:rPr>
              <w:t>50,25</w:t>
            </w:r>
          </w:p>
        </w:tc>
        <w:tc>
          <w:tcPr>
            <w:tcW w:w="709" w:type="dxa"/>
            <w:tcBorders>
              <w:top w:val="single" w:sz="4" w:space="0" w:color="auto"/>
              <w:left w:val="single" w:sz="4" w:space="0" w:color="auto"/>
              <w:bottom w:val="single" w:sz="4" w:space="0" w:color="auto"/>
              <w:right w:val="single" w:sz="4" w:space="0" w:color="auto"/>
            </w:tcBorders>
            <w:vAlign w:val="center"/>
          </w:tcPr>
          <w:p w14:paraId="6FF78BD2" w14:textId="4D8918E2" w:rsidR="005B12EB" w:rsidRPr="00DE7F9B" w:rsidRDefault="005B12EB" w:rsidP="00835D68">
            <w:pPr>
              <w:spacing w:line="240" w:lineRule="auto"/>
              <w:jc w:val="center"/>
              <w:rPr>
                <w:rFonts w:asciiTheme="majorHAnsi" w:hAnsiTheme="majorHAnsi" w:cstheme="majorHAnsi"/>
                <w:b/>
                <w:bCs/>
                <w:sz w:val="20"/>
              </w:rPr>
            </w:pPr>
            <w:r w:rsidRPr="00DE7F9B">
              <w:rPr>
                <w:sz w:val="20"/>
              </w:rPr>
              <w:t>1,05</w:t>
            </w:r>
          </w:p>
        </w:tc>
        <w:tc>
          <w:tcPr>
            <w:tcW w:w="709" w:type="dxa"/>
            <w:tcBorders>
              <w:top w:val="single" w:sz="4" w:space="0" w:color="auto"/>
              <w:left w:val="single" w:sz="4" w:space="0" w:color="auto"/>
              <w:bottom w:val="single" w:sz="4" w:space="0" w:color="auto"/>
              <w:right w:val="single" w:sz="4" w:space="0" w:color="auto"/>
            </w:tcBorders>
            <w:vAlign w:val="center"/>
          </w:tcPr>
          <w:p w14:paraId="06BBE4B0" w14:textId="6B41B01D" w:rsidR="005B12EB" w:rsidRPr="00DE7F9B" w:rsidRDefault="005B12EB" w:rsidP="00835D68">
            <w:pPr>
              <w:spacing w:line="240" w:lineRule="auto"/>
              <w:jc w:val="center"/>
              <w:rPr>
                <w:rFonts w:asciiTheme="majorHAnsi" w:hAnsiTheme="majorHAnsi" w:cstheme="majorHAnsi"/>
                <w:b/>
                <w:bCs/>
                <w:sz w:val="20"/>
              </w:rPr>
            </w:pPr>
            <w:r w:rsidRPr="00DE7F9B">
              <w:rPr>
                <w:sz w:val="20"/>
              </w:rPr>
              <w:t>113</w:t>
            </w:r>
          </w:p>
        </w:tc>
        <w:tc>
          <w:tcPr>
            <w:tcW w:w="709" w:type="dxa"/>
            <w:tcBorders>
              <w:top w:val="single" w:sz="4" w:space="0" w:color="auto"/>
              <w:left w:val="single" w:sz="4" w:space="0" w:color="auto"/>
              <w:bottom w:val="single" w:sz="4" w:space="0" w:color="auto"/>
              <w:right w:val="single" w:sz="4" w:space="0" w:color="auto"/>
            </w:tcBorders>
            <w:vAlign w:val="center"/>
          </w:tcPr>
          <w:p w14:paraId="7140FA71" w14:textId="08BE8FC6" w:rsidR="005B12EB" w:rsidRPr="00DE7F9B" w:rsidRDefault="005B12EB" w:rsidP="00835D68">
            <w:pPr>
              <w:spacing w:line="240" w:lineRule="auto"/>
              <w:jc w:val="center"/>
              <w:rPr>
                <w:rFonts w:asciiTheme="majorHAnsi" w:hAnsiTheme="majorHAnsi" w:cstheme="majorHAnsi"/>
                <w:b/>
                <w:bCs/>
                <w:sz w:val="20"/>
              </w:rPr>
            </w:pPr>
            <w:r w:rsidRPr="00DE7F9B">
              <w:rPr>
                <w:sz w:val="20"/>
              </w:rPr>
              <w:t>47</w:t>
            </w:r>
          </w:p>
        </w:tc>
        <w:tc>
          <w:tcPr>
            <w:tcW w:w="797" w:type="dxa"/>
            <w:tcBorders>
              <w:top w:val="single" w:sz="4" w:space="0" w:color="auto"/>
              <w:left w:val="single" w:sz="4" w:space="0" w:color="auto"/>
              <w:bottom w:val="single" w:sz="4" w:space="0" w:color="auto"/>
              <w:right w:val="single" w:sz="4" w:space="0" w:color="auto"/>
            </w:tcBorders>
            <w:vAlign w:val="center"/>
          </w:tcPr>
          <w:p w14:paraId="64D4BE54" w14:textId="019593EA" w:rsidR="005B12EB" w:rsidRPr="00DE7F9B" w:rsidRDefault="005B12EB" w:rsidP="00835D68">
            <w:pPr>
              <w:spacing w:line="240" w:lineRule="auto"/>
              <w:jc w:val="center"/>
              <w:rPr>
                <w:rFonts w:asciiTheme="majorHAnsi" w:hAnsiTheme="majorHAnsi" w:cstheme="majorHAnsi"/>
                <w:b/>
                <w:bCs/>
                <w:sz w:val="20"/>
              </w:rPr>
            </w:pPr>
            <w:r w:rsidRPr="00DE7F9B">
              <w:rPr>
                <w:sz w:val="20"/>
              </w:rPr>
              <w:t>20</w:t>
            </w:r>
          </w:p>
        </w:tc>
        <w:tc>
          <w:tcPr>
            <w:tcW w:w="904" w:type="dxa"/>
            <w:tcBorders>
              <w:top w:val="single" w:sz="4" w:space="0" w:color="auto"/>
              <w:left w:val="single" w:sz="4" w:space="0" w:color="auto"/>
              <w:bottom w:val="single" w:sz="4" w:space="0" w:color="auto"/>
              <w:right w:val="single" w:sz="4" w:space="0" w:color="auto"/>
            </w:tcBorders>
            <w:vAlign w:val="center"/>
          </w:tcPr>
          <w:p w14:paraId="50969154" w14:textId="6BB423C7" w:rsidR="005B12EB" w:rsidRPr="00DE7F9B" w:rsidRDefault="005B12EB" w:rsidP="00835D68">
            <w:pPr>
              <w:spacing w:line="240" w:lineRule="auto"/>
              <w:jc w:val="center"/>
              <w:rPr>
                <w:rFonts w:asciiTheme="majorHAnsi" w:hAnsiTheme="majorHAnsi" w:cstheme="majorHAnsi"/>
                <w:b/>
                <w:bCs/>
                <w:sz w:val="20"/>
              </w:rPr>
            </w:pPr>
            <w:r w:rsidRPr="00DE7F9B">
              <w:rPr>
                <w:sz w:val="20"/>
              </w:rPr>
              <w:t>0</w:t>
            </w:r>
          </w:p>
        </w:tc>
        <w:tc>
          <w:tcPr>
            <w:tcW w:w="708" w:type="dxa"/>
            <w:tcBorders>
              <w:top w:val="single" w:sz="4" w:space="0" w:color="auto"/>
              <w:left w:val="single" w:sz="4" w:space="0" w:color="auto"/>
              <w:bottom w:val="single" w:sz="4" w:space="0" w:color="auto"/>
              <w:right w:val="single" w:sz="4" w:space="0" w:color="auto"/>
            </w:tcBorders>
            <w:vAlign w:val="center"/>
          </w:tcPr>
          <w:p w14:paraId="3B52242C" w14:textId="7E437459"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94291F6" w14:textId="58166B42"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9E66C5F" w14:textId="5DD69271" w:rsidR="005B12EB" w:rsidRPr="00DE7F9B" w:rsidRDefault="005B12EB" w:rsidP="00835D68">
            <w:pPr>
              <w:spacing w:line="240" w:lineRule="auto"/>
              <w:jc w:val="center"/>
              <w:rPr>
                <w:rFonts w:asciiTheme="majorHAnsi" w:hAnsiTheme="majorHAnsi" w:cstheme="majorHAnsi"/>
                <w:b/>
                <w:bCs/>
                <w:sz w:val="20"/>
              </w:rPr>
            </w:pPr>
            <w:r w:rsidRPr="00DE7F9B">
              <w:rPr>
                <w:sz w:val="20"/>
              </w:rPr>
              <w:t>33</w:t>
            </w:r>
          </w:p>
        </w:tc>
      </w:tr>
      <w:tr w:rsidR="00DE7F9B" w:rsidRPr="00DE7F9B" w14:paraId="418D4F8E" w14:textId="77777777" w:rsidTr="00835D68">
        <w:trPr>
          <w:jc w:val="center"/>
        </w:trPr>
        <w:tc>
          <w:tcPr>
            <w:tcW w:w="562" w:type="dxa"/>
            <w:vMerge w:val="restart"/>
            <w:tcBorders>
              <w:left w:val="single" w:sz="4" w:space="0" w:color="auto"/>
              <w:right w:val="single" w:sz="4" w:space="0" w:color="auto"/>
            </w:tcBorders>
            <w:vAlign w:val="center"/>
          </w:tcPr>
          <w:p w14:paraId="543A7192"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35</w:t>
            </w:r>
          </w:p>
        </w:tc>
        <w:tc>
          <w:tcPr>
            <w:tcW w:w="662" w:type="dxa"/>
            <w:vMerge w:val="restart"/>
            <w:tcBorders>
              <w:left w:val="single" w:sz="4" w:space="0" w:color="auto"/>
              <w:right w:val="single" w:sz="4" w:space="0" w:color="auto"/>
            </w:tcBorders>
            <w:vAlign w:val="center"/>
          </w:tcPr>
          <w:p w14:paraId="6123BEBC" w14:textId="3D06D2C1"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T.KK24</w:t>
            </w:r>
          </w:p>
        </w:tc>
        <w:tc>
          <w:tcPr>
            <w:tcW w:w="567" w:type="dxa"/>
            <w:tcBorders>
              <w:top w:val="single" w:sz="6" w:space="0" w:color="auto"/>
              <w:left w:val="single" w:sz="4" w:space="0" w:color="auto"/>
              <w:bottom w:val="single" w:sz="4" w:space="0" w:color="auto"/>
              <w:right w:val="single" w:sz="4" w:space="0" w:color="auto"/>
            </w:tcBorders>
            <w:vAlign w:val="center"/>
          </w:tcPr>
          <w:p w14:paraId="33592430" w14:textId="6BC3FADA"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7DCE22D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64.7</w:t>
            </w:r>
          </w:p>
        </w:tc>
        <w:tc>
          <w:tcPr>
            <w:tcW w:w="709" w:type="dxa"/>
            <w:tcBorders>
              <w:top w:val="single" w:sz="4" w:space="0" w:color="auto"/>
              <w:left w:val="single" w:sz="4" w:space="0" w:color="auto"/>
              <w:bottom w:val="single" w:sz="4" w:space="0" w:color="auto"/>
              <w:right w:val="single" w:sz="4" w:space="0" w:color="auto"/>
            </w:tcBorders>
            <w:vAlign w:val="center"/>
          </w:tcPr>
          <w:p w14:paraId="681CB24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33.4</w:t>
            </w:r>
          </w:p>
        </w:tc>
        <w:tc>
          <w:tcPr>
            <w:tcW w:w="708" w:type="dxa"/>
            <w:tcBorders>
              <w:top w:val="single" w:sz="4" w:space="0" w:color="auto"/>
              <w:left w:val="single" w:sz="4" w:space="0" w:color="auto"/>
              <w:bottom w:val="single" w:sz="4" w:space="0" w:color="auto"/>
              <w:right w:val="single" w:sz="4" w:space="0" w:color="auto"/>
            </w:tcBorders>
            <w:vAlign w:val="center"/>
          </w:tcPr>
          <w:p w14:paraId="2FEF618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57.2</w:t>
            </w:r>
          </w:p>
        </w:tc>
        <w:tc>
          <w:tcPr>
            <w:tcW w:w="709" w:type="dxa"/>
            <w:tcBorders>
              <w:top w:val="single" w:sz="4" w:space="0" w:color="auto"/>
              <w:left w:val="single" w:sz="4" w:space="0" w:color="auto"/>
              <w:bottom w:val="single" w:sz="4" w:space="0" w:color="auto"/>
              <w:right w:val="single" w:sz="4" w:space="0" w:color="auto"/>
            </w:tcBorders>
            <w:vAlign w:val="center"/>
          </w:tcPr>
          <w:p w14:paraId="0D7D197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w:t>
            </w:r>
          </w:p>
        </w:tc>
        <w:tc>
          <w:tcPr>
            <w:tcW w:w="709" w:type="dxa"/>
            <w:tcBorders>
              <w:top w:val="single" w:sz="4" w:space="0" w:color="auto"/>
              <w:left w:val="single" w:sz="4" w:space="0" w:color="auto"/>
              <w:bottom w:val="single" w:sz="4" w:space="0" w:color="auto"/>
              <w:right w:val="single" w:sz="4" w:space="0" w:color="auto"/>
            </w:tcBorders>
            <w:vAlign w:val="center"/>
          </w:tcPr>
          <w:p w14:paraId="13469E29" w14:textId="5ACAEE02"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26</w:t>
            </w:r>
            <w:r w:rsidR="000E7BC0" w:rsidRPr="00DE7F9B">
              <w:rPr>
                <w:rFonts w:asciiTheme="majorHAnsi" w:hAnsiTheme="majorHAnsi" w:cstheme="majorHAnsi"/>
                <w:sz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172E39A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63667C5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6DBC995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7753EEA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9F8731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B63DFCA" w14:textId="377637C0"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55</w:t>
            </w:r>
          </w:p>
        </w:tc>
      </w:tr>
      <w:tr w:rsidR="00DE7F9B" w:rsidRPr="00DE7F9B" w14:paraId="5B7E0ABB" w14:textId="77777777" w:rsidTr="00835D68">
        <w:trPr>
          <w:jc w:val="center"/>
        </w:trPr>
        <w:tc>
          <w:tcPr>
            <w:tcW w:w="562" w:type="dxa"/>
            <w:vMerge/>
            <w:tcBorders>
              <w:left w:val="single" w:sz="4" w:space="0" w:color="auto"/>
              <w:right w:val="single" w:sz="4" w:space="0" w:color="auto"/>
            </w:tcBorders>
            <w:vAlign w:val="center"/>
          </w:tcPr>
          <w:p w14:paraId="6C09EAE1"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5384B704"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256E0945" w14:textId="12FCB599"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0966565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67,3</w:t>
            </w:r>
          </w:p>
        </w:tc>
        <w:tc>
          <w:tcPr>
            <w:tcW w:w="709" w:type="dxa"/>
            <w:tcBorders>
              <w:top w:val="single" w:sz="4" w:space="0" w:color="auto"/>
              <w:left w:val="single" w:sz="4" w:space="0" w:color="auto"/>
              <w:bottom w:val="single" w:sz="4" w:space="0" w:color="auto"/>
              <w:right w:val="single" w:sz="4" w:space="0" w:color="auto"/>
            </w:tcBorders>
            <w:vAlign w:val="center"/>
          </w:tcPr>
          <w:p w14:paraId="360BED6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29,5</w:t>
            </w:r>
          </w:p>
        </w:tc>
        <w:tc>
          <w:tcPr>
            <w:tcW w:w="708" w:type="dxa"/>
            <w:tcBorders>
              <w:top w:val="single" w:sz="4" w:space="0" w:color="auto"/>
              <w:left w:val="single" w:sz="4" w:space="0" w:color="auto"/>
              <w:bottom w:val="single" w:sz="4" w:space="0" w:color="auto"/>
              <w:right w:val="single" w:sz="4" w:space="0" w:color="auto"/>
            </w:tcBorders>
            <w:vAlign w:val="center"/>
          </w:tcPr>
          <w:p w14:paraId="029F441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68</w:t>
            </w:r>
          </w:p>
        </w:tc>
        <w:tc>
          <w:tcPr>
            <w:tcW w:w="709" w:type="dxa"/>
            <w:tcBorders>
              <w:top w:val="single" w:sz="4" w:space="0" w:color="auto"/>
              <w:left w:val="single" w:sz="4" w:space="0" w:color="auto"/>
              <w:bottom w:val="single" w:sz="4" w:space="0" w:color="auto"/>
              <w:right w:val="single" w:sz="4" w:space="0" w:color="auto"/>
            </w:tcBorders>
            <w:vAlign w:val="center"/>
          </w:tcPr>
          <w:p w14:paraId="3302E3C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w:t>
            </w:r>
          </w:p>
        </w:tc>
        <w:tc>
          <w:tcPr>
            <w:tcW w:w="709" w:type="dxa"/>
            <w:tcBorders>
              <w:top w:val="single" w:sz="4" w:space="0" w:color="auto"/>
              <w:left w:val="single" w:sz="4" w:space="0" w:color="auto"/>
              <w:bottom w:val="single" w:sz="4" w:space="0" w:color="auto"/>
              <w:right w:val="single" w:sz="4" w:space="0" w:color="auto"/>
            </w:tcBorders>
            <w:vAlign w:val="center"/>
          </w:tcPr>
          <w:p w14:paraId="10E8BAC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212</w:t>
            </w:r>
          </w:p>
        </w:tc>
        <w:tc>
          <w:tcPr>
            <w:tcW w:w="709" w:type="dxa"/>
            <w:tcBorders>
              <w:top w:val="single" w:sz="4" w:space="0" w:color="auto"/>
              <w:left w:val="single" w:sz="4" w:space="0" w:color="auto"/>
              <w:bottom w:val="single" w:sz="4" w:space="0" w:color="auto"/>
              <w:right w:val="single" w:sz="4" w:space="0" w:color="auto"/>
            </w:tcBorders>
            <w:vAlign w:val="center"/>
          </w:tcPr>
          <w:p w14:paraId="4B518C2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75</w:t>
            </w:r>
          </w:p>
        </w:tc>
        <w:tc>
          <w:tcPr>
            <w:tcW w:w="797" w:type="dxa"/>
            <w:tcBorders>
              <w:top w:val="single" w:sz="4" w:space="0" w:color="auto"/>
              <w:left w:val="single" w:sz="4" w:space="0" w:color="auto"/>
              <w:bottom w:val="single" w:sz="4" w:space="0" w:color="auto"/>
              <w:right w:val="single" w:sz="4" w:space="0" w:color="auto"/>
            </w:tcBorders>
            <w:vAlign w:val="center"/>
          </w:tcPr>
          <w:p w14:paraId="127B832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37</w:t>
            </w:r>
          </w:p>
        </w:tc>
        <w:tc>
          <w:tcPr>
            <w:tcW w:w="904" w:type="dxa"/>
            <w:tcBorders>
              <w:top w:val="single" w:sz="4" w:space="0" w:color="auto"/>
              <w:left w:val="single" w:sz="4" w:space="0" w:color="auto"/>
              <w:bottom w:val="single" w:sz="4" w:space="0" w:color="auto"/>
              <w:right w:val="single" w:sz="4" w:space="0" w:color="auto"/>
            </w:tcBorders>
            <w:vAlign w:val="center"/>
          </w:tcPr>
          <w:p w14:paraId="27640D3F" w14:textId="6998B766"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4700</w:t>
            </w:r>
          </w:p>
        </w:tc>
        <w:tc>
          <w:tcPr>
            <w:tcW w:w="708" w:type="dxa"/>
            <w:tcBorders>
              <w:top w:val="single" w:sz="4" w:space="0" w:color="auto"/>
              <w:left w:val="single" w:sz="4" w:space="0" w:color="auto"/>
              <w:bottom w:val="single" w:sz="4" w:space="0" w:color="auto"/>
              <w:right w:val="single" w:sz="4" w:space="0" w:color="auto"/>
            </w:tcBorders>
            <w:vAlign w:val="center"/>
          </w:tcPr>
          <w:p w14:paraId="445CF0B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C8AA91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E85BBB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w:t>
            </w:r>
          </w:p>
        </w:tc>
      </w:tr>
      <w:tr w:rsidR="00DE7F9B" w:rsidRPr="00DE7F9B" w14:paraId="1B8F0453"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0D6E7FD4"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632A9DF6"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4FADE2D"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572A4F32" w14:textId="71DF9F27" w:rsidR="005B12EB" w:rsidRPr="00DE7F9B" w:rsidRDefault="005B12EB" w:rsidP="00835D68">
            <w:pPr>
              <w:spacing w:line="240" w:lineRule="auto"/>
              <w:jc w:val="center"/>
              <w:rPr>
                <w:rFonts w:asciiTheme="majorHAnsi" w:hAnsiTheme="majorHAnsi" w:cstheme="majorHAnsi"/>
                <w:b/>
                <w:bCs/>
                <w:sz w:val="20"/>
              </w:rPr>
            </w:pPr>
            <w:r w:rsidRPr="00DE7F9B">
              <w:rPr>
                <w:sz w:val="20"/>
              </w:rPr>
              <w:t>66</w:t>
            </w:r>
          </w:p>
        </w:tc>
        <w:tc>
          <w:tcPr>
            <w:tcW w:w="709" w:type="dxa"/>
            <w:tcBorders>
              <w:top w:val="single" w:sz="4" w:space="0" w:color="auto"/>
              <w:left w:val="single" w:sz="4" w:space="0" w:color="auto"/>
              <w:bottom w:val="single" w:sz="4" w:space="0" w:color="auto"/>
              <w:right w:val="single" w:sz="4" w:space="0" w:color="auto"/>
            </w:tcBorders>
            <w:vAlign w:val="center"/>
          </w:tcPr>
          <w:p w14:paraId="0D2D0BE8" w14:textId="5EA9E0E1" w:rsidR="005B12EB" w:rsidRPr="00DE7F9B" w:rsidRDefault="005B12EB" w:rsidP="00835D68">
            <w:pPr>
              <w:spacing w:line="240" w:lineRule="auto"/>
              <w:jc w:val="center"/>
              <w:rPr>
                <w:rFonts w:asciiTheme="majorHAnsi" w:hAnsiTheme="majorHAnsi" w:cstheme="majorHAnsi"/>
                <w:b/>
                <w:bCs/>
                <w:sz w:val="20"/>
              </w:rPr>
            </w:pPr>
            <w:r w:rsidRPr="00DE7F9B">
              <w:rPr>
                <w:sz w:val="20"/>
              </w:rPr>
              <w:t>31,45</w:t>
            </w:r>
          </w:p>
        </w:tc>
        <w:tc>
          <w:tcPr>
            <w:tcW w:w="708" w:type="dxa"/>
            <w:tcBorders>
              <w:top w:val="single" w:sz="4" w:space="0" w:color="auto"/>
              <w:left w:val="single" w:sz="4" w:space="0" w:color="auto"/>
              <w:bottom w:val="single" w:sz="4" w:space="0" w:color="auto"/>
              <w:right w:val="single" w:sz="4" w:space="0" w:color="auto"/>
            </w:tcBorders>
            <w:vAlign w:val="center"/>
          </w:tcPr>
          <w:p w14:paraId="142E757C" w14:textId="435A20AB" w:rsidR="005B12EB" w:rsidRPr="00DE7F9B" w:rsidRDefault="005B12EB" w:rsidP="00835D68">
            <w:pPr>
              <w:spacing w:line="240" w:lineRule="auto"/>
              <w:jc w:val="center"/>
              <w:rPr>
                <w:rFonts w:asciiTheme="majorHAnsi" w:hAnsiTheme="majorHAnsi" w:cstheme="majorHAnsi"/>
                <w:b/>
                <w:bCs/>
                <w:sz w:val="20"/>
              </w:rPr>
            </w:pPr>
            <w:r w:rsidRPr="00DE7F9B">
              <w:rPr>
                <w:sz w:val="20"/>
              </w:rPr>
              <w:t>62,6</w:t>
            </w:r>
          </w:p>
        </w:tc>
        <w:tc>
          <w:tcPr>
            <w:tcW w:w="709" w:type="dxa"/>
            <w:tcBorders>
              <w:top w:val="single" w:sz="4" w:space="0" w:color="auto"/>
              <w:left w:val="single" w:sz="4" w:space="0" w:color="auto"/>
              <w:bottom w:val="single" w:sz="4" w:space="0" w:color="auto"/>
              <w:right w:val="single" w:sz="4" w:space="0" w:color="auto"/>
            </w:tcBorders>
            <w:vAlign w:val="center"/>
          </w:tcPr>
          <w:p w14:paraId="555DE459" w14:textId="7ABE15F0" w:rsidR="005B12EB" w:rsidRPr="00DE7F9B" w:rsidRDefault="005B12EB" w:rsidP="00835D68">
            <w:pPr>
              <w:spacing w:line="240" w:lineRule="auto"/>
              <w:jc w:val="center"/>
              <w:rPr>
                <w:rFonts w:asciiTheme="majorHAnsi" w:hAnsiTheme="majorHAnsi" w:cstheme="majorHAnsi"/>
                <w:b/>
                <w:bCs/>
                <w:sz w:val="20"/>
              </w:rPr>
            </w:pPr>
            <w:r w:rsidRPr="00DE7F9B">
              <w:rPr>
                <w:sz w:val="20"/>
              </w:rPr>
              <w:t>1,5</w:t>
            </w:r>
          </w:p>
        </w:tc>
        <w:tc>
          <w:tcPr>
            <w:tcW w:w="709" w:type="dxa"/>
            <w:tcBorders>
              <w:top w:val="single" w:sz="4" w:space="0" w:color="auto"/>
              <w:left w:val="single" w:sz="4" w:space="0" w:color="auto"/>
              <w:bottom w:val="single" w:sz="4" w:space="0" w:color="auto"/>
              <w:right w:val="single" w:sz="4" w:space="0" w:color="auto"/>
            </w:tcBorders>
            <w:vAlign w:val="center"/>
          </w:tcPr>
          <w:p w14:paraId="0E0DFD0E" w14:textId="21ECF374" w:rsidR="005B12EB" w:rsidRPr="00DE7F9B" w:rsidRDefault="005B12EB" w:rsidP="00835D68">
            <w:pPr>
              <w:spacing w:line="240" w:lineRule="auto"/>
              <w:jc w:val="center"/>
              <w:rPr>
                <w:rFonts w:asciiTheme="majorHAnsi" w:hAnsiTheme="majorHAnsi" w:cstheme="majorHAnsi"/>
                <w:b/>
                <w:bCs/>
                <w:sz w:val="20"/>
              </w:rPr>
            </w:pPr>
            <w:r w:rsidRPr="00DE7F9B">
              <w:rPr>
                <w:sz w:val="20"/>
              </w:rPr>
              <w:t>236</w:t>
            </w:r>
          </w:p>
        </w:tc>
        <w:tc>
          <w:tcPr>
            <w:tcW w:w="709" w:type="dxa"/>
            <w:tcBorders>
              <w:top w:val="single" w:sz="4" w:space="0" w:color="auto"/>
              <w:left w:val="single" w:sz="4" w:space="0" w:color="auto"/>
              <w:bottom w:val="single" w:sz="4" w:space="0" w:color="auto"/>
              <w:right w:val="single" w:sz="4" w:space="0" w:color="auto"/>
            </w:tcBorders>
            <w:vAlign w:val="center"/>
          </w:tcPr>
          <w:p w14:paraId="49B1C9F1" w14:textId="4FA9DCA4" w:rsidR="005B12EB" w:rsidRPr="00DE7F9B" w:rsidRDefault="005B12EB" w:rsidP="00835D68">
            <w:pPr>
              <w:spacing w:line="240" w:lineRule="auto"/>
              <w:jc w:val="center"/>
              <w:rPr>
                <w:rFonts w:asciiTheme="majorHAnsi" w:hAnsiTheme="majorHAnsi" w:cstheme="majorHAnsi"/>
                <w:b/>
                <w:bCs/>
                <w:sz w:val="20"/>
              </w:rPr>
            </w:pPr>
            <w:r w:rsidRPr="00DE7F9B">
              <w:rPr>
                <w:sz w:val="20"/>
              </w:rPr>
              <w:t>37,5</w:t>
            </w:r>
          </w:p>
        </w:tc>
        <w:tc>
          <w:tcPr>
            <w:tcW w:w="797" w:type="dxa"/>
            <w:tcBorders>
              <w:top w:val="single" w:sz="4" w:space="0" w:color="auto"/>
              <w:left w:val="single" w:sz="4" w:space="0" w:color="auto"/>
              <w:bottom w:val="single" w:sz="4" w:space="0" w:color="auto"/>
              <w:right w:val="single" w:sz="4" w:space="0" w:color="auto"/>
            </w:tcBorders>
            <w:vAlign w:val="center"/>
          </w:tcPr>
          <w:p w14:paraId="449D03CF" w14:textId="201CF37B" w:rsidR="005B12EB" w:rsidRPr="00DE7F9B" w:rsidRDefault="005B12EB" w:rsidP="00835D68">
            <w:pPr>
              <w:spacing w:line="240" w:lineRule="auto"/>
              <w:jc w:val="center"/>
              <w:rPr>
                <w:rFonts w:asciiTheme="majorHAnsi" w:hAnsiTheme="majorHAnsi" w:cstheme="majorHAnsi"/>
                <w:b/>
                <w:bCs/>
                <w:sz w:val="20"/>
              </w:rPr>
            </w:pPr>
            <w:r w:rsidRPr="00DE7F9B">
              <w:rPr>
                <w:sz w:val="20"/>
              </w:rPr>
              <w:t>18,5</w:t>
            </w:r>
          </w:p>
        </w:tc>
        <w:tc>
          <w:tcPr>
            <w:tcW w:w="904" w:type="dxa"/>
            <w:tcBorders>
              <w:top w:val="single" w:sz="4" w:space="0" w:color="auto"/>
              <w:left w:val="single" w:sz="4" w:space="0" w:color="auto"/>
              <w:bottom w:val="single" w:sz="4" w:space="0" w:color="auto"/>
              <w:right w:val="single" w:sz="4" w:space="0" w:color="auto"/>
            </w:tcBorders>
            <w:vAlign w:val="center"/>
          </w:tcPr>
          <w:p w14:paraId="56A7ED32" w14:textId="7B758EB0" w:rsidR="005B12EB" w:rsidRPr="00DE7F9B" w:rsidRDefault="005B12EB" w:rsidP="00835D68">
            <w:pPr>
              <w:spacing w:line="240" w:lineRule="auto"/>
              <w:jc w:val="center"/>
              <w:rPr>
                <w:rFonts w:asciiTheme="majorHAnsi" w:hAnsiTheme="majorHAnsi" w:cstheme="majorHAnsi"/>
                <w:b/>
                <w:bCs/>
                <w:sz w:val="20"/>
              </w:rPr>
            </w:pPr>
            <w:r w:rsidRPr="00DE7F9B">
              <w:rPr>
                <w:sz w:val="20"/>
              </w:rPr>
              <w:t>2350</w:t>
            </w:r>
          </w:p>
        </w:tc>
        <w:tc>
          <w:tcPr>
            <w:tcW w:w="708" w:type="dxa"/>
            <w:tcBorders>
              <w:top w:val="single" w:sz="4" w:space="0" w:color="auto"/>
              <w:left w:val="single" w:sz="4" w:space="0" w:color="auto"/>
              <w:bottom w:val="single" w:sz="4" w:space="0" w:color="auto"/>
              <w:right w:val="single" w:sz="4" w:space="0" w:color="auto"/>
            </w:tcBorders>
            <w:vAlign w:val="center"/>
          </w:tcPr>
          <w:p w14:paraId="03437E92" w14:textId="7A1C07C2"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F5B4DA0" w14:textId="01031CA7"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CBDE1DE" w14:textId="0991ACDF" w:rsidR="005B12EB" w:rsidRPr="00DE7F9B" w:rsidRDefault="005B12EB" w:rsidP="00835D68">
            <w:pPr>
              <w:spacing w:line="240" w:lineRule="auto"/>
              <w:jc w:val="center"/>
              <w:rPr>
                <w:rFonts w:asciiTheme="majorHAnsi" w:hAnsiTheme="majorHAnsi" w:cstheme="majorHAnsi"/>
                <w:b/>
                <w:bCs/>
                <w:sz w:val="20"/>
              </w:rPr>
            </w:pPr>
            <w:r w:rsidRPr="00DE7F9B">
              <w:rPr>
                <w:sz w:val="20"/>
              </w:rPr>
              <w:t>46</w:t>
            </w:r>
          </w:p>
        </w:tc>
      </w:tr>
      <w:tr w:rsidR="00DE7F9B" w:rsidRPr="00DE7F9B" w14:paraId="72F1AC20" w14:textId="77777777" w:rsidTr="00835D68">
        <w:trPr>
          <w:jc w:val="center"/>
        </w:trPr>
        <w:tc>
          <w:tcPr>
            <w:tcW w:w="562" w:type="dxa"/>
            <w:vMerge w:val="restart"/>
            <w:tcBorders>
              <w:left w:val="single" w:sz="4" w:space="0" w:color="auto"/>
              <w:right w:val="single" w:sz="4" w:space="0" w:color="auto"/>
            </w:tcBorders>
            <w:vAlign w:val="center"/>
          </w:tcPr>
          <w:p w14:paraId="58A5B599"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36</w:t>
            </w:r>
          </w:p>
        </w:tc>
        <w:tc>
          <w:tcPr>
            <w:tcW w:w="662" w:type="dxa"/>
            <w:vMerge w:val="restart"/>
            <w:tcBorders>
              <w:left w:val="single" w:sz="4" w:space="0" w:color="auto"/>
              <w:right w:val="single" w:sz="4" w:space="0" w:color="auto"/>
            </w:tcBorders>
            <w:vAlign w:val="center"/>
          </w:tcPr>
          <w:p w14:paraId="6834996D" w14:textId="31378E58"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T.KK25</w:t>
            </w:r>
          </w:p>
        </w:tc>
        <w:tc>
          <w:tcPr>
            <w:tcW w:w="567" w:type="dxa"/>
            <w:tcBorders>
              <w:top w:val="single" w:sz="6" w:space="0" w:color="auto"/>
              <w:left w:val="single" w:sz="4" w:space="0" w:color="auto"/>
              <w:bottom w:val="single" w:sz="4" w:space="0" w:color="auto"/>
              <w:right w:val="single" w:sz="4" w:space="0" w:color="auto"/>
            </w:tcBorders>
            <w:vAlign w:val="center"/>
          </w:tcPr>
          <w:p w14:paraId="44EEEB8D" w14:textId="0B8CC67E"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1CCF4AD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60.4</w:t>
            </w:r>
          </w:p>
        </w:tc>
        <w:tc>
          <w:tcPr>
            <w:tcW w:w="709" w:type="dxa"/>
            <w:tcBorders>
              <w:top w:val="single" w:sz="4" w:space="0" w:color="auto"/>
              <w:left w:val="single" w:sz="4" w:space="0" w:color="auto"/>
              <w:bottom w:val="single" w:sz="4" w:space="0" w:color="auto"/>
              <w:right w:val="single" w:sz="4" w:space="0" w:color="auto"/>
            </w:tcBorders>
            <w:vAlign w:val="center"/>
          </w:tcPr>
          <w:p w14:paraId="577763B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27.8</w:t>
            </w:r>
          </w:p>
        </w:tc>
        <w:tc>
          <w:tcPr>
            <w:tcW w:w="708" w:type="dxa"/>
            <w:tcBorders>
              <w:top w:val="single" w:sz="4" w:space="0" w:color="auto"/>
              <w:left w:val="single" w:sz="4" w:space="0" w:color="auto"/>
              <w:bottom w:val="single" w:sz="4" w:space="0" w:color="auto"/>
              <w:right w:val="single" w:sz="4" w:space="0" w:color="auto"/>
            </w:tcBorders>
            <w:vAlign w:val="center"/>
          </w:tcPr>
          <w:p w14:paraId="1A3A1BA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69.5</w:t>
            </w:r>
          </w:p>
        </w:tc>
        <w:tc>
          <w:tcPr>
            <w:tcW w:w="709" w:type="dxa"/>
            <w:tcBorders>
              <w:top w:val="single" w:sz="4" w:space="0" w:color="auto"/>
              <w:left w:val="single" w:sz="4" w:space="0" w:color="auto"/>
              <w:bottom w:val="single" w:sz="4" w:space="0" w:color="auto"/>
              <w:right w:val="single" w:sz="4" w:space="0" w:color="auto"/>
            </w:tcBorders>
            <w:vAlign w:val="center"/>
          </w:tcPr>
          <w:p w14:paraId="4242E4C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1B4E7DD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0.16</w:t>
            </w:r>
          </w:p>
        </w:tc>
        <w:tc>
          <w:tcPr>
            <w:tcW w:w="709" w:type="dxa"/>
            <w:tcBorders>
              <w:top w:val="single" w:sz="4" w:space="0" w:color="auto"/>
              <w:left w:val="single" w:sz="4" w:space="0" w:color="auto"/>
              <w:bottom w:val="single" w:sz="4" w:space="0" w:color="auto"/>
              <w:right w:val="single" w:sz="4" w:space="0" w:color="auto"/>
            </w:tcBorders>
            <w:vAlign w:val="center"/>
          </w:tcPr>
          <w:p w14:paraId="2D3F07D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661B747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464F615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6E55AF8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83BA9F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3F4D73A" w14:textId="6ABB94DC"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4B5C0385" w14:textId="77777777" w:rsidTr="00835D68">
        <w:trPr>
          <w:jc w:val="center"/>
        </w:trPr>
        <w:tc>
          <w:tcPr>
            <w:tcW w:w="562" w:type="dxa"/>
            <w:vMerge/>
            <w:tcBorders>
              <w:left w:val="single" w:sz="4" w:space="0" w:color="auto"/>
              <w:right w:val="single" w:sz="4" w:space="0" w:color="auto"/>
            </w:tcBorders>
            <w:vAlign w:val="center"/>
          </w:tcPr>
          <w:p w14:paraId="75BCA1F7"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609E6DAD"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8E263E2" w14:textId="5E26CE25"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601EAD5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62,4</w:t>
            </w:r>
          </w:p>
        </w:tc>
        <w:tc>
          <w:tcPr>
            <w:tcW w:w="709" w:type="dxa"/>
            <w:tcBorders>
              <w:top w:val="single" w:sz="4" w:space="0" w:color="auto"/>
              <w:left w:val="single" w:sz="4" w:space="0" w:color="auto"/>
              <w:bottom w:val="single" w:sz="4" w:space="0" w:color="auto"/>
              <w:right w:val="single" w:sz="4" w:space="0" w:color="auto"/>
            </w:tcBorders>
            <w:vAlign w:val="center"/>
          </w:tcPr>
          <w:p w14:paraId="13EDC7F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28,4</w:t>
            </w:r>
          </w:p>
        </w:tc>
        <w:tc>
          <w:tcPr>
            <w:tcW w:w="708" w:type="dxa"/>
            <w:tcBorders>
              <w:top w:val="single" w:sz="4" w:space="0" w:color="auto"/>
              <w:left w:val="single" w:sz="4" w:space="0" w:color="auto"/>
              <w:bottom w:val="single" w:sz="4" w:space="0" w:color="auto"/>
              <w:right w:val="single" w:sz="4" w:space="0" w:color="auto"/>
            </w:tcBorders>
            <w:vAlign w:val="center"/>
          </w:tcPr>
          <w:p w14:paraId="241C256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72</w:t>
            </w:r>
          </w:p>
        </w:tc>
        <w:tc>
          <w:tcPr>
            <w:tcW w:w="709" w:type="dxa"/>
            <w:tcBorders>
              <w:top w:val="single" w:sz="4" w:space="0" w:color="auto"/>
              <w:left w:val="single" w:sz="4" w:space="0" w:color="auto"/>
              <w:bottom w:val="single" w:sz="4" w:space="0" w:color="auto"/>
              <w:right w:val="single" w:sz="4" w:space="0" w:color="auto"/>
            </w:tcBorders>
            <w:vAlign w:val="center"/>
          </w:tcPr>
          <w:p w14:paraId="66D35A0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1,1</w:t>
            </w:r>
          </w:p>
        </w:tc>
        <w:tc>
          <w:tcPr>
            <w:tcW w:w="709" w:type="dxa"/>
            <w:tcBorders>
              <w:top w:val="single" w:sz="4" w:space="0" w:color="auto"/>
              <w:left w:val="single" w:sz="4" w:space="0" w:color="auto"/>
              <w:bottom w:val="single" w:sz="4" w:space="0" w:color="auto"/>
              <w:right w:val="single" w:sz="4" w:space="0" w:color="auto"/>
            </w:tcBorders>
            <w:vAlign w:val="center"/>
          </w:tcPr>
          <w:p w14:paraId="55326DB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83</w:t>
            </w:r>
          </w:p>
        </w:tc>
        <w:tc>
          <w:tcPr>
            <w:tcW w:w="709" w:type="dxa"/>
            <w:tcBorders>
              <w:top w:val="single" w:sz="4" w:space="0" w:color="auto"/>
              <w:left w:val="single" w:sz="4" w:space="0" w:color="auto"/>
              <w:bottom w:val="single" w:sz="4" w:space="0" w:color="auto"/>
              <w:right w:val="single" w:sz="4" w:space="0" w:color="auto"/>
            </w:tcBorders>
            <w:vAlign w:val="center"/>
          </w:tcPr>
          <w:p w14:paraId="0AA7691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67</w:t>
            </w:r>
          </w:p>
        </w:tc>
        <w:tc>
          <w:tcPr>
            <w:tcW w:w="797" w:type="dxa"/>
            <w:tcBorders>
              <w:top w:val="single" w:sz="4" w:space="0" w:color="auto"/>
              <w:left w:val="single" w:sz="4" w:space="0" w:color="auto"/>
              <w:bottom w:val="single" w:sz="4" w:space="0" w:color="auto"/>
              <w:right w:val="single" w:sz="4" w:space="0" w:color="auto"/>
            </w:tcBorders>
            <w:vAlign w:val="center"/>
          </w:tcPr>
          <w:p w14:paraId="53772A8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36</w:t>
            </w:r>
          </w:p>
        </w:tc>
        <w:tc>
          <w:tcPr>
            <w:tcW w:w="904" w:type="dxa"/>
            <w:tcBorders>
              <w:top w:val="single" w:sz="4" w:space="0" w:color="auto"/>
              <w:left w:val="single" w:sz="4" w:space="0" w:color="auto"/>
              <w:bottom w:val="single" w:sz="4" w:space="0" w:color="auto"/>
              <w:right w:val="single" w:sz="4" w:space="0" w:color="auto"/>
            </w:tcBorders>
            <w:vAlign w:val="center"/>
          </w:tcPr>
          <w:p w14:paraId="1DA7B6CB" w14:textId="22C0A77D"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461C483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60C125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829818E" w14:textId="53E61B4F"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w:t>
            </w:r>
          </w:p>
        </w:tc>
      </w:tr>
      <w:tr w:rsidR="00DE7F9B" w:rsidRPr="00DE7F9B" w14:paraId="0C92D520"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23FFE47A"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2AECEA06"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DDAA984"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28A615C8" w14:textId="342AD1C9" w:rsidR="005B12EB" w:rsidRPr="00DE7F9B" w:rsidRDefault="005B12EB" w:rsidP="00835D68">
            <w:pPr>
              <w:spacing w:line="240" w:lineRule="auto"/>
              <w:jc w:val="center"/>
              <w:rPr>
                <w:rFonts w:asciiTheme="majorHAnsi" w:hAnsiTheme="majorHAnsi" w:cstheme="majorHAnsi"/>
                <w:b/>
                <w:bCs/>
                <w:sz w:val="20"/>
              </w:rPr>
            </w:pPr>
            <w:r w:rsidRPr="00DE7F9B">
              <w:rPr>
                <w:sz w:val="20"/>
              </w:rPr>
              <w:t>61,4</w:t>
            </w:r>
          </w:p>
        </w:tc>
        <w:tc>
          <w:tcPr>
            <w:tcW w:w="709" w:type="dxa"/>
            <w:tcBorders>
              <w:top w:val="single" w:sz="4" w:space="0" w:color="auto"/>
              <w:left w:val="single" w:sz="4" w:space="0" w:color="auto"/>
              <w:bottom w:val="single" w:sz="4" w:space="0" w:color="auto"/>
              <w:right w:val="single" w:sz="4" w:space="0" w:color="auto"/>
            </w:tcBorders>
            <w:vAlign w:val="center"/>
          </w:tcPr>
          <w:p w14:paraId="069E518E" w14:textId="5A938575" w:rsidR="005B12EB" w:rsidRPr="00DE7F9B" w:rsidRDefault="005B12EB" w:rsidP="00835D68">
            <w:pPr>
              <w:spacing w:line="240" w:lineRule="auto"/>
              <w:jc w:val="center"/>
              <w:rPr>
                <w:rFonts w:asciiTheme="majorHAnsi" w:hAnsiTheme="majorHAnsi" w:cstheme="majorHAnsi"/>
                <w:b/>
                <w:bCs/>
                <w:sz w:val="20"/>
              </w:rPr>
            </w:pPr>
            <w:r w:rsidRPr="00DE7F9B">
              <w:rPr>
                <w:sz w:val="20"/>
              </w:rPr>
              <w:t>28,1</w:t>
            </w:r>
          </w:p>
        </w:tc>
        <w:tc>
          <w:tcPr>
            <w:tcW w:w="708" w:type="dxa"/>
            <w:tcBorders>
              <w:top w:val="single" w:sz="4" w:space="0" w:color="auto"/>
              <w:left w:val="single" w:sz="4" w:space="0" w:color="auto"/>
              <w:bottom w:val="single" w:sz="4" w:space="0" w:color="auto"/>
              <w:right w:val="single" w:sz="4" w:space="0" w:color="auto"/>
            </w:tcBorders>
            <w:vAlign w:val="center"/>
          </w:tcPr>
          <w:p w14:paraId="02AB7B66" w14:textId="39C547DE" w:rsidR="005B12EB" w:rsidRPr="00DE7F9B" w:rsidRDefault="005B12EB" w:rsidP="00835D68">
            <w:pPr>
              <w:spacing w:line="240" w:lineRule="auto"/>
              <w:jc w:val="center"/>
              <w:rPr>
                <w:rFonts w:asciiTheme="majorHAnsi" w:hAnsiTheme="majorHAnsi" w:cstheme="majorHAnsi"/>
                <w:b/>
                <w:bCs/>
                <w:sz w:val="20"/>
              </w:rPr>
            </w:pPr>
            <w:r w:rsidRPr="00DE7F9B">
              <w:rPr>
                <w:sz w:val="20"/>
              </w:rPr>
              <w:t>70,75</w:t>
            </w:r>
          </w:p>
        </w:tc>
        <w:tc>
          <w:tcPr>
            <w:tcW w:w="709" w:type="dxa"/>
            <w:tcBorders>
              <w:top w:val="single" w:sz="4" w:space="0" w:color="auto"/>
              <w:left w:val="single" w:sz="4" w:space="0" w:color="auto"/>
              <w:bottom w:val="single" w:sz="4" w:space="0" w:color="auto"/>
              <w:right w:val="single" w:sz="4" w:space="0" w:color="auto"/>
            </w:tcBorders>
            <w:vAlign w:val="center"/>
          </w:tcPr>
          <w:p w14:paraId="07A99E1F" w14:textId="49DE5D89" w:rsidR="005B12EB" w:rsidRPr="00DE7F9B" w:rsidRDefault="005B12EB" w:rsidP="00835D68">
            <w:pPr>
              <w:spacing w:line="240" w:lineRule="auto"/>
              <w:jc w:val="center"/>
              <w:rPr>
                <w:rFonts w:asciiTheme="majorHAnsi" w:hAnsiTheme="majorHAnsi" w:cstheme="majorHAnsi"/>
                <w:b/>
                <w:bCs/>
                <w:sz w:val="20"/>
              </w:rPr>
            </w:pPr>
            <w:r w:rsidRPr="00DE7F9B">
              <w:rPr>
                <w:sz w:val="20"/>
              </w:rPr>
              <w:t>1,05</w:t>
            </w:r>
          </w:p>
        </w:tc>
        <w:tc>
          <w:tcPr>
            <w:tcW w:w="709" w:type="dxa"/>
            <w:tcBorders>
              <w:top w:val="single" w:sz="4" w:space="0" w:color="auto"/>
              <w:left w:val="single" w:sz="4" w:space="0" w:color="auto"/>
              <w:bottom w:val="single" w:sz="4" w:space="0" w:color="auto"/>
              <w:right w:val="single" w:sz="4" w:space="0" w:color="auto"/>
            </w:tcBorders>
            <w:vAlign w:val="center"/>
          </w:tcPr>
          <w:p w14:paraId="1123C93C" w14:textId="78632EE9" w:rsidR="005B12EB" w:rsidRPr="00DE7F9B" w:rsidRDefault="005B12EB" w:rsidP="00835D68">
            <w:pPr>
              <w:spacing w:line="240" w:lineRule="auto"/>
              <w:jc w:val="center"/>
              <w:rPr>
                <w:rFonts w:asciiTheme="majorHAnsi" w:hAnsiTheme="majorHAnsi" w:cstheme="majorHAnsi"/>
                <w:b/>
                <w:bCs/>
                <w:sz w:val="20"/>
              </w:rPr>
            </w:pPr>
            <w:r w:rsidRPr="00DE7F9B">
              <w:rPr>
                <w:sz w:val="20"/>
              </w:rPr>
              <w:t>122</w:t>
            </w:r>
          </w:p>
        </w:tc>
        <w:tc>
          <w:tcPr>
            <w:tcW w:w="709" w:type="dxa"/>
            <w:tcBorders>
              <w:top w:val="single" w:sz="4" w:space="0" w:color="auto"/>
              <w:left w:val="single" w:sz="4" w:space="0" w:color="auto"/>
              <w:bottom w:val="single" w:sz="4" w:space="0" w:color="auto"/>
              <w:right w:val="single" w:sz="4" w:space="0" w:color="auto"/>
            </w:tcBorders>
            <w:vAlign w:val="center"/>
          </w:tcPr>
          <w:p w14:paraId="24EBAF39" w14:textId="2624193D" w:rsidR="005B12EB" w:rsidRPr="00DE7F9B" w:rsidRDefault="005B12EB" w:rsidP="00835D68">
            <w:pPr>
              <w:spacing w:line="240" w:lineRule="auto"/>
              <w:jc w:val="center"/>
              <w:rPr>
                <w:rFonts w:asciiTheme="majorHAnsi" w:hAnsiTheme="majorHAnsi" w:cstheme="majorHAnsi"/>
                <w:b/>
                <w:bCs/>
                <w:sz w:val="20"/>
              </w:rPr>
            </w:pPr>
            <w:r w:rsidRPr="00DE7F9B">
              <w:rPr>
                <w:sz w:val="20"/>
              </w:rPr>
              <w:t>33,5</w:t>
            </w:r>
          </w:p>
        </w:tc>
        <w:tc>
          <w:tcPr>
            <w:tcW w:w="797" w:type="dxa"/>
            <w:tcBorders>
              <w:top w:val="single" w:sz="4" w:space="0" w:color="auto"/>
              <w:left w:val="single" w:sz="4" w:space="0" w:color="auto"/>
              <w:bottom w:val="single" w:sz="4" w:space="0" w:color="auto"/>
              <w:right w:val="single" w:sz="4" w:space="0" w:color="auto"/>
            </w:tcBorders>
            <w:vAlign w:val="center"/>
          </w:tcPr>
          <w:p w14:paraId="00ADDD4A" w14:textId="754E5B62" w:rsidR="005B12EB" w:rsidRPr="00DE7F9B" w:rsidRDefault="005B12EB" w:rsidP="00835D68">
            <w:pPr>
              <w:spacing w:line="240" w:lineRule="auto"/>
              <w:jc w:val="center"/>
              <w:rPr>
                <w:rFonts w:asciiTheme="majorHAnsi" w:hAnsiTheme="majorHAnsi" w:cstheme="majorHAnsi"/>
                <w:b/>
                <w:bCs/>
                <w:sz w:val="20"/>
              </w:rPr>
            </w:pPr>
            <w:r w:rsidRPr="00DE7F9B">
              <w:rPr>
                <w:sz w:val="20"/>
              </w:rPr>
              <w:t>18</w:t>
            </w:r>
          </w:p>
        </w:tc>
        <w:tc>
          <w:tcPr>
            <w:tcW w:w="904" w:type="dxa"/>
            <w:tcBorders>
              <w:top w:val="single" w:sz="4" w:space="0" w:color="auto"/>
              <w:left w:val="single" w:sz="4" w:space="0" w:color="auto"/>
              <w:bottom w:val="single" w:sz="4" w:space="0" w:color="auto"/>
              <w:right w:val="single" w:sz="4" w:space="0" w:color="auto"/>
            </w:tcBorders>
            <w:vAlign w:val="center"/>
          </w:tcPr>
          <w:p w14:paraId="290F04DD" w14:textId="6A500657"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403A4B1F" w14:textId="55B30EF8"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760ADC5" w14:textId="56A28D05"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2F7194F" w14:textId="302CD5B2" w:rsidR="005B12EB" w:rsidRPr="00DE7F9B" w:rsidRDefault="005B12EB" w:rsidP="00835D68">
            <w:pPr>
              <w:spacing w:line="240" w:lineRule="auto"/>
              <w:jc w:val="center"/>
              <w:rPr>
                <w:rFonts w:asciiTheme="majorHAnsi" w:hAnsiTheme="majorHAnsi" w:cstheme="majorHAnsi"/>
                <w:b/>
                <w:bCs/>
                <w:sz w:val="20"/>
              </w:rPr>
            </w:pPr>
            <w:r w:rsidRPr="00DE7F9B">
              <w:rPr>
                <w:sz w:val="20"/>
              </w:rPr>
              <w:t>33</w:t>
            </w:r>
          </w:p>
        </w:tc>
      </w:tr>
      <w:tr w:rsidR="00DE7F9B" w:rsidRPr="00DE7F9B" w14:paraId="1C58B3F9" w14:textId="77777777" w:rsidTr="00835D68">
        <w:trPr>
          <w:jc w:val="center"/>
        </w:trPr>
        <w:tc>
          <w:tcPr>
            <w:tcW w:w="562" w:type="dxa"/>
            <w:vMerge w:val="restart"/>
            <w:tcBorders>
              <w:left w:val="single" w:sz="4" w:space="0" w:color="auto"/>
              <w:right w:val="single" w:sz="4" w:space="0" w:color="auto"/>
            </w:tcBorders>
            <w:vAlign w:val="center"/>
          </w:tcPr>
          <w:p w14:paraId="7806F5FA"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37</w:t>
            </w:r>
          </w:p>
        </w:tc>
        <w:tc>
          <w:tcPr>
            <w:tcW w:w="662" w:type="dxa"/>
            <w:vMerge w:val="restart"/>
            <w:tcBorders>
              <w:left w:val="single" w:sz="4" w:space="0" w:color="auto"/>
              <w:right w:val="single" w:sz="4" w:space="0" w:color="auto"/>
            </w:tcBorders>
            <w:vAlign w:val="center"/>
          </w:tcPr>
          <w:p w14:paraId="3E17715B" w14:textId="3B5C9AB7"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T.KK26</w:t>
            </w:r>
          </w:p>
        </w:tc>
        <w:tc>
          <w:tcPr>
            <w:tcW w:w="567" w:type="dxa"/>
            <w:tcBorders>
              <w:top w:val="single" w:sz="6" w:space="0" w:color="auto"/>
              <w:left w:val="single" w:sz="4" w:space="0" w:color="auto"/>
              <w:bottom w:val="single" w:sz="4" w:space="0" w:color="auto"/>
              <w:right w:val="single" w:sz="4" w:space="0" w:color="auto"/>
            </w:tcBorders>
            <w:vAlign w:val="center"/>
          </w:tcPr>
          <w:p w14:paraId="24647B83" w14:textId="40B8CE01"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3DE3270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63</w:t>
            </w:r>
          </w:p>
        </w:tc>
        <w:tc>
          <w:tcPr>
            <w:tcW w:w="709" w:type="dxa"/>
            <w:tcBorders>
              <w:top w:val="single" w:sz="4" w:space="0" w:color="auto"/>
              <w:left w:val="single" w:sz="4" w:space="0" w:color="auto"/>
              <w:bottom w:val="single" w:sz="4" w:space="0" w:color="auto"/>
              <w:right w:val="single" w:sz="4" w:space="0" w:color="auto"/>
            </w:tcBorders>
            <w:vAlign w:val="center"/>
          </w:tcPr>
          <w:p w14:paraId="4E5E357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35.3</w:t>
            </w:r>
          </w:p>
        </w:tc>
        <w:tc>
          <w:tcPr>
            <w:tcW w:w="708" w:type="dxa"/>
            <w:tcBorders>
              <w:top w:val="single" w:sz="4" w:space="0" w:color="auto"/>
              <w:left w:val="single" w:sz="4" w:space="0" w:color="auto"/>
              <w:bottom w:val="single" w:sz="4" w:space="0" w:color="auto"/>
              <w:right w:val="single" w:sz="4" w:space="0" w:color="auto"/>
            </w:tcBorders>
            <w:vAlign w:val="center"/>
          </w:tcPr>
          <w:p w14:paraId="0F35762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52.8</w:t>
            </w:r>
          </w:p>
        </w:tc>
        <w:tc>
          <w:tcPr>
            <w:tcW w:w="709" w:type="dxa"/>
            <w:tcBorders>
              <w:top w:val="single" w:sz="4" w:space="0" w:color="auto"/>
              <w:left w:val="single" w:sz="4" w:space="0" w:color="auto"/>
              <w:bottom w:val="single" w:sz="4" w:space="0" w:color="auto"/>
              <w:right w:val="single" w:sz="4" w:space="0" w:color="auto"/>
            </w:tcBorders>
            <w:vAlign w:val="center"/>
          </w:tcPr>
          <w:p w14:paraId="1102E6A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375658E6" w14:textId="3150519F"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22</w:t>
            </w:r>
            <w:r w:rsidR="000E7BC0" w:rsidRPr="00DE7F9B">
              <w:rPr>
                <w:rFonts w:asciiTheme="majorHAnsi" w:hAnsiTheme="majorHAnsi" w:cstheme="majorHAnsi"/>
                <w:sz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069D420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59FBC60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2AE934E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4F9EDEB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CD26AF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F5F76AD" w14:textId="7FD88F41"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66F4C1B8" w14:textId="77777777" w:rsidTr="00835D68">
        <w:trPr>
          <w:jc w:val="center"/>
        </w:trPr>
        <w:tc>
          <w:tcPr>
            <w:tcW w:w="562" w:type="dxa"/>
            <w:vMerge/>
            <w:tcBorders>
              <w:left w:val="single" w:sz="4" w:space="0" w:color="auto"/>
              <w:right w:val="single" w:sz="4" w:space="0" w:color="auto"/>
            </w:tcBorders>
            <w:vAlign w:val="center"/>
          </w:tcPr>
          <w:p w14:paraId="4CB5ADC7"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70D887C0"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3DDCD67F" w14:textId="51C66600"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C1DA8D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58,5</w:t>
            </w:r>
          </w:p>
        </w:tc>
        <w:tc>
          <w:tcPr>
            <w:tcW w:w="709" w:type="dxa"/>
            <w:tcBorders>
              <w:top w:val="single" w:sz="4" w:space="0" w:color="auto"/>
              <w:left w:val="single" w:sz="4" w:space="0" w:color="auto"/>
              <w:bottom w:val="single" w:sz="4" w:space="0" w:color="auto"/>
              <w:right w:val="single" w:sz="4" w:space="0" w:color="auto"/>
            </w:tcBorders>
            <w:vAlign w:val="center"/>
          </w:tcPr>
          <w:p w14:paraId="78E23C3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29,0</w:t>
            </w:r>
          </w:p>
        </w:tc>
        <w:tc>
          <w:tcPr>
            <w:tcW w:w="708" w:type="dxa"/>
            <w:tcBorders>
              <w:top w:val="single" w:sz="4" w:space="0" w:color="auto"/>
              <w:left w:val="single" w:sz="4" w:space="0" w:color="auto"/>
              <w:bottom w:val="single" w:sz="4" w:space="0" w:color="auto"/>
              <w:right w:val="single" w:sz="4" w:space="0" w:color="auto"/>
            </w:tcBorders>
            <w:vAlign w:val="center"/>
          </w:tcPr>
          <w:p w14:paraId="1A2D894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63</w:t>
            </w:r>
          </w:p>
        </w:tc>
        <w:tc>
          <w:tcPr>
            <w:tcW w:w="709" w:type="dxa"/>
            <w:tcBorders>
              <w:top w:val="single" w:sz="4" w:space="0" w:color="auto"/>
              <w:left w:val="single" w:sz="4" w:space="0" w:color="auto"/>
              <w:bottom w:val="single" w:sz="4" w:space="0" w:color="auto"/>
              <w:right w:val="single" w:sz="4" w:space="0" w:color="auto"/>
            </w:tcBorders>
            <w:vAlign w:val="center"/>
          </w:tcPr>
          <w:p w14:paraId="5FF7A37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0,7</w:t>
            </w:r>
          </w:p>
        </w:tc>
        <w:tc>
          <w:tcPr>
            <w:tcW w:w="709" w:type="dxa"/>
            <w:tcBorders>
              <w:top w:val="single" w:sz="4" w:space="0" w:color="auto"/>
              <w:left w:val="single" w:sz="4" w:space="0" w:color="auto"/>
              <w:bottom w:val="single" w:sz="4" w:space="0" w:color="auto"/>
              <w:right w:val="single" w:sz="4" w:space="0" w:color="auto"/>
            </w:tcBorders>
            <w:vAlign w:val="center"/>
          </w:tcPr>
          <w:p w14:paraId="3A47A53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188</w:t>
            </w:r>
          </w:p>
        </w:tc>
        <w:tc>
          <w:tcPr>
            <w:tcW w:w="709" w:type="dxa"/>
            <w:tcBorders>
              <w:top w:val="single" w:sz="4" w:space="0" w:color="auto"/>
              <w:left w:val="single" w:sz="4" w:space="0" w:color="auto"/>
              <w:bottom w:val="single" w:sz="4" w:space="0" w:color="auto"/>
              <w:right w:val="single" w:sz="4" w:space="0" w:color="auto"/>
            </w:tcBorders>
            <w:vAlign w:val="center"/>
          </w:tcPr>
          <w:p w14:paraId="6999E84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75</w:t>
            </w:r>
          </w:p>
        </w:tc>
        <w:tc>
          <w:tcPr>
            <w:tcW w:w="797" w:type="dxa"/>
            <w:tcBorders>
              <w:top w:val="single" w:sz="4" w:space="0" w:color="auto"/>
              <w:left w:val="single" w:sz="4" w:space="0" w:color="auto"/>
              <w:bottom w:val="single" w:sz="4" w:space="0" w:color="auto"/>
              <w:right w:val="single" w:sz="4" w:space="0" w:color="auto"/>
            </w:tcBorders>
            <w:vAlign w:val="center"/>
          </w:tcPr>
          <w:p w14:paraId="5071AA1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35</w:t>
            </w:r>
          </w:p>
        </w:tc>
        <w:tc>
          <w:tcPr>
            <w:tcW w:w="904" w:type="dxa"/>
            <w:tcBorders>
              <w:top w:val="single" w:sz="4" w:space="0" w:color="auto"/>
              <w:left w:val="single" w:sz="4" w:space="0" w:color="auto"/>
              <w:bottom w:val="single" w:sz="4" w:space="0" w:color="auto"/>
              <w:right w:val="single" w:sz="4" w:space="0" w:color="auto"/>
            </w:tcBorders>
            <w:vAlign w:val="center"/>
          </w:tcPr>
          <w:p w14:paraId="3396FF36" w14:textId="3DB288AE"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42C97FB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734E20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2CEEA0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30</w:t>
            </w:r>
          </w:p>
        </w:tc>
      </w:tr>
      <w:tr w:rsidR="00DE7F9B" w:rsidRPr="00DE7F9B" w14:paraId="58C32F7E"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56B88C01"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00DFEC3E"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2976ACE3"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48D35A4E" w14:textId="6F125108" w:rsidR="005B12EB" w:rsidRPr="00DE7F9B" w:rsidRDefault="005B12EB" w:rsidP="00835D68">
            <w:pPr>
              <w:spacing w:line="240" w:lineRule="auto"/>
              <w:jc w:val="center"/>
              <w:rPr>
                <w:rFonts w:asciiTheme="majorHAnsi" w:hAnsiTheme="majorHAnsi" w:cstheme="majorHAnsi"/>
                <w:b/>
                <w:bCs/>
                <w:sz w:val="20"/>
              </w:rPr>
            </w:pPr>
            <w:r w:rsidRPr="00DE7F9B">
              <w:rPr>
                <w:sz w:val="20"/>
              </w:rPr>
              <w:t>60,75</w:t>
            </w:r>
          </w:p>
        </w:tc>
        <w:tc>
          <w:tcPr>
            <w:tcW w:w="709" w:type="dxa"/>
            <w:tcBorders>
              <w:top w:val="single" w:sz="4" w:space="0" w:color="auto"/>
              <w:left w:val="single" w:sz="4" w:space="0" w:color="auto"/>
              <w:bottom w:val="single" w:sz="4" w:space="0" w:color="auto"/>
              <w:right w:val="single" w:sz="4" w:space="0" w:color="auto"/>
            </w:tcBorders>
            <w:vAlign w:val="center"/>
          </w:tcPr>
          <w:p w14:paraId="6F3C3F82" w14:textId="3376154E" w:rsidR="005B12EB" w:rsidRPr="00DE7F9B" w:rsidRDefault="005B12EB" w:rsidP="00835D68">
            <w:pPr>
              <w:spacing w:line="240" w:lineRule="auto"/>
              <w:jc w:val="center"/>
              <w:rPr>
                <w:rFonts w:asciiTheme="majorHAnsi" w:hAnsiTheme="majorHAnsi" w:cstheme="majorHAnsi"/>
                <w:b/>
                <w:bCs/>
                <w:sz w:val="20"/>
              </w:rPr>
            </w:pPr>
            <w:r w:rsidRPr="00DE7F9B">
              <w:rPr>
                <w:sz w:val="20"/>
              </w:rPr>
              <w:t>32,15</w:t>
            </w:r>
          </w:p>
        </w:tc>
        <w:tc>
          <w:tcPr>
            <w:tcW w:w="708" w:type="dxa"/>
            <w:tcBorders>
              <w:top w:val="single" w:sz="4" w:space="0" w:color="auto"/>
              <w:left w:val="single" w:sz="4" w:space="0" w:color="auto"/>
              <w:bottom w:val="single" w:sz="4" w:space="0" w:color="auto"/>
              <w:right w:val="single" w:sz="4" w:space="0" w:color="auto"/>
            </w:tcBorders>
            <w:vAlign w:val="center"/>
          </w:tcPr>
          <w:p w14:paraId="755D4639" w14:textId="54C2F0C6" w:rsidR="005B12EB" w:rsidRPr="00DE7F9B" w:rsidRDefault="005B12EB" w:rsidP="00835D68">
            <w:pPr>
              <w:spacing w:line="240" w:lineRule="auto"/>
              <w:jc w:val="center"/>
              <w:rPr>
                <w:rFonts w:asciiTheme="majorHAnsi" w:hAnsiTheme="majorHAnsi" w:cstheme="majorHAnsi"/>
                <w:b/>
                <w:bCs/>
                <w:sz w:val="20"/>
              </w:rPr>
            </w:pPr>
            <w:r w:rsidRPr="00DE7F9B">
              <w:rPr>
                <w:sz w:val="20"/>
              </w:rPr>
              <w:t>57,9</w:t>
            </w:r>
          </w:p>
        </w:tc>
        <w:tc>
          <w:tcPr>
            <w:tcW w:w="709" w:type="dxa"/>
            <w:tcBorders>
              <w:top w:val="single" w:sz="4" w:space="0" w:color="auto"/>
              <w:left w:val="single" w:sz="4" w:space="0" w:color="auto"/>
              <w:bottom w:val="single" w:sz="4" w:space="0" w:color="auto"/>
              <w:right w:val="single" w:sz="4" w:space="0" w:color="auto"/>
            </w:tcBorders>
            <w:vAlign w:val="center"/>
          </w:tcPr>
          <w:p w14:paraId="165BFD68" w14:textId="51BE768E" w:rsidR="005B12EB" w:rsidRPr="00DE7F9B" w:rsidRDefault="005B12EB" w:rsidP="00835D68">
            <w:pPr>
              <w:spacing w:line="240" w:lineRule="auto"/>
              <w:jc w:val="center"/>
              <w:rPr>
                <w:rFonts w:asciiTheme="majorHAnsi" w:hAnsiTheme="majorHAnsi" w:cstheme="majorHAnsi"/>
                <w:b/>
                <w:bCs/>
                <w:sz w:val="20"/>
              </w:rPr>
            </w:pPr>
            <w:r w:rsidRPr="00DE7F9B">
              <w:rPr>
                <w:sz w:val="20"/>
              </w:rPr>
              <w:t>0,65</w:t>
            </w:r>
          </w:p>
        </w:tc>
        <w:tc>
          <w:tcPr>
            <w:tcW w:w="709" w:type="dxa"/>
            <w:tcBorders>
              <w:top w:val="single" w:sz="4" w:space="0" w:color="auto"/>
              <w:left w:val="single" w:sz="4" w:space="0" w:color="auto"/>
              <w:bottom w:val="single" w:sz="4" w:space="0" w:color="auto"/>
              <w:right w:val="single" w:sz="4" w:space="0" w:color="auto"/>
            </w:tcBorders>
            <w:vAlign w:val="center"/>
          </w:tcPr>
          <w:p w14:paraId="62154CA1" w14:textId="6078C315" w:rsidR="005B12EB" w:rsidRPr="00DE7F9B" w:rsidRDefault="005B12EB" w:rsidP="00835D68">
            <w:pPr>
              <w:spacing w:line="240" w:lineRule="auto"/>
              <w:jc w:val="center"/>
              <w:rPr>
                <w:rFonts w:asciiTheme="majorHAnsi" w:hAnsiTheme="majorHAnsi" w:cstheme="majorHAnsi"/>
                <w:b/>
                <w:bCs/>
                <w:sz w:val="20"/>
              </w:rPr>
            </w:pPr>
            <w:r w:rsidRPr="00DE7F9B">
              <w:rPr>
                <w:sz w:val="20"/>
              </w:rPr>
              <w:t>204</w:t>
            </w:r>
          </w:p>
        </w:tc>
        <w:tc>
          <w:tcPr>
            <w:tcW w:w="709" w:type="dxa"/>
            <w:tcBorders>
              <w:top w:val="single" w:sz="4" w:space="0" w:color="auto"/>
              <w:left w:val="single" w:sz="4" w:space="0" w:color="auto"/>
              <w:bottom w:val="single" w:sz="4" w:space="0" w:color="auto"/>
              <w:right w:val="single" w:sz="4" w:space="0" w:color="auto"/>
            </w:tcBorders>
            <w:vAlign w:val="center"/>
          </w:tcPr>
          <w:p w14:paraId="6629B220" w14:textId="36174E2B" w:rsidR="005B12EB" w:rsidRPr="00DE7F9B" w:rsidRDefault="005B12EB" w:rsidP="00835D68">
            <w:pPr>
              <w:spacing w:line="240" w:lineRule="auto"/>
              <w:jc w:val="center"/>
              <w:rPr>
                <w:rFonts w:asciiTheme="majorHAnsi" w:hAnsiTheme="majorHAnsi" w:cstheme="majorHAnsi"/>
                <w:b/>
                <w:bCs/>
                <w:sz w:val="20"/>
              </w:rPr>
            </w:pPr>
            <w:r w:rsidRPr="00DE7F9B">
              <w:rPr>
                <w:sz w:val="20"/>
              </w:rPr>
              <w:t>37,5</w:t>
            </w:r>
          </w:p>
        </w:tc>
        <w:tc>
          <w:tcPr>
            <w:tcW w:w="797" w:type="dxa"/>
            <w:tcBorders>
              <w:top w:val="single" w:sz="4" w:space="0" w:color="auto"/>
              <w:left w:val="single" w:sz="4" w:space="0" w:color="auto"/>
              <w:bottom w:val="single" w:sz="4" w:space="0" w:color="auto"/>
              <w:right w:val="single" w:sz="4" w:space="0" w:color="auto"/>
            </w:tcBorders>
            <w:vAlign w:val="center"/>
          </w:tcPr>
          <w:p w14:paraId="68A35635" w14:textId="2C19A991" w:rsidR="005B12EB" w:rsidRPr="00DE7F9B" w:rsidRDefault="005B12EB" w:rsidP="00835D68">
            <w:pPr>
              <w:spacing w:line="240" w:lineRule="auto"/>
              <w:jc w:val="center"/>
              <w:rPr>
                <w:rFonts w:asciiTheme="majorHAnsi" w:hAnsiTheme="majorHAnsi" w:cstheme="majorHAnsi"/>
                <w:b/>
                <w:bCs/>
                <w:sz w:val="20"/>
              </w:rPr>
            </w:pPr>
            <w:r w:rsidRPr="00DE7F9B">
              <w:rPr>
                <w:sz w:val="20"/>
              </w:rPr>
              <w:t>17,5</w:t>
            </w:r>
          </w:p>
        </w:tc>
        <w:tc>
          <w:tcPr>
            <w:tcW w:w="904" w:type="dxa"/>
            <w:tcBorders>
              <w:top w:val="single" w:sz="4" w:space="0" w:color="auto"/>
              <w:left w:val="single" w:sz="4" w:space="0" w:color="auto"/>
              <w:bottom w:val="single" w:sz="4" w:space="0" w:color="auto"/>
              <w:right w:val="single" w:sz="4" w:space="0" w:color="auto"/>
            </w:tcBorders>
            <w:vAlign w:val="center"/>
          </w:tcPr>
          <w:p w14:paraId="5D2F0E43" w14:textId="4173700C"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71430677" w14:textId="4A5AA8D1"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35BF32D" w14:textId="32E15471"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98CC735" w14:textId="581035FC" w:rsidR="005B12EB" w:rsidRPr="00DE7F9B" w:rsidRDefault="005B12EB" w:rsidP="00835D68">
            <w:pPr>
              <w:spacing w:line="240" w:lineRule="auto"/>
              <w:jc w:val="center"/>
              <w:rPr>
                <w:rFonts w:asciiTheme="majorHAnsi" w:hAnsiTheme="majorHAnsi" w:cstheme="majorHAnsi"/>
                <w:b/>
                <w:bCs/>
                <w:sz w:val="20"/>
              </w:rPr>
            </w:pPr>
            <w:r w:rsidRPr="00DE7F9B">
              <w:rPr>
                <w:sz w:val="20"/>
              </w:rPr>
              <w:t>39</w:t>
            </w:r>
          </w:p>
        </w:tc>
      </w:tr>
      <w:tr w:rsidR="00DE7F9B" w:rsidRPr="00DE7F9B" w14:paraId="44436046" w14:textId="77777777" w:rsidTr="00835D68">
        <w:trPr>
          <w:jc w:val="center"/>
        </w:trPr>
        <w:tc>
          <w:tcPr>
            <w:tcW w:w="562" w:type="dxa"/>
            <w:vMerge w:val="restart"/>
            <w:tcBorders>
              <w:left w:val="single" w:sz="4" w:space="0" w:color="auto"/>
              <w:right w:val="single" w:sz="4" w:space="0" w:color="auto"/>
            </w:tcBorders>
            <w:vAlign w:val="center"/>
          </w:tcPr>
          <w:p w14:paraId="5301DC8C"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38</w:t>
            </w:r>
          </w:p>
        </w:tc>
        <w:tc>
          <w:tcPr>
            <w:tcW w:w="662" w:type="dxa"/>
            <w:vMerge w:val="restart"/>
            <w:tcBorders>
              <w:left w:val="single" w:sz="4" w:space="0" w:color="auto"/>
              <w:right w:val="single" w:sz="4" w:space="0" w:color="auto"/>
            </w:tcBorders>
            <w:vAlign w:val="center"/>
          </w:tcPr>
          <w:p w14:paraId="0976D6A8" w14:textId="6AA822AA"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T.KK29</w:t>
            </w:r>
          </w:p>
        </w:tc>
        <w:tc>
          <w:tcPr>
            <w:tcW w:w="567" w:type="dxa"/>
            <w:tcBorders>
              <w:top w:val="single" w:sz="6" w:space="0" w:color="auto"/>
              <w:left w:val="single" w:sz="4" w:space="0" w:color="auto"/>
              <w:bottom w:val="single" w:sz="4" w:space="0" w:color="auto"/>
              <w:right w:val="single" w:sz="4" w:space="0" w:color="auto"/>
            </w:tcBorders>
            <w:vAlign w:val="center"/>
          </w:tcPr>
          <w:p w14:paraId="2F159ECF" w14:textId="61D73271"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6B7A326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60.7</w:t>
            </w:r>
          </w:p>
        </w:tc>
        <w:tc>
          <w:tcPr>
            <w:tcW w:w="709" w:type="dxa"/>
            <w:tcBorders>
              <w:top w:val="single" w:sz="4" w:space="0" w:color="auto"/>
              <w:left w:val="single" w:sz="4" w:space="0" w:color="auto"/>
              <w:bottom w:val="single" w:sz="4" w:space="0" w:color="auto"/>
              <w:right w:val="single" w:sz="4" w:space="0" w:color="auto"/>
            </w:tcBorders>
            <w:vAlign w:val="center"/>
          </w:tcPr>
          <w:p w14:paraId="49EBA28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33.7</w:t>
            </w:r>
          </w:p>
        </w:tc>
        <w:tc>
          <w:tcPr>
            <w:tcW w:w="708" w:type="dxa"/>
            <w:tcBorders>
              <w:top w:val="single" w:sz="4" w:space="0" w:color="auto"/>
              <w:left w:val="single" w:sz="4" w:space="0" w:color="auto"/>
              <w:bottom w:val="single" w:sz="4" w:space="0" w:color="auto"/>
              <w:right w:val="single" w:sz="4" w:space="0" w:color="auto"/>
            </w:tcBorders>
            <w:vAlign w:val="center"/>
          </w:tcPr>
          <w:p w14:paraId="6FC6250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54.4</w:t>
            </w:r>
          </w:p>
        </w:tc>
        <w:tc>
          <w:tcPr>
            <w:tcW w:w="709" w:type="dxa"/>
            <w:tcBorders>
              <w:top w:val="single" w:sz="4" w:space="0" w:color="auto"/>
              <w:left w:val="single" w:sz="4" w:space="0" w:color="auto"/>
              <w:bottom w:val="single" w:sz="4" w:space="0" w:color="auto"/>
              <w:right w:val="single" w:sz="4" w:space="0" w:color="auto"/>
            </w:tcBorders>
            <w:vAlign w:val="center"/>
          </w:tcPr>
          <w:p w14:paraId="1F87422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1.2</w:t>
            </w:r>
          </w:p>
        </w:tc>
        <w:tc>
          <w:tcPr>
            <w:tcW w:w="709" w:type="dxa"/>
            <w:tcBorders>
              <w:top w:val="single" w:sz="4" w:space="0" w:color="auto"/>
              <w:left w:val="single" w:sz="4" w:space="0" w:color="auto"/>
              <w:bottom w:val="single" w:sz="4" w:space="0" w:color="auto"/>
              <w:right w:val="single" w:sz="4" w:space="0" w:color="auto"/>
            </w:tcBorders>
            <w:vAlign w:val="center"/>
          </w:tcPr>
          <w:p w14:paraId="2302A0E0" w14:textId="06A1D05A"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16</w:t>
            </w:r>
            <w:r w:rsidR="000E7BC0" w:rsidRPr="00DE7F9B">
              <w:rPr>
                <w:rFonts w:asciiTheme="majorHAnsi" w:hAnsiTheme="majorHAnsi" w:cstheme="majorHAnsi"/>
                <w:sz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36E273C3" w14:textId="0C432F2D"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&lt;180</w:t>
            </w:r>
          </w:p>
        </w:tc>
        <w:tc>
          <w:tcPr>
            <w:tcW w:w="797" w:type="dxa"/>
            <w:tcBorders>
              <w:top w:val="single" w:sz="4" w:space="0" w:color="auto"/>
              <w:left w:val="single" w:sz="4" w:space="0" w:color="auto"/>
              <w:bottom w:val="single" w:sz="4" w:space="0" w:color="auto"/>
              <w:right w:val="single" w:sz="4" w:space="0" w:color="auto"/>
            </w:tcBorders>
            <w:vAlign w:val="center"/>
          </w:tcPr>
          <w:p w14:paraId="287FD72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4B6CFE4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2F63DC3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503C51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CAD6D36" w14:textId="6D300259"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2CD5760E" w14:textId="77777777" w:rsidTr="00835D68">
        <w:trPr>
          <w:jc w:val="center"/>
        </w:trPr>
        <w:tc>
          <w:tcPr>
            <w:tcW w:w="562" w:type="dxa"/>
            <w:vMerge/>
            <w:tcBorders>
              <w:left w:val="single" w:sz="4" w:space="0" w:color="auto"/>
              <w:right w:val="single" w:sz="4" w:space="0" w:color="auto"/>
            </w:tcBorders>
            <w:vAlign w:val="center"/>
          </w:tcPr>
          <w:p w14:paraId="008718DB"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59D142E1"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4BFF89DB" w14:textId="65ACCBA8"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25586CE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58,5</w:t>
            </w:r>
          </w:p>
        </w:tc>
        <w:tc>
          <w:tcPr>
            <w:tcW w:w="709" w:type="dxa"/>
            <w:tcBorders>
              <w:top w:val="single" w:sz="4" w:space="0" w:color="auto"/>
              <w:left w:val="single" w:sz="4" w:space="0" w:color="auto"/>
              <w:bottom w:val="single" w:sz="4" w:space="0" w:color="auto"/>
              <w:right w:val="single" w:sz="4" w:space="0" w:color="auto"/>
            </w:tcBorders>
            <w:vAlign w:val="center"/>
          </w:tcPr>
          <w:p w14:paraId="4C55B0C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28,2</w:t>
            </w:r>
          </w:p>
        </w:tc>
        <w:tc>
          <w:tcPr>
            <w:tcW w:w="708" w:type="dxa"/>
            <w:tcBorders>
              <w:top w:val="single" w:sz="4" w:space="0" w:color="auto"/>
              <w:left w:val="single" w:sz="4" w:space="0" w:color="auto"/>
              <w:bottom w:val="single" w:sz="4" w:space="0" w:color="auto"/>
              <w:right w:val="single" w:sz="4" w:space="0" w:color="auto"/>
            </w:tcBorders>
            <w:vAlign w:val="center"/>
          </w:tcPr>
          <w:p w14:paraId="0E6CAA1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68</w:t>
            </w:r>
          </w:p>
        </w:tc>
        <w:tc>
          <w:tcPr>
            <w:tcW w:w="709" w:type="dxa"/>
            <w:tcBorders>
              <w:top w:val="single" w:sz="4" w:space="0" w:color="auto"/>
              <w:left w:val="single" w:sz="4" w:space="0" w:color="auto"/>
              <w:bottom w:val="single" w:sz="4" w:space="0" w:color="auto"/>
              <w:right w:val="single" w:sz="4" w:space="0" w:color="auto"/>
            </w:tcBorders>
            <w:vAlign w:val="center"/>
          </w:tcPr>
          <w:p w14:paraId="79C6640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0,8</w:t>
            </w:r>
          </w:p>
        </w:tc>
        <w:tc>
          <w:tcPr>
            <w:tcW w:w="709" w:type="dxa"/>
            <w:tcBorders>
              <w:top w:val="single" w:sz="4" w:space="0" w:color="auto"/>
              <w:left w:val="single" w:sz="4" w:space="0" w:color="auto"/>
              <w:bottom w:val="single" w:sz="4" w:space="0" w:color="auto"/>
              <w:right w:val="single" w:sz="4" w:space="0" w:color="auto"/>
            </w:tcBorders>
            <w:vAlign w:val="center"/>
          </w:tcPr>
          <w:p w14:paraId="4AF991A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145</w:t>
            </w:r>
          </w:p>
        </w:tc>
        <w:tc>
          <w:tcPr>
            <w:tcW w:w="709" w:type="dxa"/>
            <w:tcBorders>
              <w:top w:val="single" w:sz="4" w:space="0" w:color="auto"/>
              <w:left w:val="single" w:sz="4" w:space="0" w:color="auto"/>
              <w:bottom w:val="single" w:sz="4" w:space="0" w:color="auto"/>
              <w:right w:val="single" w:sz="4" w:space="0" w:color="auto"/>
            </w:tcBorders>
            <w:vAlign w:val="center"/>
          </w:tcPr>
          <w:p w14:paraId="6354A2D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76</w:t>
            </w:r>
          </w:p>
        </w:tc>
        <w:tc>
          <w:tcPr>
            <w:tcW w:w="797" w:type="dxa"/>
            <w:tcBorders>
              <w:top w:val="single" w:sz="4" w:space="0" w:color="auto"/>
              <w:left w:val="single" w:sz="4" w:space="0" w:color="auto"/>
              <w:bottom w:val="single" w:sz="4" w:space="0" w:color="auto"/>
              <w:right w:val="single" w:sz="4" w:space="0" w:color="auto"/>
            </w:tcBorders>
            <w:vAlign w:val="center"/>
          </w:tcPr>
          <w:p w14:paraId="40F79AF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35</w:t>
            </w:r>
          </w:p>
        </w:tc>
        <w:tc>
          <w:tcPr>
            <w:tcW w:w="904" w:type="dxa"/>
            <w:tcBorders>
              <w:top w:val="single" w:sz="4" w:space="0" w:color="auto"/>
              <w:left w:val="single" w:sz="4" w:space="0" w:color="auto"/>
              <w:bottom w:val="single" w:sz="4" w:space="0" w:color="auto"/>
              <w:right w:val="single" w:sz="4" w:space="0" w:color="auto"/>
            </w:tcBorders>
            <w:vAlign w:val="center"/>
          </w:tcPr>
          <w:p w14:paraId="76002062" w14:textId="05325308"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7DE7541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E913C2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14BCDF76"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w:t>
            </w:r>
          </w:p>
        </w:tc>
      </w:tr>
      <w:tr w:rsidR="00DE7F9B" w:rsidRPr="00DE7F9B" w14:paraId="5BCB7A2F"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141EB5CE"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79315495"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486D388"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736E0EE6" w14:textId="016ED894" w:rsidR="005B12EB" w:rsidRPr="00DE7F9B" w:rsidRDefault="005B12EB" w:rsidP="00835D68">
            <w:pPr>
              <w:spacing w:line="240" w:lineRule="auto"/>
              <w:jc w:val="center"/>
              <w:rPr>
                <w:rFonts w:asciiTheme="majorHAnsi" w:hAnsiTheme="majorHAnsi" w:cstheme="majorHAnsi"/>
                <w:b/>
                <w:bCs/>
                <w:sz w:val="20"/>
              </w:rPr>
            </w:pPr>
            <w:r w:rsidRPr="00DE7F9B">
              <w:rPr>
                <w:sz w:val="20"/>
              </w:rPr>
              <w:t>59,6</w:t>
            </w:r>
          </w:p>
        </w:tc>
        <w:tc>
          <w:tcPr>
            <w:tcW w:w="709" w:type="dxa"/>
            <w:tcBorders>
              <w:top w:val="single" w:sz="4" w:space="0" w:color="auto"/>
              <w:left w:val="single" w:sz="4" w:space="0" w:color="auto"/>
              <w:bottom w:val="single" w:sz="4" w:space="0" w:color="auto"/>
              <w:right w:val="single" w:sz="4" w:space="0" w:color="auto"/>
            </w:tcBorders>
            <w:vAlign w:val="center"/>
          </w:tcPr>
          <w:p w14:paraId="603E8F8E" w14:textId="42344ADC" w:rsidR="005B12EB" w:rsidRPr="00DE7F9B" w:rsidRDefault="005B12EB" w:rsidP="00835D68">
            <w:pPr>
              <w:spacing w:line="240" w:lineRule="auto"/>
              <w:jc w:val="center"/>
              <w:rPr>
                <w:rFonts w:asciiTheme="majorHAnsi" w:hAnsiTheme="majorHAnsi" w:cstheme="majorHAnsi"/>
                <w:b/>
                <w:bCs/>
                <w:sz w:val="20"/>
              </w:rPr>
            </w:pPr>
            <w:r w:rsidRPr="00DE7F9B">
              <w:rPr>
                <w:sz w:val="20"/>
              </w:rPr>
              <w:t>30,95</w:t>
            </w:r>
          </w:p>
        </w:tc>
        <w:tc>
          <w:tcPr>
            <w:tcW w:w="708" w:type="dxa"/>
            <w:tcBorders>
              <w:top w:val="single" w:sz="4" w:space="0" w:color="auto"/>
              <w:left w:val="single" w:sz="4" w:space="0" w:color="auto"/>
              <w:bottom w:val="single" w:sz="4" w:space="0" w:color="auto"/>
              <w:right w:val="single" w:sz="4" w:space="0" w:color="auto"/>
            </w:tcBorders>
            <w:vAlign w:val="center"/>
          </w:tcPr>
          <w:p w14:paraId="5B161A1E" w14:textId="13A8FFDC" w:rsidR="005B12EB" w:rsidRPr="00DE7F9B" w:rsidRDefault="005B12EB" w:rsidP="00835D68">
            <w:pPr>
              <w:spacing w:line="240" w:lineRule="auto"/>
              <w:jc w:val="center"/>
              <w:rPr>
                <w:rFonts w:asciiTheme="majorHAnsi" w:hAnsiTheme="majorHAnsi" w:cstheme="majorHAnsi"/>
                <w:b/>
                <w:bCs/>
                <w:sz w:val="20"/>
              </w:rPr>
            </w:pPr>
            <w:r w:rsidRPr="00DE7F9B">
              <w:rPr>
                <w:sz w:val="20"/>
              </w:rPr>
              <w:t>61,2</w:t>
            </w:r>
          </w:p>
        </w:tc>
        <w:tc>
          <w:tcPr>
            <w:tcW w:w="709" w:type="dxa"/>
            <w:tcBorders>
              <w:top w:val="single" w:sz="4" w:space="0" w:color="auto"/>
              <w:left w:val="single" w:sz="4" w:space="0" w:color="auto"/>
              <w:bottom w:val="single" w:sz="4" w:space="0" w:color="auto"/>
              <w:right w:val="single" w:sz="4" w:space="0" w:color="auto"/>
            </w:tcBorders>
            <w:vAlign w:val="center"/>
          </w:tcPr>
          <w:p w14:paraId="79F4E170" w14:textId="3A38CC00" w:rsidR="005B12EB" w:rsidRPr="00DE7F9B" w:rsidRDefault="005B12EB" w:rsidP="00835D68">
            <w:pPr>
              <w:spacing w:line="240" w:lineRule="auto"/>
              <w:jc w:val="center"/>
              <w:rPr>
                <w:rFonts w:asciiTheme="majorHAnsi" w:hAnsiTheme="majorHAnsi" w:cstheme="majorHAnsi"/>
                <w:b/>
                <w:bCs/>
                <w:sz w:val="20"/>
              </w:rPr>
            </w:pPr>
            <w:r w:rsidRPr="00DE7F9B">
              <w:rPr>
                <w:sz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42797F25" w14:textId="2D456D2E" w:rsidR="005B12EB" w:rsidRPr="00DE7F9B" w:rsidRDefault="005B12EB" w:rsidP="00835D68">
            <w:pPr>
              <w:spacing w:line="240" w:lineRule="auto"/>
              <w:jc w:val="center"/>
              <w:rPr>
                <w:rFonts w:asciiTheme="majorHAnsi" w:hAnsiTheme="majorHAnsi" w:cstheme="majorHAnsi"/>
                <w:b/>
                <w:bCs/>
                <w:sz w:val="20"/>
              </w:rPr>
            </w:pPr>
            <w:r w:rsidRPr="00DE7F9B">
              <w:rPr>
                <w:sz w:val="20"/>
              </w:rPr>
              <w:t>153</w:t>
            </w:r>
          </w:p>
        </w:tc>
        <w:tc>
          <w:tcPr>
            <w:tcW w:w="709" w:type="dxa"/>
            <w:tcBorders>
              <w:top w:val="single" w:sz="4" w:space="0" w:color="auto"/>
              <w:left w:val="single" w:sz="4" w:space="0" w:color="auto"/>
              <w:bottom w:val="single" w:sz="4" w:space="0" w:color="auto"/>
              <w:right w:val="single" w:sz="4" w:space="0" w:color="auto"/>
            </w:tcBorders>
            <w:vAlign w:val="center"/>
          </w:tcPr>
          <w:p w14:paraId="4A0F9937" w14:textId="7CF9AADC" w:rsidR="005B12EB" w:rsidRPr="00DE7F9B" w:rsidRDefault="005B12EB" w:rsidP="00835D68">
            <w:pPr>
              <w:spacing w:line="240" w:lineRule="auto"/>
              <w:jc w:val="center"/>
              <w:rPr>
                <w:rFonts w:asciiTheme="majorHAnsi" w:hAnsiTheme="majorHAnsi" w:cstheme="majorHAnsi"/>
                <w:b/>
                <w:bCs/>
                <w:sz w:val="20"/>
              </w:rPr>
            </w:pPr>
            <w:r w:rsidRPr="00DE7F9B">
              <w:rPr>
                <w:sz w:val="20"/>
              </w:rPr>
              <w:t>47</w:t>
            </w:r>
          </w:p>
        </w:tc>
        <w:tc>
          <w:tcPr>
            <w:tcW w:w="797" w:type="dxa"/>
            <w:tcBorders>
              <w:top w:val="single" w:sz="4" w:space="0" w:color="auto"/>
              <w:left w:val="single" w:sz="4" w:space="0" w:color="auto"/>
              <w:bottom w:val="single" w:sz="4" w:space="0" w:color="auto"/>
              <w:right w:val="single" w:sz="4" w:space="0" w:color="auto"/>
            </w:tcBorders>
            <w:vAlign w:val="center"/>
          </w:tcPr>
          <w:p w14:paraId="5375A699" w14:textId="1667EC03" w:rsidR="005B12EB" w:rsidRPr="00DE7F9B" w:rsidRDefault="005B12EB" w:rsidP="00835D68">
            <w:pPr>
              <w:spacing w:line="240" w:lineRule="auto"/>
              <w:jc w:val="center"/>
              <w:rPr>
                <w:rFonts w:asciiTheme="majorHAnsi" w:hAnsiTheme="majorHAnsi" w:cstheme="majorHAnsi"/>
                <w:b/>
                <w:bCs/>
                <w:sz w:val="20"/>
              </w:rPr>
            </w:pPr>
            <w:r w:rsidRPr="00DE7F9B">
              <w:rPr>
                <w:sz w:val="20"/>
              </w:rPr>
              <w:t>17,5</w:t>
            </w:r>
          </w:p>
        </w:tc>
        <w:tc>
          <w:tcPr>
            <w:tcW w:w="904" w:type="dxa"/>
            <w:tcBorders>
              <w:top w:val="single" w:sz="4" w:space="0" w:color="auto"/>
              <w:left w:val="single" w:sz="4" w:space="0" w:color="auto"/>
              <w:bottom w:val="single" w:sz="4" w:space="0" w:color="auto"/>
              <w:right w:val="single" w:sz="4" w:space="0" w:color="auto"/>
            </w:tcBorders>
            <w:vAlign w:val="center"/>
          </w:tcPr>
          <w:p w14:paraId="638530B1" w14:textId="498C6D63"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8" w:type="dxa"/>
            <w:tcBorders>
              <w:top w:val="single" w:sz="4" w:space="0" w:color="auto"/>
              <w:left w:val="single" w:sz="4" w:space="0" w:color="auto"/>
              <w:bottom w:val="single" w:sz="4" w:space="0" w:color="auto"/>
              <w:right w:val="single" w:sz="4" w:space="0" w:color="auto"/>
            </w:tcBorders>
            <w:vAlign w:val="center"/>
          </w:tcPr>
          <w:p w14:paraId="07A9F2D6" w14:textId="50676791"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DD5AAE0" w14:textId="6967A22F"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9091085" w14:textId="0BB7E076" w:rsidR="005B12EB" w:rsidRPr="00DE7F9B" w:rsidRDefault="005B12EB" w:rsidP="00835D68">
            <w:pPr>
              <w:spacing w:line="240" w:lineRule="auto"/>
              <w:jc w:val="center"/>
              <w:rPr>
                <w:rFonts w:asciiTheme="majorHAnsi" w:hAnsiTheme="majorHAnsi" w:cstheme="majorHAnsi"/>
                <w:b/>
                <w:bCs/>
                <w:sz w:val="20"/>
              </w:rPr>
            </w:pPr>
            <w:r w:rsidRPr="00DE7F9B">
              <w:rPr>
                <w:sz w:val="20"/>
              </w:rPr>
              <w:t>14</w:t>
            </w:r>
          </w:p>
        </w:tc>
      </w:tr>
      <w:tr w:rsidR="00DE7F9B" w:rsidRPr="00DE7F9B" w14:paraId="52789906" w14:textId="77777777" w:rsidTr="00835D68">
        <w:trPr>
          <w:jc w:val="center"/>
        </w:trPr>
        <w:tc>
          <w:tcPr>
            <w:tcW w:w="562" w:type="dxa"/>
            <w:vMerge w:val="restart"/>
            <w:tcBorders>
              <w:left w:val="single" w:sz="4" w:space="0" w:color="auto"/>
              <w:right w:val="single" w:sz="4" w:space="0" w:color="auto"/>
            </w:tcBorders>
            <w:vAlign w:val="center"/>
          </w:tcPr>
          <w:p w14:paraId="281B3BEF"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39</w:t>
            </w:r>
          </w:p>
        </w:tc>
        <w:tc>
          <w:tcPr>
            <w:tcW w:w="662" w:type="dxa"/>
            <w:vMerge w:val="restart"/>
            <w:tcBorders>
              <w:left w:val="single" w:sz="4" w:space="0" w:color="auto"/>
              <w:right w:val="single" w:sz="4" w:space="0" w:color="auto"/>
            </w:tcBorders>
            <w:vAlign w:val="center"/>
          </w:tcPr>
          <w:p w14:paraId="37D71804" w14:textId="4F46B8D6"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T.KK32</w:t>
            </w:r>
          </w:p>
        </w:tc>
        <w:tc>
          <w:tcPr>
            <w:tcW w:w="567" w:type="dxa"/>
            <w:tcBorders>
              <w:top w:val="single" w:sz="6" w:space="0" w:color="auto"/>
              <w:left w:val="single" w:sz="4" w:space="0" w:color="auto"/>
              <w:bottom w:val="single" w:sz="4" w:space="0" w:color="auto"/>
              <w:right w:val="single" w:sz="4" w:space="0" w:color="auto"/>
            </w:tcBorders>
            <w:vAlign w:val="center"/>
          </w:tcPr>
          <w:p w14:paraId="51C12346" w14:textId="7C4FA1E6"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79731BC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FFCA77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31.8</w:t>
            </w:r>
          </w:p>
        </w:tc>
        <w:tc>
          <w:tcPr>
            <w:tcW w:w="708" w:type="dxa"/>
            <w:tcBorders>
              <w:top w:val="single" w:sz="4" w:space="0" w:color="auto"/>
              <w:left w:val="single" w:sz="4" w:space="0" w:color="auto"/>
              <w:bottom w:val="single" w:sz="4" w:space="0" w:color="auto"/>
              <w:right w:val="single" w:sz="4" w:space="0" w:color="auto"/>
            </w:tcBorders>
            <w:vAlign w:val="center"/>
          </w:tcPr>
          <w:p w14:paraId="2AB1268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62.5</w:t>
            </w:r>
          </w:p>
        </w:tc>
        <w:tc>
          <w:tcPr>
            <w:tcW w:w="709" w:type="dxa"/>
            <w:tcBorders>
              <w:top w:val="single" w:sz="4" w:space="0" w:color="auto"/>
              <w:left w:val="single" w:sz="4" w:space="0" w:color="auto"/>
              <w:bottom w:val="single" w:sz="4" w:space="0" w:color="auto"/>
              <w:right w:val="single" w:sz="4" w:space="0" w:color="auto"/>
            </w:tcBorders>
            <w:vAlign w:val="center"/>
          </w:tcPr>
          <w:p w14:paraId="691F8F2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7AC4FA3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0.2</w:t>
            </w:r>
          </w:p>
        </w:tc>
        <w:tc>
          <w:tcPr>
            <w:tcW w:w="709" w:type="dxa"/>
            <w:tcBorders>
              <w:top w:val="single" w:sz="4" w:space="0" w:color="auto"/>
              <w:left w:val="single" w:sz="4" w:space="0" w:color="auto"/>
              <w:bottom w:val="single" w:sz="4" w:space="0" w:color="auto"/>
              <w:right w:val="single" w:sz="4" w:space="0" w:color="auto"/>
            </w:tcBorders>
            <w:vAlign w:val="center"/>
          </w:tcPr>
          <w:p w14:paraId="71C08272" w14:textId="11A65C8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&lt;180</w:t>
            </w:r>
          </w:p>
        </w:tc>
        <w:tc>
          <w:tcPr>
            <w:tcW w:w="797" w:type="dxa"/>
            <w:tcBorders>
              <w:top w:val="single" w:sz="4" w:space="0" w:color="auto"/>
              <w:left w:val="single" w:sz="4" w:space="0" w:color="auto"/>
              <w:bottom w:val="single" w:sz="4" w:space="0" w:color="auto"/>
              <w:right w:val="single" w:sz="4" w:space="0" w:color="auto"/>
            </w:tcBorders>
            <w:vAlign w:val="center"/>
          </w:tcPr>
          <w:p w14:paraId="0159478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5919C01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4BEBE99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46DD925"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75302140" w14:textId="576A68E3"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3576C51A" w14:textId="77777777" w:rsidTr="00835D68">
        <w:trPr>
          <w:jc w:val="center"/>
        </w:trPr>
        <w:tc>
          <w:tcPr>
            <w:tcW w:w="562" w:type="dxa"/>
            <w:vMerge/>
            <w:tcBorders>
              <w:left w:val="single" w:sz="4" w:space="0" w:color="auto"/>
              <w:right w:val="single" w:sz="4" w:space="0" w:color="auto"/>
            </w:tcBorders>
            <w:vAlign w:val="center"/>
          </w:tcPr>
          <w:p w14:paraId="67016502"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3B8CECC5"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286422C0" w14:textId="0A60690F"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2495E9C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63662D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29,4</w:t>
            </w:r>
          </w:p>
        </w:tc>
        <w:tc>
          <w:tcPr>
            <w:tcW w:w="708" w:type="dxa"/>
            <w:tcBorders>
              <w:top w:val="single" w:sz="4" w:space="0" w:color="auto"/>
              <w:left w:val="single" w:sz="4" w:space="0" w:color="auto"/>
              <w:bottom w:val="single" w:sz="4" w:space="0" w:color="auto"/>
              <w:right w:val="single" w:sz="4" w:space="0" w:color="auto"/>
            </w:tcBorders>
            <w:vAlign w:val="center"/>
          </w:tcPr>
          <w:p w14:paraId="0F79B881"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73</w:t>
            </w:r>
          </w:p>
        </w:tc>
        <w:tc>
          <w:tcPr>
            <w:tcW w:w="709" w:type="dxa"/>
            <w:tcBorders>
              <w:top w:val="single" w:sz="4" w:space="0" w:color="auto"/>
              <w:left w:val="single" w:sz="4" w:space="0" w:color="auto"/>
              <w:bottom w:val="single" w:sz="4" w:space="0" w:color="auto"/>
              <w:right w:val="single" w:sz="4" w:space="0" w:color="auto"/>
            </w:tcBorders>
            <w:vAlign w:val="center"/>
          </w:tcPr>
          <w:p w14:paraId="4BA7F8C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05FF511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108</w:t>
            </w:r>
          </w:p>
        </w:tc>
        <w:tc>
          <w:tcPr>
            <w:tcW w:w="709" w:type="dxa"/>
            <w:tcBorders>
              <w:top w:val="single" w:sz="4" w:space="0" w:color="auto"/>
              <w:left w:val="single" w:sz="4" w:space="0" w:color="auto"/>
              <w:bottom w:val="single" w:sz="4" w:space="0" w:color="auto"/>
              <w:right w:val="single" w:sz="4" w:space="0" w:color="auto"/>
            </w:tcBorders>
            <w:vAlign w:val="center"/>
          </w:tcPr>
          <w:p w14:paraId="2ED7C48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69</w:t>
            </w:r>
          </w:p>
        </w:tc>
        <w:tc>
          <w:tcPr>
            <w:tcW w:w="797" w:type="dxa"/>
            <w:tcBorders>
              <w:top w:val="single" w:sz="4" w:space="0" w:color="auto"/>
              <w:left w:val="single" w:sz="4" w:space="0" w:color="auto"/>
              <w:bottom w:val="single" w:sz="4" w:space="0" w:color="auto"/>
              <w:right w:val="single" w:sz="4" w:space="0" w:color="auto"/>
            </w:tcBorders>
            <w:vAlign w:val="center"/>
          </w:tcPr>
          <w:p w14:paraId="269BB76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41</w:t>
            </w:r>
          </w:p>
        </w:tc>
        <w:tc>
          <w:tcPr>
            <w:tcW w:w="904" w:type="dxa"/>
            <w:tcBorders>
              <w:top w:val="single" w:sz="4" w:space="0" w:color="auto"/>
              <w:left w:val="single" w:sz="4" w:space="0" w:color="auto"/>
              <w:bottom w:val="single" w:sz="4" w:space="0" w:color="auto"/>
              <w:right w:val="single" w:sz="4" w:space="0" w:color="auto"/>
            </w:tcBorders>
            <w:vAlign w:val="center"/>
          </w:tcPr>
          <w:p w14:paraId="3ED7B905" w14:textId="76A808E2"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4400</w:t>
            </w:r>
          </w:p>
        </w:tc>
        <w:tc>
          <w:tcPr>
            <w:tcW w:w="708" w:type="dxa"/>
            <w:tcBorders>
              <w:top w:val="single" w:sz="4" w:space="0" w:color="auto"/>
              <w:left w:val="single" w:sz="4" w:space="0" w:color="auto"/>
              <w:bottom w:val="single" w:sz="4" w:space="0" w:color="auto"/>
              <w:right w:val="single" w:sz="4" w:space="0" w:color="auto"/>
            </w:tcBorders>
            <w:vAlign w:val="center"/>
          </w:tcPr>
          <w:p w14:paraId="74E1BD0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31E531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D66A28D" w14:textId="2769C209"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w:t>
            </w:r>
          </w:p>
        </w:tc>
      </w:tr>
      <w:tr w:rsidR="00DE7F9B" w:rsidRPr="00DE7F9B" w14:paraId="718AEB25"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28745408"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11C88BBA"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55A529B9"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3C3E7F2A" w14:textId="5D378998"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4A149BF" w14:textId="2C7A5306" w:rsidR="005B12EB" w:rsidRPr="00DE7F9B" w:rsidRDefault="005B12EB" w:rsidP="00835D68">
            <w:pPr>
              <w:spacing w:line="240" w:lineRule="auto"/>
              <w:jc w:val="center"/>
              <w:rPr>
                <w:rFonts w:asciiTheme="majorHAnsi" w:hAnsiTheme="majorHAnsi" w:cstheme="majorHAnsi"/>
                <w:b/>
                <w:bCs/>
                <w:sz w:val="20"/>
              </w:rPr>
            </w:pPr>
            <w:r w:rsidRPr="00DE7F9B">
              <w:rPr>
                <w:sz w:val="20"/>
              </w:rPr>
              <w:t>30,6</w:t>
            </w:r>
          </w:p>
        </w:tc>
        <w:tc>
          <w:tcPr>
            <w:tcW w:w="708" w:type="dxa"/>
            <w:tcBorders>
              <w:top w:val="single" w:sz="4" w:space="0" w:color="auto"/>
              <w:left w:val="single" w:sz="4" w:space="0" w:color="auto"/>
              <w:bottom w:val="single" w:sz="4" w:space="0" w:color="auto"/>
              <w:right w:val="single" w:sz="4" w:space="0" w:color="auto"/>
            </w:tcBorders>
            <w:vAlign w:val="center"/>
          </w:tcPr>
          <w:p w14:paraId="7A96F5E8" w14:textId="1E2CC70A" w:rsidR="005B12EB" w:rsidRPr="00DE7F9B" w:rsidRDefault="005B12EB" w:rsidP="00835D68">
            <w:pPr>
              <w:spacing w:line="240" w:lineRule="auto"/>
              <w:jc w:val="center"/>
              <w:rPr>
                <w:rFonts w:asciiTheme="majorHAnsi" w:hAnsiTheme="majorHAnsi" w:cstheme="majorHAnsi"/>
                <w:b/>
                <w:bCs/>
                <w:sz w:val="20"/>
              </w:rPr>
            </w:pPr>
            <w:r w:rsidRPr="00DE7F9B">
              <w:rPr>
                <w:sz w:val="20"/>
              </w:rPr>
              <w:t>67,75</w:t>
            </w:r>
          </w:p>
        </w:tc>
        <w:tc>
          <w:tcPr>
            <w:tcW w:w="709" w:type="dxa"/>
            <w:tcBorders>
              <w:top w:val="single" w:sz="4" w:space="0" w:color="auto"/>
              <w:left w:val="single" w:sz="4" w:space="0" w:color="auto"/>
              <w:bottom w:val="single" w:sz="4" w:space="0" w:color="auto"/>
              <w:right w:val="single" w:sz="4" w:space="0" w:color="auto"/>
            </w:tcBorders>
            <w:vAlign w:val="center"/>
          </w:tcPr>
          <w:p w14:paraId="0C64B71A" w14:textId="45C773DC" w:rsidR="005B12EB" w:rsidRPr="00DE7F9B" w:rsidRDefault="005B12EB" w:rsidP="00835D68">
            <w:pPr>
              <w:spacing w:line="240" w:lineRule="auto"/>
              <w:jc w:val="center"/>
              <w:rPr>
                <w:rFonts w:asciiTheme="majorHAnsi" w:hAnsiTheme="majorHAnsi" w:cstheme="majorHAnsi"/>
                <w:b/>
                <w:bCs/>
                <w:sz w:val="20"/>
              </w:rPr>
            </w:pPr>
            <w:r w:rsidRPr="00DE7F9B">
              <w:rPr>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0ED110A1" w14:textId="1CC2D49F" w:rsidR="005B12EB" w:rsidRPr="00DE7F9B" w:rsidRDefault="005B12EB" w:rsidP="00835D68">
            <w:pPr>
              <w:spacing w:line="240" w:lineRule="auto"/>
              <w:jc w:val="center"/>
              <w:rPr>
                <w:rFonts w:asciiTheme="majorHAnsi" w:hAnsiTheme="majorHAnsi" w:cstheme="majorHAnsi"/>
                <w:b/>
                <w:bCs/>
                <w:sz w:val="20"/>
              </w:rPr>
            </w:pPr>
            <w:r w:rsidRPr="00DE7F9B">
              <w:rPr>
                <w:sz w:val="20"/>
              </w:rPr>
              <w:t>54</w:t>
            </w:r>
          </w:p>
        </w:tc>
        <w:tc>
          <w:tcPr>
            <w:tcW w:w="709" w:type="dxa"/>
            <w:tcBorders>
              <w:top w:val="single" w:sz="4" w:space="0" w:color="auto"/>
              <w:left w:val="single" w:sz="4" w:space="0" w:color="auto"/>
              <w:bottom w:val="single" w:sz="4" w:space="0" w:color="auto"/>
              <w:right w:val="single" w:sz="4" w:space="0" w:color="auto"/>
            </w:tcBorders>
            <w:vAlign w:val="center"/>
          </w:tcPr>
          <w:p w14:paraId="05779C1A" w14:textId="7B09B305" w:rsidR="005B12EB" w:rsidRPr="00DE7F9B" w:rsidRDefault="005B12EB" w:rsidP="00835D68">
            <w:pPr>
              <w:spacing w:line="240" w:lineRule="auto"/>
              <w:jc w:val="center"/>
              <w:rPr>
                <w:rFonts w:asciiTheme="majorHAnsi" w:hAnsiTheme="majorHAnsi" w:cstheme="majorHAnsi"/>
                <w:b/>
                <w:bCs/>
                <w:sz w:val="20"/>
              </w:rPr>
            </w:pPr>
            <w:r w:rsidRPr="00DE7F9B">
              <w:rPr>
                <w:sz w:val="20"/>
              </w:rPr>
              <w:t>43,5</w:t>
            </w:r>
          </w:p>
        </w:tc>
        <w:tc>
          <w:tcPr>
            <w:tcW w:w="797" w:type="dxa"/>
            <w:tcBorders>
              <w:top w:val="single" w:sz="4" w:space="0" w:color="auto"/>
              <w:left w:val="single" w:sz="4" w:space="0" w:color="auto"/>
              <w:bottom w:val="single" w:sz="4" w:space="0" w:color="auto"/>
              <w:right w:val="single" w:sz="4" w:space="0" w:color="auto"/>
            </w:tcBorders>
            <w:vAlign w:val="center"/>
          </w:tcPr>
          <w:p w14:paraId="58AC39FB" w14:textId="4759FEB5" w:rsidR="005B12EB" w:rsidRPr="00DE7F9B" w:rsidRDefault="005B12EB" w:rsidP="00835D68">
            <w:pPr>
              <w:spacing w:line="240" w:lineRule="auto"/>
              <w:jc w:val="center"/>
              <w:rPr>
                <w:rFonts w:asciiTheme="majorHAnsi" w:hAnsiTheme="majorHAnsi" w:cstheme="majorHAnsi"/>
                <w:b/>
                <w:bCs/>
                <w:sz w:val="20"/>
              </w:rPr>
            </w:pPr>
            <w:r w:rsidRPr="00DE7F9B">
              <w:rPr>
                <w:sz w:val="20"/>
              </w:rPr>
              <w:t>20,5</w:t>
            </w:r>
          </w:p>
        </w:tc>
        <w:tc>
          <w:tcPr>
            <w:tcW w:w="904" w:type="dxa"/>
            <w:tcBorders>
              <w:top w:val="single" w:sz="4" w:space="0" w:color="auto"/>
              <w:left w:val="single" w:sz="4" w:space="0" w:color="auto"/>
              <w:bottom w:val="single" w:sz="4" w:space="0" w:color="auto"/>
              <w:right w:val="single" w:sz="4" w:space="0" w:color="auto"/>
            </w:tcBorders>
            <w:vAlign w:val="center"/>
          </w:tcPr>
          <w:p w14:paraId="62393649" w14:textId="5D18BB0F" w:rsidR="005B12EB" w:rsidRPr="00DE7F9B" w:rsidRDefault="005B12EB" w:rsidP="00835D68">
            <w:pPr>
              <w:spacing w:line="240" w:lineRule="auto"/>
              <w:jc w:val="center"/>
              <w:rPr>
                <w:rFonts w:asciiTheme="majorHAnsi" w:hAnsiTheme="majorHAnsi" w:cstheme="majorHAnsi"/>
                <w:b/>
                <w:bCs/>
                <w:sz w:val="20"/>
              </w:rPr>
            </w:pPr>
            <w:r w:rsidRPr="00DE7F9B">
              <w:rPr>
                <w:sz w:val="20"/>
              </w:rPr>
              <w:t>2200</w:t>
            </w:r>
          </w:p>
        </w:tc>
        <w:tc>
          <w:tcPr>
            <w:tcW w:w="708" w:type="dxa"/>
            <w:tcBorders>
              <w:top w:val="single" w:sz="4" w:space="0" w:color="auto"/>
              <w:left w:val="single" w:sz="4" w:space="0" w:color="auto"/>
              <w:bottom w:val="single" w:sz="4" w:space="0" w:color="auto"/>
              <w:right w:val="single" w:sz="4" w:space="0" w:color="auto"/>
            </w:tcBorders>
            <w:vAlign w:val="center"/>
          </w:tcPr>
          <w:p w14:paraId="47E48222" w14:textId="0C0EB8B5"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461369C" w14:textId="7DDE7845"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078B37F" w14:textId="00648269" w:rsidR="005B12EB" w:rsidRPr="00DE7F9B" w:rsidRDefault="005B12EB" w:rsidP="00835D68">
            <w:pPr>
              <w:spacing w:line="240" w:lineRule="auto"/>
              <w:jc w:val="center"/>
              <w:rPr>
                <w:rFonts w:asciiTheme="majorHAnsi" w:hAnsiTheme="majorHAnsi" w:cstheme="majorHAnsi"/>
                <w:b/>
                <w:bCs/>
                <w:sz w:val="20"/>
              </w:rPr>
            </w:pPr>
            <w:r w:rsidRPr="00DE7F9B">
              <w:rPr>
                <w:sz w:val="20"/>
              </w:rPr>
              <w:t>34</w:t>
            </w:r>
          </w:p>
        </w:tc>
      </w:tr>
      <w:tr w:rsidR="00DE7F9B" w:rsidRPr="00DE7F9B" w14:paraId="2964C3BD" w14:textId="77777777" w:rsidTr="00835D68">
        <w:trPr>
          <w:jc w:val="center"/>
        </w:trPr>
        <w:tc>
          <w:tcPr>
            <w:tcW w:w="562" w:type="dxa"/>
            <w:vMerge w:val="restart"/>
            <w:tcBorders>
              <w:left w:val="single" w:sz="4" w:space="0" w:color="auto"/>
              <w:right w:val="single" w:sz="4" w:space="0" w:color="auto"/>
            </w:tcBorders>
            <w:vAlign w:val="center"/>
          </w:tcPr>
          <w:p w14:paraId="796BECBD"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40</w:t>
            </w:r>
          </w:p>
        </w:tc>
        <w:tc>
          <w:tcPr>
            <w:tcW w:w="662" w:type="dxa"/>
            <w:vMerge w:val="restart"/>
            <w:tcBorders>
              <w:left w:val="single" w:sz="4" w:space="0" w:color="auto"/>
              <w:right w:val="single" w:sz="4" w:space="0" w:color="auto"/>
            </w:tcBorders>
            <w:vAlign w:val="center"/>
          </w:tcPr>
          <w:p w14:paraId="3C660A11" w14:textId="672DC4DA"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T.KK38</w:t>
            </w:r>
          </w:p>
        </w:tc>
        <w:tc>
          <w:tcPr>
            <w:tcW w:w="567" w:type="dxa"/>
            <w:tcBorders>
              <w:top w:val="single" w:sz="6" w:space="0" w:color="auto"/>
              <w:left w:val="single" w:sz="4" w:space="0" w:color="auto"/>
              <w:bottom w:val="single" w:sz="4" w:space="0" w:color="auto"/>
              <w:right w:val="single" w:sz="4" w:space="0" w:color="auto"/>
            </w:tcBorders>
            <w:vAlign w:val="center"/>
          </w:tcPr>
          <w:p w14:paraId="319D0E4F" w14:textId="774864DB"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713AC84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77218AD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33.7</w:t>
            </w:r>
          </w:p>
        </w:tc>
        <w:tc>
          <w:tcPr>
            <w:tcW w:w="708" w:type="dxa"/>
            <w:tcBorders>
              <w:top w:val="single" w:sz="4" w:space="0" w:color="auto"/>
              <w:left w:val="single" w:sz="4" w:space="0" w:color="auto"/>
              <w:bottom w:val="single" w:sz="4" w:space="0" w:color="auto"/>
              <w:right w:val="single" w:sz="4" w:space="0" w:color="auto"/>
            </w:tcBorders>
            <w:vAlign w:val="center"/>
          </w:tcPr>
          <w:p w14:paraId="5CD7D4C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62.2</w:t>
            </w:r>
          </w:p>
        </w:tc>
        <w:tc>
          <w:tcPr>
            <w:tcW w:w="709" w:type="dxa"/>
            <w:tcBorders>
              <w:top w:val="single" w:sz="4" w:space="0" w:color="auto"/>
              <w:left w:val="single" w:sz="4" w:space="0" w:color="auto"/>
              <w:bottom w:val="single" w:sz="4" w:space="0" w:color="auto"/>
              <w:right w:val="single" w:sz="4" w:space="0" w:color="auto"/>
            </w:tcBorders>
            <w:vAlign w:val="center"/>
          </w:tcPr>
          <w:p w14:paraId="5F0B00E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442E8E9C" w14:textId="5E2C67DA"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25</w:t>
            </w:r>
            <w:r w:rsidR="000E7BC0" w:rsidRPr="00DE7F9B">
              <w:rPr>
                <w:rFonts w:asciiTheme="majorHAnsi" w:hAnsiTheme="majorHAnsi" w:cstheme="majorHAnsi"/>
                <w:sz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4921D7B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97" w:type="dxa"/>
            <w:tcBorders>
              <w:top w:val="single" w:sz="4" w:space="0" w:color="auto"/>
              <w:left w:val="single" w:sz="4" w:space="0" w:color="auto"/>
              <w:bottom w:val="single" w:sz="4" w:space="0" w:color="auto"/>
              <w:right w:val="single" w:sz="4" w:space="0" w:color="auto"/>
            </w:tcBorders>
            <w:vAlign w:val="center"/>
          </w:tcPr>
          <w:p w14:paraId="325CF6D9"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3376B03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6B53B99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605021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092D4961" w14:textId="3DD1958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63</w:t>
            </w:r>
          </w:p>
        </w:tc>
      </w:tr>
      <w:tr w:rsidR="00DE7F9B" w:rsidRPr="00DE7F9B" w14:paraId="4CB7A6C8" w14:textId="77777777" w:rsidTr="00835D68">
        <w:trPr>
          <w:jc w:val="center"/>
        </w:trPr>
        <w:tc>
          <w:tcPr>
            <w:tcW w:w="562" w:type="dxa"/>
            <w:vMerge/>
            <w:tcBorders>
              <w:left w:val="single" w:sz="4" w:space="0" w:color="auto"/>
              <w:right w:val="single" w:sz="4" w:space="0" w:color="auto"/>
            </w:tcBorders>
            <w:vAlign w:val="center"/>
          </w:tcPr>
          <w:p w14:paraId="3A51F170"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74A821D0" w14:textId="77777777" w:rsidR="00127FDD" w:rsidRPr="00DE7F9B" w:rsidRDefault="00127FDD"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1261761" w14:textId="7BB67012"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5D5BD6F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27522C1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28,3</w:t>
            </w:r>
          </w:p>
        </w:tc>
        <w:tc>
          <w:tcPr>
            <w:tcW w:w="708" w:type="dxa"/>
            <w:tcBorders>
              <w:top w:val="single" w:sz="4" w:space="0" w:color="auto"/>
              <w:left w:val="single" w:sz="4" w:space="0" w:color="auto"/>
              <w:bottom w:val="single" w:sz="4" w:space="0" w:color="auto"/>
              <w:right w:val="single" w:sz="4" w:space="0" w:color="auto"/>
            </w:tcBorders>
            <w:vAlign w:val="center"/>
          </w:tcPr>
          <w:p w14:paraId="1671C22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71</w:t>
            </w:r>
          </w:p>
        </w:tc>
        <w:tc>
          <w:tcPr>
            <w:tcW w:w="709" w:type="dxa"/>
            <w:tcBorders>
              <w:top w:val="single" w:sz="4" w:space="0" w:color="auto"/>
              <w:left w:val="single" w:sz="4" w:space="0" w:color="auto"/>
              <w:bottom w:val="single" w:sz="4" w:space="0" w:color="auto"/>
              <w:right w:val="single" w:sz="4" w:space="0" w:color="auto"/>
            </w:tcBorders>
            <w:vAlign w:val="center"/>
          </w:tcPr>
          <w:p w14:paraId="2531FF3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0,8</w:t>
            </w:r>
          </w:p>
        </w:tc>
        <w:tc>
          <w:tcPr>
            <w:tcW w:w="709" w:type="dxa"/>
            <w:tcBorders>
              <w:top w:val="single" w:sz="4" w:space="0" w:color="auto"/>
              <w:left w:val="single" w:sz="4" w:space="0" w:color="auto"/>
              <w:bottom w:val="single" w:sz="4" w:space="0" w:color="auto"/>
              <w:right w:val="single" w:sz="4" w:space="0" w:color="auto"/>
            </w:tcBorders>
            <w:vAlign w:val="center"/>
          </w:tcPr>
          <w:p w14:paraId="0A1827B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135</w:t>
            </w:r>
          </w:p>
        </w:tc>
        <w:tc>
          <w:tcPr>
            <w:tcW w:w="709" w:type="dxa"/>
            <w:tcBorders>
              <w:top w:val="single" w:sz="4" w:space="0" w:color="auto"/>
              <w:left w:val="single" w:sz="4" w:space="0" w:color="auto"/>
              <w:bottom w:val="single" w:sz="4" w:space="0" w:color="auto"/>
              <w:right w:val="single" w:sz="4" w:space="0" w:color="auto"/>
            </w:tcBorders>
            <w:vAlign w:val="center"/>
          </w:tcPr>
          <w:p w14:paraId="5BB939D4"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72</w:t>
            </w:r>
          </w:p>
        </w:tc>
        <w:tc>
          <w:tcPr>
            <w:tcW w:w="797" w:type="dxa"/>
            <w:tcBorders>
              <w:top w:val="single" w:sz="4" w:space="0" w:color="auto"/>
              <w:left w:val="single" w:sz="4" w:space="0" w:color="auto"/>
              <w:bottom w:val="single" w:sz="4" w:space="0" w:color="auto"/>
              <w:right w:val="single" w:sz="4" w:space="0" w:color="auto"/>
            </w:tcBorders>
            <w:vAlign w:val="center"/>
          </w:tcPr>
          <w:p w14:paraId="6BEC4E6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42</w:t>
            </w:r>
          </w:p>
        </w:tc>
        <w:tc>
          <w:tcPr>
            <w:tcW w:w="904" w:type="dxa"/>
            <w:tcBorders>
              <w:top w:val="single" w:sz="4" w:space="0" w:color="auto"/>
              <w:left w:val="single" w:sz="4" w:space="0" w:color="auto"/>
              <w:bottom w:val="single" w:sz="4" w:space="0" w:color="auto"/>
              <w:right w:val="single" w:sz="4" w:space="0" w:color="auto"/>
            </w:tcBorders>
            <w:vAlign w:val="center"/>
          </w:tcPr>
          <w:p w14:paraId="6387F3AB" w14:textId="1F459788"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4000</w:t>
            </w:r>
          </w:p>
        </w:tc>
        <w:tc>
          <w:tcPr>
            <w:tcW w:w="708" w:type="dxa"/>
            <w:tcBorders>
              <w:top w:val="single" w:sz="4" w:space="0" w:color="auto"/>
              <w:left w:val="single" w:sz="4" w:space="0" w:color="auto"/>
              <w:bottom w:val="single" w:sz="4" w:space="0" w:color="auto"/>
              <w:right w:val="single" w:sz="4" w:space="0" w:color="auto"/>
            </w:tcBorders>
            <w:vAlign w:val="center"/>
          </w:tcPr>
          <w:p w14:paraId="719BE0E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40EF7F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4D4AE172" w14:textId="4BD3021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20</w:t>
            </w:r>
          </w:p>
        </w:tc>
      </w:tr>
      <w:tr w:rsidR="00DE7F9B" w:rsidRPr="00DE7F9B" w14:paraId="7081D465"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3C8634BA"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03A196E5" w14:textId="77777777" w:rsidR="005B12EB" w:rsidRPr="00DE7F9B" w:rsidRDefault="005B12EB" w:rsidP="00835D68">
            <w:pPr>
              <w:spacing w:line="240" w:lineRule="auto"/>
              <w:ind w:left="-155" w:right="-111"/>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69268211"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0558ACD5" w14:textId="55B3C50C"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5EB1503" w14:textId="1B8FDAF5" w:rsidR="005B12EB" w:rsidRPr="00DE7F9B" w:rsidRDefault="005B12EB" w:rsidP="00835D68">
            <w:pPr>
              <w:spacing w:line="240" w:lineRule="auto"/>
              <w:jc w:val="center"/>
              <w:rPr>
                <w:rFonts w:asciiTheme="majorHAnsi" w:hAnsiTheme="majorHAnsi" w:cstheme="majorHAnsi"/>
                <w:b/>
                <w:bCs/>
                <w:sz w:val="20"/>
              </w:rPr>
            </w:pPr>
            <w:r w:rsidRPr="00DE7F9B">
              <w:rPr>
                <w:sz w:val="20"/>
              </w:rPr>
              <w:t>31</w:t>
            </w:r>
          </w:p>
        </w:tc>
        <w:tc>
          <w:tcPr>
            <w:tcW w:w="708" w:type="dxa"/>
            <w:tcBorders>
              <w:top w:val="single" w:sz="4" w:space="0" w:color="auto"/>
              <w:left w:val="single" w:sz="4" w:space="0" w:color="auto"/>
              <w:bottom w:val="single" w:sz="4" w:space="0" w:color="auto"/>
              <w:right w:val="single" w:sz="4" w:space="0" w:color="auto"/>
            </w:tcBorders>
            <w:vAlign w:val="center"/>
          </w:tcPr>
          <w:p w14:paraId="1691DF52" w14:textId="52A9CA36" w:rsidR="005B12EB" w:rsidRPr="00DE7F9B" w:rsidRDefault="005B12EB" w:rsidP="00835D68">
            <w:pPr>
              <w:spacing w:line="240" w:lineRule="auto"/>
              <w:jc w:val="center"/>
              <w:rPr>
                <w:rFonts w:asciiTheme="majorHAnsi" w:hAnsiTheme="majorHAnsi" w:cstheme="majorHAnsi"/>
                <w:b/>
                <w:bCs/>
                <w:sz w:val="20"/>
              </w:rPr>
            </w:pPr>
            <w:r w:rsidRPr="00DE7F9B">
              <w:rPr>
                <w:sz w:val="20"/>
              </w:rPr>
              <w:t>66,6</w:t>
            </w:r>
          </w:p>
        </w:tc>
        <w:tc>
          <w:tcPr>
            <w:tcW w:w="709" w:type="dxa"/>
            <w:tcBorders>
              <w:top w:val="single" w:sz="4" w:space="0" w:color="auto"/>
              <w:left w:val="single" w:sz="4" w:space="0" w:color="auto"/>
              <w:bottom w:val="single" w:sz="4" w:space="0" w:color="auto"/>
              <w:right w:val="single" w:sz="4" w:space="0" w:color="auto"/>
            </w:tcBorders>
            <w:vAlign w:val="center"/>
          </w:tcPr>
          <w:p w14:paraId="75310E59" w14:textId="0894D747" w:rsidR="005B12EB" w:rsidRPr="00DE7F9B" w:rsidRDefault="005B12EB" w:rsidP="00835D68">
            <w:pPr>
              <w:spacing w:line="240" w:lineRule="auto"/>
              <w:jc w:val="center"/>
              <w:rPr>
                <w:rFonts w:asciiTheme="majorHAnsi" w:hAnsiTheme="majorHAnsi" w:cstheme="majorHAnsi"/>
                <w:b/>
                <w:bCs/>
                <w:sz w:val="20"/>
              </w:rPr>
            </w:pPr>
            <w:r w:rsidRPr="00DE7F9B">
              <w:rPr>
                <w:sz w:val="20"/>
              </w:rPr>
              <w:t>0,7</w:t>
            </w:r>
          </w:p>
        </w:tc>
        <w:tc>
          <w:tcPr>
            <w:tcW w:w="709" w:type="dxa"/>
            <w:tcBorders>
              <w:top w:val="single" w:sz="4" w:space="0" w:color="auto"/>
              <w:left w:val="single" w:sz="4" w:space="0" w:color="auto"/>
              <w:bottom w:val="single" w:sz="4" w:space="0" w:color="auto"/>
              <w:right w:val="single" w:sz="4" w:space="0" w:color="auto"/>
            </w:tcBorders>
            <w:vAlign w:val="center"/>
          </w:tcPr>
          <w:p w14:paraId="76006A0F" w14:textId="7321C694" w:rsidR="005B12EB" w:rsidRPr="00DE7F9B" w:rsidRDefault="005B12EB" w:rsidP="00835D68">
            <w:pPr>
              <w:spacing w:line="240" w:lineRule="auto"/>
              <w:jc w:val="center"/>
              <w:rPr>
                <w:rFonts w:asciiTheme="majorHAnsi" w:hAnsiTheme="majorHAnsi" w:cstheme="majorHAnsi"/>
                <w:b/>
                <w:bCs/>
                <w:sz w:val="20"/>
              </w:rPr>
            </w:pPr>
            <w:r w:rsidRPr="00DE7F9B">
              <w:rPr>
                <w:sz w:val="20"/>
              </w:rPr>
              <w:t>193</w:t>
            </w:r>
          </w:p>
        </w:tc>
        <w:tc>
          <w:tcPr>
            <w:tcW w:w="709" w:type="dxa"/>
            <w:tcBorders>
              <w:top w:val="single" w:sz="4" w:space="0" w:color="auto"/>
              <w:left w:val="single" w:sz="4" w:space="0" w:color="auto"/>
              <w:bottom w:val="single" w:sz="4" w:space="0" w:color="auto"/>
              <w:right w:val="single" w:sz="4" w:space="0" w:color="auto"/>
            </w:tcBorders>
            <w:vAlign w:val="center"/>
          </w:tcPr>
          <w:p w14:paraId="08F1B9DD" w14:textId="3DB8D215" w:rsidR="005B12EB" w:rsidRPr="00DE7F9B" w:rsidRDefault="005B12EB" w:rsidP="00835D68">
            <w:pPr>
              <w:spacing w:line="240" w:lineRule="auto"/>
              <w:jc w:val="center"/>
              <w:rPr>
                <w:rFonts w:asciiTheme="majorHAnsi" w:hAnsiTheme="majorHAnsi" w:cstheme="majorHAnsi"/>
                <w:b/>
                <w:bCs/>
                <w:sz w:val="20"/>
              </w:rPr>
            </w:pPr>
            <w:r w:rsidRPr="00DE7F9B">
              <w:rPr>
                <w:sz w:val="20"/>
              </w:rPr>
              <w:t>36</w:t>
            </w:r>
          </w:p>
        </w:tc>
        <w:tc>
          <w:tcPr>
            <w:tcW w:w="797" w:type="dxa"/>
            <w:tcBorders>
              <w:top w:val="single" w:sz="4" w:space="0" w:color="auto"/>
              <w:left w:val="single" w:sz="4" w:space="0" w:color="auto"/>
              <w:bottom w:val="single" w:sz="4" w:space="0" w:color="auto"/>
              <w:right w:val="single" w:sz="4" w:space="0" w:color="auto"/>
            </w:tcBorders>
            <w:vAlign w:val="center"/>
          </w:tcPr>
          <w:p w14:paraId="3C7402DD" w14:textId="680345D9" w:rsidR="005B12EB" w:rsidRPr="00DE7F9B" w:rsidRDefault="005B12EB" w:rsidP="00835D68">
            <w:pPr>
              <w:spacing w:line="240" w:lineRule="auto"/>
              <w:jc w:val="center"/>
              <w:rPr>
                <w:rFonts w:asciiTheme="majorHAnsi" w:hAnsiTheme="majorHAnsi" w:cstheme="majorHAnsi"/>
                <w:b/>
                <w:bCs/>
                <w:sz w:val="20"/>
              </w:rPr>
            </w:pPr>
            <w:r w:rsidRPr="00DE7F9B">
              <w:rPr>
                <w:sz w:val="20"/>
              </w:rPr>
              <w:t>21</w:t>
            </w:r>
          </w:p>
        </w:tc>
        <w:tc>
          <w:tcPr>
            <w:tcW w:w="904" w:type="dxa"/>
            <w:tcBorders>
              <w:top w:val="single" w:sz="4" w:space="0" w:color="auto"/>
              <w:left w:val="single" w:sz="4" w:space="0" w:color="auto"/>
              <w:bottom w:val="single" w:sz="4" w:space="0" w:color="auto"/>
              <w:right w:val="single" w:sz="4" w:space="0" w:color="auto"/>
            </w:tcBorders>
            <w:vAlign w:val="center"/>
          </w:tcPr>
          <w:p w14:paraId="499EBF3D" w14:textId="4A003E27" w:rsidR="005B12EB" w:rsidRPr="00DE7F9B" w:rsidRDefault="005B12EB" w:rsidP="00835D68">
            <w:pPr>
              <w:spacing w:line="240" w:lineRule="auto"/>
              <w:jc w:val="center"/>
              <w:rPr>
                <w:rFonts w:asciiTheme="majorHAnsi" w:hAnsiTheme="majorHAnsi" w:cstheme="majorHAnsi"/>
                <w:b/>
                <w:bCs/>
                <w:sz w:val="20"/>
              </w:rPr>
            </w:pPr>
            <w:r w:rsidRPr="00DE7F9B">
              <w:rPr>
                <w:sz w:val="20"/>
              </w:rPr>
              <w:t>2000</w:t>
            </w:r>
          </w:p>
        </w:tc>
        <w:tc>
          <w:tcPr>
            <w:tcW w:w="708" w:type="dxa"/>
            <w:tcBorders>
              <w:top w:val="single" w:sz="4" w:space="0" w:color="auto"/>
              <w:left w:val="single" w:sz="4" w:space="0" w:color="auto"/>
              <w:bottom w:val="single" w:sz="4" w:space="0" w:color="auto"/>
              <w:right w:val="single" w:sz="4" w:space="0" w:color="auto"/>
            </w:tcBorders>
            <w:vAlign w:val="center"/>
          </w:tcPr>
          <w:p w14:paraId="6A1B50AA" w14:textId="3EF5D086"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4F26ADE" w14:textId="712F9AAD"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52FA89B5" w14:textId="297B3B93" w:rsidR="005B12EB" w:rsidRPr="00DE7F9B" w:rsidRDefault="005B12EB" w:rsidP="00835D68">
            <w:pPr>
              <w:spacing w:line="240" w:lineRule="auto"/>
              <w:jc w:val="center"/>
              <w:rPr>
                <w:rFonts w:asciiTheme="majorHAnsi" w:hAnsiTheme="majorHAnsi" w:cstheme="majorHAnsi"/>
                <w:b/>
                <w:bCs/>
                <w:sz w:val="20"/>
              </w:rPr>
            </w:pPr>
            <w:r w:rsidRPr="00DE7F9B">
              <w:rPr>
                <w:sz w:val="20"/>
              </w:rPr>
              <w:t>42</w:t>
            </w:r>
          </w:p>
        </w:tc>
      </w:tr>
      <w:tr w:rsidR="00DE7F9B" w:rsidRPr="00DE7F9B" w14:paraId="0BFC811B" w14:textId="77777777" w:rsidTr="00835D68">
        <w:trPr>
          <w:jc w:val="center"/>
        </w:trPr>
        <w:tc>
          <w:tcPr>
            <w:tcW w:w="562" w:type="dxa"/>
            <w:vMerge w:val="restart"/>
            <w:tcBorders>
              <w:left w:val="single" w:sz="4" w:space="0" w:color="auto"/>
              <w:right w:val="single" w:sz="4" w:space="0" w:color="auto"/>
            </w:tcBorders>
            <w:vAlign w:val="center"/>
          </w:tcPr>
          <w:p w14:paraId="3FBE1942" w14:textId="77777777"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41</w:t>
            </w:r>
          </w:p>
        </w:tc>
        <w:tc>
          <w:tcPr>
            <w:tcW w:w="662" w:type="dxa"/>
            <w:vMerge w:val="restart"/>
            <w:tcBorders>
              <w:left w:val="single" w:sz="4" w:space="0" w:color="auto"/>
              <w:right w:val="single" w:sz="4" w:space="0" w:color="auto"/>
            </w:tcBorders>
            <w:vAlign w:val="center"/>
          </w:tcPr>
          <w:p w14:paraId="7ADBC879" w14:textId="61E5DA9A" w:rsidR="00127FDD" w:rsidRPr="00DE7F9B" w:rsidRDefault="00127FDD" w:rsidP="00835D68">
            <w:pPr>
              <w:spacing w:line="240" w:lineRule="auto"/>
              <w:ind w:left="-155" w:right="-111"/>
              <w:jc w:val="center"/>
              <w:rPr>
                <w:rFonts w:asciiTheme="majorHAnsi" w:hAnsiTheme="majorHAnsi" w:cstheme="majorHAnsi"/>
                <w:b/>
                <w:sz w:val="20"/>
              </w:rPr>
            </w:pPr>
            <w:r w:rsidRPr="00DE7F9B">
              <w:rPr>
                <w:rFonts w:asciiTheme="majorHAnsi" w:hAnsiTheme="majorHAnsi" w:cstheme="majorHAnsi"/>
                <w:b/>
                <w:sz w:val="20"/>
              </w:rPr>
              <w:t>T.KK39</w:t>
            </w:r>
          </w:p>
        </w:tc>
        <w:tc>
          <w:tcPr>
            <w:tcW w:w="567" w:type="dxa"/>
            <w:tcBorders>
              <w:top w:val="single" w:sz="6" w:space="0" w:color="auto"/>
              <w:left w:val="single" w:sz="4" w:space="0" w:color="auto"/>
              <w:bottom w:val="single" w:sz="4" w:space="0" w:color="auto"/>
              <w:right w:val="single" w:sz="4" w:space="0" w:color="auto"/>
            </w:tcBorders>
            <w:vAlign w:val="center"/>
          </w:tcPr>
          <w:p w14:paraId="5CA6BF71" w14:textId="2059BB5E"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Đ1</w:t>
            </w:r>
          </w:p>
        </w:tc>
        <w:tc>
          <w:tcPr>
            <w:tcW w:w="709" w:type="dxa"/>
            <w:tcBorders>
              <w:top w:val="single" w:sz="4" w:space="0" w:color="auto"/>
              <w:left w:val="single" w:sz="4" w:space="0" w:color="auto"/>
              <w:bottom w:val="single" w:sz="4" w:space="0" w:color="auto"/>
              <w:right w:val="single" w:sz="4" w:space="0" w:color="auto"/>
            </w:tcBorders>
            <w:vAlign w:val="center"/>
          </w:tcPr>
          <w:p w14:paraId="040B4B10"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404B65B3"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35.3</w:t>
            </w:r>
          </w:p>
        </w:tc>
        <w:tc>
          <w:tcPr>
            <w:tcW w:w="708" w:type="dxa"/>
            <w:tcBorders>
              <w:top w:val="single" w:sz="4" w:space="0" w:color="auto"/>
              <w:left w:val="single" w:sz="4" w:space="0" w:color="auto"/>
              <w:bottom w:val="single" w:sz="4" w:space="0" w:color="auto"/>
              <w:right w:val="single" w:sz="4" w:space="0" w:color="auto"/>
            </w:tcBorders>
            <w:vAlign w:val="center"/>
          </w:tcPr>
          <w:p w14:paraId="27896968"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52.8</w:t>
            </w:r>
          </w:p>
        </w:tc>
        <w:tc>
          <w:tcPr>
            <w:tcW w:w="709" w:type="dxa"/>
            <w:tcBorders>
              <w:top w:val="single" w:sz="4" w:space="0" w:color="auto"/>
              <w:left w:val="single" w:sz="4" w:space="0" w:color="auto"/>
              <w:bottom w:val="single" w:sz="4" w:space="0" w:color="auto"/>
              <w:right w:val="single" w:sz="4" w:space="0" w:color="auto"/>
            </w:tcBorders>
            <w:vAlign w:val="center"/>
          </w:tcPr>
          <w:p w14:paraId="5D9D8B67"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7FF9D956" w14:textId="4E2C1BB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21</w:t>
            </w:r>
            <w:r w:rsidR="000E7BC0" w:rsidRPr="00DE7F9B">
              <w:rPr>
                <w:rFonts w:asciiTheme="majorHAnsi" w:hAnsiTheme="majorHAnsi" w:cstheme="majorHAnsi"/>
                <w:sz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2F13C02A" w14:textId="23FA4833" w:rsidR="00127FDD" w:rsidRPr="00DE7F9B" w:rsidRDefault="000E7BC0"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w:t>
            </w:r>
            <w:r w:rsidR="00127FDD" w:rsidRPr="00DE7F9B">
              <w:rPr>
                <w:rFonts w:asciiTheme="majorHAnsi" w:hAnsiTheme="majorHAnsi" w:cstheme="majorHAnsi"/>
                <w:sz w:val="20"/>
              </w:rPr>
              <w:t>18</w:t>
            </w:r>
            <w:r w:rsidRPr="00DE7F9B">
              <w:rPr>
                <w:rFonts w:asciiTheme="majorHAnsi" w:hAnsiTheme="majorHAnsi" w:cstheme="majorHAnsi"/>
                <w:sz w:val="20"/>
              </w:rPr>
              <w:t>0</w:t>
            </w:r>
          </w:p>
        </w:tc>
        <w:tc>
          <w:tcPr>
            <w:tcW w:w="797" w:type="dxa"/>
            <w:tcBorders>
              <w:top w:val="single" w:sz="4" w:space="0" w:color="auto"/>
              <w:left w:val="single" w:sz="4" w:space="0" w:color="auto"/>
              <w:bottom w:val="single" w:sz="4" w:space="0" w:color="auto"/>
              <w:right w:val="single" w:sz="4" w:space="0" w:color="auto"/>
            </w:tcBorders>
            <w:vAlign w:val="center"/>
          </w:tcPr>
          <w:p w14:paraId="23BFD1EB"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904" w:type="dxa"/>
            <w:tcBorders>
              <w:top w:val="single" w:sz="4" w:space="0" w:color="auto"/>
              <w:left w:val="single" w:sz="4" w:space="0" w:color="auto"/>
              <w:bottom w:val="single" w:sz="4" w:space="0" w:color="auto"/>
              <w:right w:val="single" w:sz="4" w:space="0" w:color="auto"/>
            </w:tcBorders>
            <w:vAlign w:val="center"/>
          </w:tcPr>
          <w:p w14:paraId="10E4E2D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KPH</w:t>
            </w:r>
          </w:p>
        </w:tc>
        <w:tc>
          <w:tcPr>
            <w:tcW w:w="708" w:type="dxa"/>
            <w:tcBorders>
              <w:top w:val="single" w:sz="4" w:space="0" w:color="auto"/>
              <w:left w:val="single" w:sz="4" w:space="0" w:color="auto"/>
              <w:bottom w:val="single" w:sz="4" w:space="0" w:color="auto"/>
              <w:right w:val="single" w:sz="4" w:space="0" w:color="auto"/>
            </w:tcBorders>
            <w:vAlign w:val="center"/>
          </w:tcPr>
          <w:p w14:paraId="37DFFE7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733092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BF408A5" w14:textId="2F27C4F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&lt;48</w:t>
            </w:r>
          </w:p>
        </w:tc>
      </w:tr>
      <w:tr w:rsidR="00DE7F9B" w:rsidRPr="00DE7F9B" w14:paraId="037C9645" w14:textId="77777777" w:rsidTr="00835D68">
        <w:trPr>
          <w:jc w:val="center"/>
        </w:trPr>
        <w:tc>
          <w:tcPr>
            <w:tcW w:w="562" w:type="dxa"/>
            <w:vMerge/>
            <w:tcBorders>
              <w:left w:val="single" w:sz="4" w:space="0" w:color="auto"/>
              <w:right w:val="single" w:sz="4" w:space="0" w:color="auto"/>
            </w:tcBorders>
            <w:vAlign w:val="center"/>
          </w:tcPr>
          <w:p w14:paraId="79305DB3" w14:textId="77777777" w:rsidR="00127FDD" w:rsidRPr="00DE7F9B" w:rsidRDefault="00127FDD" w:rsidP="00835D68">
            <w:pPr>
              <w:spacing w:line="240" w:lineRule="auto"/>
              <w:jc w:val="center"/>
              <w:rPr>
                <w:rFonts w:asciiTheme="majorHAnsi" w:hAnsiTheme="majorHAnsi" w:cstheme="majorHAnsi"/>
                <w:b/>
                <w:sz w:val="20"/>
              </w:rPr>
            </w:pPr>
          </w:p>
        </w:tc>
        <w:tc>
          <w:tcPr>
            <w:tcW w:w="662" w:type="dxa"/>
            <w:vMerge/>
            <w:tcBorders>
              <w:left w:val="single" w:sz="4" w:space="0" w:color="auto"/>
              <w:right w:val="single" w:sz="4" w:space="0" w:color="auto"/>
            </w:tcBorders>
            <w:vAlign w:val="center"/>
          </w:tcPr>
          <w:p w14:paraId="4F879410" w14:textId="77777777" w:rsidR="00127FDD" w:rsidRPr="00DE7F9B" w:rsidRDefault="00127FDD" w:rsidP="00835D68">
            <w:pPr>
              <w:spacing w:line="240" w:lineRule="auto"/>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1F48035B" w14:textId="1CED0D9D" w:rsidR="00127FDD" w:rsidRPr="00DE7F9B" w:rsidRDefault="00127FDD"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Đ2</w:t>
            </w:r>
          </w:p>
        </w:tc>
        <w:tc>
          <w:tcPr>
            <w:tcW w:w="709" w:type="dxa"/>
            <w:tcBorders>
              <w:top w:val="single" w:sz="4" w:space="0" w:color="auto"/>
              <w:left w:val="single" w:sz="4" w:space="0" w:color="auto"/>
              <w:bottom w:val="single" w:sz="4" w:space="0" w:color="auto"/>
              <w:right w:val="single" w:sz="4" w:space="0" w:color="auto"/>
            </w:tcBorders>
            <w:vAlign w:val="center"/>
          </w:tcPr>
          <w:p w14:paraId="28B56FD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3910E6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30,8</w:t>
            </w:r>
          </w:p>
        </w:tc>
        <w:tc>
          <w:tcPr>
            <w:tcW w:w="708" w:type="dxa"/>
            <w:tcBorders>
              <w:top w:val="single" w:sz="4" w:space="0" w:color="auto"/>
              <w:left w:val="single" w:sz="4" w:space="0" w:color="auto"/>
              <w:bottom w:val="single" w:sz="4" w:space="0" w:color="auto"/>
              <w:right w:val="single" w:sz="4" w:space="0" w:color="auto"/>
            </w:tcBorders>
            <w:vAlign w:val="center"/>
          </w:tcPr>
          <w:p w14:paraId="7EE3850C"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69</w:t>
            </w:r>
          </w:p>
        </w:tc>
        <w:tc>
          <w:tcPr>
            <w:tcW w:w="709" w:type="dxa"/>
            <w:tcBorders>
              <w:top w:val="single" w:sz="4" w:space="0" w:color="auto"/>
              <w:left w:val="single" w:sz="4" w:space="0" w:color="auto"/>
              <w:bottom w:val="single" w:sz="4" w:space="0" w:color="auto"/>
              <w:right w:val="single" w:sz="4" w:space="0" w:color="auto"/>
            </w:tcBorders>
            <w:vAlign w:val="center"/>
          </w:tcPr>
          <w:p w14:paraId="79741D8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0,5</w:t>
            </w:r>
          </w:p>
        </w:tc>
        <w:tc>
          <w:tcPr>
            <w:tcW w:w="709" w:type="dxa"/>
            <w:tcBorders>
              <w:top w:val="single" w:sz="4" w:space="0" w:color="auto"/>
              <w:left w:val="single" w:sz="4" w:space="0" w:color="auto"/>
              <w:bottom w:val="single" w:sz="4" w:space="0" w:color="auto"/>
              <w:right w:val="single" w:sz="4" w:space="0" w:color="auto"/>
            </w:tcBorders>
            <w:vAlign w:val="center"/>
          </w:tcPr>
          <w:p w14:paraId="769EEF0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135</w:t>
            </w:r>
          </w:p>
        </w:tc>
        <w:tc>
          <w:tcPr>
            <w:tcW w:w="709" w:type="dxa"/>
            <w:tcBorders>
              <w:top w:val="single" w:sz="4" w:space="0" w:color="auto"/>
              <w:left w:val="single" w:sz="4" w:space="0" w:color="auto"/>
              <w:bottom w:val="single" w:sz="4" w:space="0" w:color="auto"/>
              <w:right w:val="single" w:sz="4" w:space="0" w:color="auto"/>
            </w:tcBorders>
            <w:vAlign w:val="center"/>
          </w:tcPr>
          <w:p w14:paraId="4A45F2E2"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72</w:t>
            </w:r>
          </w:p>
        </w:tc>
        <w:tc>
          <w:tcPr>
            <w:tcW w:w="797" w:type="dxa"/>
            <w:tcBorders>
              <w:top w:val="single" w:sz="4" w:space="0" w:color="auto"/>
              <w:left w:val="single" w:sz="4" w:space="0" w:color="auto"/>
              <w:bottom w:val="single" w:sz="4" w:space="0" w:color="auto"/>
              <w:right w:val="single" w:sz="4" w:space="0" w:color="auto"/>
            </w:tcBorders>
            <w:vAlign w:val="center"/>
          </w:tcPr>
          <w:p w14:paraId="7883993F"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59</w:t>
            </w:r>
          </w:p>
        </w:tc>
        <w:tc>
          <w:tcPr>
            <w:tcW w:w="904" w:type="dxa"/>
            <w:tcBorders>
              <w:top w:val="single" w:sz="4" w:space="0" w:color="auto"/>
              <w:left w:val="single" w:sz="4" w:space="0" w:color="auto"/>
              <w:bottom w:val="single" w:sz="4" w:space="0" w:color="auto"/>
              <w:right w:val="single" w:sz="4" w:space="0" w:color="auto"/>
            </w:tcBorders>
            <w:vAlign w:val="center"/>
          </w:tcPr>
          <w:p w14:paraId="6B9AFB39" w14:textId="79040358"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3500</w:t>
            </w:r>
          </w:p>
        </w:tc>
        <w:tc>
          <w:tcPr>
            <w:tcW w:w="708" w:type="dxa"/>
            <w:tcBorders>
              <w:top w:val="single" w:sz="4" w:space="0" w:color="auto"/>
              <w:left w:val="single" w:sz="4" w:space="0" w:color="auto"/>
              <w:bottom w:val="single" w:sz="4" w:space="0" w:color="auto"/>
              <w:right w:val="single" w:sz="4" w:space="0" w:color="auto"/>
            </w:tcBorders>
            <w:vAlign w:val="center"/>
          </w:tcPr>
          <w:p w14:paraId="33A4A4EE"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E58159A"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2441984D" w14:textId="77777777" w:rsidR="00127FDD" w:rsidRPr="00DE7F9B" w:rsidRDefault="00127FDD" w:rsidP="00835D68">
            <w:pPr>
              <w:spacing w:line="240" w:lineRule="auto"/>
              <w:jc w:val="center"/>
              <w:rPr>
                <w:rFonts w:asciiTheme="majorHAnsi" w:hAnsiTheme="majorHAnsi" w:cstheme="majorHAnsi"/>
                <w:b/>
                <w:bCs/>
                <w:sz w:val="20"/>
              </w:rPr>
            </w:pPr>
            <w:r w:rsidRPr="00DE7F9B">
              <w:rPr>
                <w:rFonts w:asciiTheme="majorHAnsi" w:hAnsiTheme="majorHAnsi" w:cstheme="majorHAnsi"/>
                <w:sz w:val="20"/>
              </w:rPr>
              <w:t>26</w:t>
            </w:r>
          </w:p>
        </w:tc>
      </w:tr>
      <w:tr w:rsidR="00DE7F9B" w:rsidRPr="00DE7F9B" w14:paraId="4578B8B3" w14:textId="77777777" w:rsidTr="00835D68">
        <w:trPr>
          <w:jc w:val="center"/>
        </w:trPr>
        <w:tc>
          <w:tcPr>
            <w:tcW w:w="562" w:type="dxa"/>
            <w:vMerge/>
            <w:tcBorders>
              <w:left w:val="single" w:sz="4" w:space="0" w:color="auto"/>
              <w:bottom w:val="single" w:sz="4" w:space="0" w:color="auto"/>
              <w:right w:val="single" w:sz="4" w:space="0" w:color="auto"/>
            </w:tcBorders>
            <w:vAlign w:val="center"/>
          </w:tcPr>
          <w:p w14:paraId="5D9D95CE" w14:textId="77777777" w:rsidR="005B12EB" w:rsidRPr="00DE7F9B" w:rsidRDefault="005B12EB" w:rsidP="00835D68">
            <w:pPr>
              <w:spacing w:line="240" w:lineRule="auto"/>
              <w:jc w:val="center"/>
              <w:rPr>
                <w:rFonts w:asciiTheme="majorHAnsi" w:hAnsiTheme="majorHAnsi" w:cstheme="majorHAnsi"/>
                <w:b/>
                <w:sz w:val="20"/>
              </w:rPr>
            </w:pPr>
          </w:p>
        </w:tc>
        <w:tc>
          <w:tcPr>
            <w:tcW w:w="662" w:type="dxa"/>
            <w:vMerge/>
            <w:tcBorders>
              <w:left w:val="single" w:sz="4" w:space="0" w:color="auto"/>
              <w:bottom w:val="single" w:sz="4" w:space="0" w:color="auto"/>
              <w:right w:val="single" w:sz="4" w:space="0" w:color="auto"/>
            </w:tcBorders>
            <w:vAlign w:val="center"/>
          </w:tcPr>
          <w:p w14:paraId="0188D748" w14:textId="77777777" w:rsidR="005B12EB" w:rsidRPr="00DE7F9B" w:rsidRDefault="005B12EB" w:rsidP="00835D68">
            <w:pPr>
              <w:spacing w:line="240" w:lineRule="auto"/>
              <w:jc w:val="center"/>
              <w:rPr>
                <w:rFonts w:asciiTheme="majorHAnsi" w:hAnsiTheme="majorHAnsi" w:cstheme="majorHAnsi"/>
                <w:b/>
                <w:sz w:val="20"/>
              </w:rPr>
            </w:pPr>
          </w:p>
        </w:tc>
        <w:tc>
          <w:tcPr>
            <w:tcW w:w="567" w:type="dxa"/>
            <w:tcBorders>
              <w:top w:val="single" w:sz="6" w:space="0" w:color="auto"/>
              <w:left w:val="single" w:sz="4" w:space="0" w:color="auto"/>
              <w:bottom w:val="single" w:sz="4" w:space="0" w:color="auto"/>
              <w:right w:val="single" w:sz="4" w:space="0" w:color="auto"/>
            </w:tcBorders>
            <w:vAlign w:val="center"/>
          </w:tcPr>
          <w:p w14:paraId="79B797A8" w14:textId="77777777" w:rsidR="005B12EB" w:rsidRPr="00DE7F9B" w:rsidRDefault="005B12EB"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TB</w:t>
            </w:r>
          </w:p>
        </w:tc>
        <w:tc>
          <w:tcPr>
            <w:tcW w:w="709" w:type="dxa"/>
            <w:tcBorders>
              <w:top w:val="single" w:sz="4" w:space="0" w:color="auto"/>
              <w:left w:val="single" w:sz="4" w:space="0" w:color="auto"/>
              <w:bottom w:val="single" w:sz="4" w:space="0" w:color="auto"/>
              <w:right w:val="single" w:sz="4" w:space="0" w:color="auto"/>
            </w:tcBorders>
            <w:vAlign w:val="center"/>
          </w:tcPr>
          <w:p w14:paraId="1341F235" w14:textId="77777777" w:rsidR="005B12EB" w:rsidRPr="00DE7F9B" w:rsidRDefault="005B12EB"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63F5A91A" w14:textId="0FDBAB93" w:rsidR="005B12EB" w:rsidRPr="00DE7F9B" w:rsidRDefault="005B12EB" w:rsidP="00835D68">
            <w:pPr>
              <w:spacing w:line="240" w:lineRule="auto"/>
              <w:jc w:val="center"/>
              <w:rPr>
                <w:rFonts w:asciiTheme="majorHAnsi" w:hAnsiTheme="majorHAnsi" w:cstheme="majorHAnsi"/>
                <w:b/>
                <w:bCs/>
                <w:sz w:val="20"/>
              </w:rPr>
            </w:pPr>
            <w:r w:rsidRPr="00DE7F9B">
              <w:rPr>
                <w:sz w:val="20"/>
              </w:rPr>
              <w:t>33,05</w:t>
            </w:r>
          </w:p>
        </w:tc>
        <w:tc>
          <w:tcPr>
            <w:tcW w:w="708" w:type="dxa"/>
            <w:tcBorders>
              <w:top w:val="single" w:sz="4" w:space="0" w:color="auto"/>
              <w:left w:val="single" w:sz="4" w:space="0" w:color="auto"/>
              <w:bottom w:val="single" w:sz="4" w:space="0" w:color="auto"/>
              <w:right w:val="single" w:sz="4" w:space="0" w:color="auto"/>
            </w:tcBorders>
            <w:vAlign w:val="center"/>
          </w:tcPr>
          <w:p w14:paraId="62654015" w14:textId="5442DCDB" w:rsidR="005B12EB" w:rsidRPr="00DE7F9B" w:rsidRDefault="005B12EB" w:rsidP="00835D68">
            <w:pPr>
              <w:spacing w:line="240" w:lineRule="auto"/>
              <w:jc w:val="center"/>
              <w:rPr>
                <w:rFonts w:asciiTheme="majorHAnsi" w:hAnsiTheme="majorHAnsi" w:cstheme="majorHAnsi"/>
                <w:b/>
                <w:bCs/>
                <w:sz w:val="20"/>
              </w:rPr>
            </w:pPr>
            <w:r w:rsidRPr="00DE7F9B">
              <w:rPr>
                <w:sz w:val="20"/>
              </w:rPr>
              <w:t>60,9</w:t>
            </w:r>
          </w:p>
        </w:tc>
        <w:tc>
          <w:tcPr>
            <w:tcW w:w="709" w:type="dxa"/>
            <w:tcBorders>
              <w:top w:val="single" w:sz="4" w:space="0" w:color="auto"/>
              <w:left w:val="single" w:sz="4" w:space="0" w:color="auto"/>
              <w:bottom w:val="single" w:sz="4" w:space="0" w:color="auto"/>
              <w:right w:val="single" w:sz="4" w:space="0" w:color="auto"/>
            </w:tcBorders>
            <w:vAlign w:val="center"/>
          </w:tcPr>
          <w:p w14:paraId="61584636" w14:textId="6F0AC72B" w:rsidR="005B12EB" w:rsidRPr="00DE7F9B" w:rsidRDefault="005B12EB" w:rsidP="00835D68">
            <w:pPr>
              <w:spacing w:line="240" w:lineRule="auto"/>
              <w:jc w:val="center"/>
              <w:rPr>
                <w:rFonts w:asciiTheme="majorHAnsi" w:hAnsiTheme="majorHAnsi" w:cstheme="majorHAnsi"/>
                <w:b/>
                <w:bCs/>
                <w:sz w:val="20"/>
              </w:rPr>
            </w:pPr>
            <w:r w:rsidRPr="00DE7F9B">
              <w:rPr>
                <w:sz w:val="20"/>
              </w:rPr>
              <w:t>0,55</w:t>
            </w:r>
          </w:p>
        </w:tc>
        <w:tc>
          <w:tcPr>
            <w:tcW w:w="709" w:type="dxa"/>
            <w:tcBorders>
              <w:top w:val="single" w:sz="4" w:space="0" w:color="auto"/>
              <w:left w:val="single" w:sz="4" w:space="0" w:color="auto"/>
              <w:bottom w:val="single" w:sz="4" w:space="0" w:color="auto"/>
              <w:right w:val="single" w:sz="4" w:space="0" w:color="auto"/>
            </w:tcBorders>
            <w:vAlign w:val="center"/>
          </w:tcPr>
          <w:p w14:paraId="128A64A1" w14:textId="6D75A9A9" w:rsidR="005B12EB" w:rsidRPr="00DE7F9B" w:rsidRDefault="005B12EB" w:rsidP="00835D68">
            <w:pPr>
              <w:spacing w:line="240" w:lineRule="auto"/>
              <w:jc w:val="center"/>
              <w:rPr>
                <w:rFonts w:asciiTheme="majorHAnsi" w:hAnsiTheme="majorHAnsi" w:cstheme="majorHAnsi"/>
                <w:b/>
                <w:bCs/>
                <w:sz w:val="20"/>
              </w:rPr>
            </w:pPr>
            <w:r w:rsidRPr="00DE7F9B">
              <w:rPr>
                <w:sz w:val="20"/>
              </w:rPr>
              <w:t>173</w:t>
            </w:r>
          </w:p>
        </w:tc>
        <w:tc>
          <w:tcPr>
            <w:tcW w:w="709" w:type="dxa"/>
            <w:tcBorders>
              <w:top w:val="single" w:sz="4" w:space="0" w:color="auto"/>
              <w:left w:val="single" w:sz="4" w:space="0" w:color="auto"/>
              <w:bottom w:val="single" w:sz="4" w:space="0" w:color="auto"/>
              <w:right w:val="single" w:sz="4" w:space="0" w:color="auto"/>
            </w:tcBorders>
            <w:vAlign w:val="center"/>
          </w:tcPr>
          <w:p w14:paraId="62433440" w14:textId="0D3286A6" w:rsidR="005B12EB" w:rsidRPr="00DE7F9B" w:rsidRDefault="005B12EB" w:rsidP="00835D68">
            <w:pPr>
              <w:spacing w:line="240" w:lineRule="auto"/>
              <w:jc w:val="center"/>
              <w:rPr>
                <w:rFonts w:asciiTheme="majorHAnsi" w:hAnsiTheme="majorHAnsi" w:cstheme="majorHAnsi"/>
                <w:b/>
                <w:bCs/>
                <w:sz w:val="20"/>
              </w:rPr>
            </w:pPr>
            <w:r w:rsidRPr="00DE7F9B">
              <w:rPr>
                <w:sz w:val="20"/>
              </w:rPr>
              <w:t>45</w:t>
            </w:r>
          </w:p>
        </w:tc>
        <w:tc>
          <w:tcPr>
            <w:tcW w:w="797" w:type="dxa"/>
            <w:tcBorders>
              <w:top w:val="single" w:sz="4" w:space="0" w:color="auto"/>
              <w:left w:val="single" w:sz="4" w:space="0" w:color="auto"/>
              <w:bottom w:val="single" w:sz="4" w:space="0" w:color="auto"/>
              <w:right w:val="single" w:sz="4" w:space="0" w:color="auto"/>
            </w:tcBorders>
            <w:vAlign w:val="center"/>
          </w:tcPr>
          <w:p w14:paraId="47386B31" w14:textId="2DEC1676" w:rsidR="005B12EB" w:rsidRPr="00DE7F9B" w:rsidRDefault="005B12EB" w:rsidP="00835D68">
            <w:pPr>
              <w:spacing w:line="240" w:lineRule="auto"/>
              <w:jc w:val="center"/>
              <w:rPr>
                <w:rFonts w:asciiTheme="majorHAnsi" w:hAnsiTheme="majorHAnsi" w:cstheme="majorHAnsi"/>
                <w:b/>
                <w:bCs/>
                <w:sz w:val="20"/>
              </w:rPr>
            </w:pPr>
            <w:r w:rsidRPr="00DE7F9B">
              <w:rPr>
                <w:sz w:val="20"/>
              </w:rPr>
              <w:t>29,5</w:t>
            </w:r>
          </w:p>
        </w:tc>
        <w:tc>
          <w:tcPr>
            <w:tcW w:w="904" w:type="dxa"/>
            <w:tcBorders>
              <w:top w:val="single" w:sz="4" w:space="0" w:color="auto"/>
              <w:left w:val="single" w:sz="4" w:space="0" w:color="auto"/>
              <w:bottom w:val="single" w:sz="4" w:space="0" w:color="auto"/>
              <w:right w:val="single" w:sz="4" w:space="0" w:color="auto"/>
            </w:tcBorders>
            <w:vAlign w:val="center"/>
          </w:tcPr>
          <w:p w14:paraId="5A751EE0" w14:textId="3F7E1CC8" w:rsidR="005B12EB" w:rsidRPr="00DE7F9B" w:rsidRDefault="005B12EB" w:rsidP="00835D68">
            <w:pPr>
              <w:spacing w:line="240" w:lineRule="auto"/>
              <w:jc w:val="center"/>
              <w:rPr>
                <w:rFonts w:asciiTheme="majorHAnsi" w:hAnsiTheme="majorHAnsi" w:cstheme="majorHAnsi"/>
                <w:b/>
                <w:bCs/>
                <w:sz w:val="20"/>
              </w:rPr>
            </w:pPr>
            <w:r w:rsidRPr="00DE7F9B">
              <w:rPr>
                <w:sz w:val="20"/>
              </w:rPr>
              <w:t>1750</w:t>
            </w:r>
          </w:p>
        </w:tc>
        <w:tc>
          <w:tcPr>
            <w:tcW w:w="708" w:type="dxa"/>
            <w:tcBorders>
              <w:top w:val="single" w:sz="4" w:space="0" w:color="auto"/>
              <w:left w:val="single" w:sz="4" w:space="0" w:color="auto"/>
              <w:bottom w:val="single" w:sz="4" w:space="0" w:color="auto"/>
              <w:right w:val="single" w:sz="4" w:space="0" w:color="auto"/>
            </w:tcBorders>
            <w:vAlign w:val="center"/>
          </w:tcPr>
          <w:p w14:paraId="5A2E5CAD" w14:textId="2FAF271C"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FA648DE" w14:textId="4E4C42CF" w:rsidR="005B12EB" w:rsidRPr="00DE7F9B" w:rsidRDefault="005B12EB" w:rsidP="00835D68">
            <w:pPr>
              <w:spacing w:line="240" w:lineRule="auto"/>
              <w:jc w:val="center"/>
              <w:rPr>
                <w:rFonts w:asciiTheme="majorHAnsi" w:hAnsiTheme="majorHAnsi" w:cstheme="majorHAnsi"/>
                <w:b/>
                <w:bCs/>
                <w:sz w:val="20"/>
              </w:rPr>
            </w:pPr>
            <w:r w:rsidRPr="00DE7F9B">
              <w:rPr>
                <w:b/>
                <w:bCs/>
                <w:sz w:val="20"/>
              </w:rPr>
              <w:t>-</w:t>
            </w:r>
          </w:p>
        </w:tc>
        <w:tc>
          <w:tcPr>
            <w:tcW w:w="798" w:type="dxa"/>
            <w:tcBorders>
              <w:top w:val="single" w:sz="4" w:space="0" w:color="auto"/>
              <w:left w:val="single" w:sz="4" w:space="0" w:color="auto"/>
              <w:bottom w:val="single" w:sz="4" w:space="0" w:color="auto"/>
              <w:right w:val="single" w:sz="4" w:space="0" w:color="auto"/>
            </w:tcBorders>
            <w:vAlign w:val="center"/>
          </w:tcPr>
          <w:p w14:paraId="69463554" w14:textId="02479F95" w:rsidR="005B12EB" w:rsidRPr="00DE7F9B" w:rsidRDefault="005B12EB" w:rsidP="00835D68">
            <w:pPr>
              <w:spacing w:line="240" w:lineRule="auto"/>
              <w:jc w:val="center"/>
              <w:rPr>
                <w:rFonts w:asciiTheme="majorHAnsi" w:hAnsiTheme="majorHAnsi" w:cstheme="majorHAnsi"/>
                <w:b/>
                <w:bCs/>
                <w:sz w:val="20"/>
              </w:rPr>
            </w:pPr>
            <w:r w:rsidRPr="00DE7F9B">
              <w:rPr>
                <w:sz w:val="20"/>
              </w:rPr>
              <w:t>37</w:t>
            </w:r>
          </w:p>
        </w:tc>
      </w:tr>
      <w:tr w:rsidR="00DE7F9B" w:rsidRPr="00DE7F9B" w14:paraId="77F8527A" w14:textId="77777777" w:rsidTr="00835D68">
        <w:trPr>
          <w:jc w:val="center"/>
        </w:trPr>
        <w:tc>
          <w:tcPr>
            <w:tcW w:w="1791" w:type="dxa"/>
            <w:gridSpan w:val="3"/>
            <w:tcBorders>
              <w:top w:val="single" w:sz="4" w:space="0" w:color="auto"/>
              <w:left w:val="single" w:sz="4" w:space="0" w:color="auto"/>
              <w:bottom w:val="single" w:sz="4" w:space="0" w:color="auto"/>
              <w:right w:val="single" w:sz="4" w:space="0" w:color="auto"/>
            </w:tcBorders>
            <w:vAlign w:val="center"/>
            <w:hideMark/>
          </w:tcPr>
          <w:p w14:paraId="4352750E"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QCVN 05:2023/BTNMT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61859C"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14F7E40"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51AB2927"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569715"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EED945"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120156"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350</w:t>
            </w:r>
          </w:p>
        </w:tc>
        <w:tc>
          <w:tcPr>
            <w:tcW w:w="797" w:type="dxa"/>
            <w:tcBorders>
              <w:top w:val="single" w:sz="4" w:space="0" w:color="auto"/>
              <w:left w:val="single" w:sz="4" w:space="0" w:color="auto"/>
              <w:bottom w:val="single" w:sz="4" w:space="0" w:color="auto"/>
              <w:right w:val="single" w:sz="4" w:space="0" w:color="auto"/>
            </w:tcBorders>
            <w:vAlign w:val="center"/>
          </w:tcPr>
          <w:p w14:paraId="75CA0ED7"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200</w:t>
            </w:r>
          </w:p>
        </w:tc>
        <w:tc>
          <w:tcPr>
            <w:tcW w:w="904" w:type="dxa"/>
            <w:tcBorders>
              <w:top w:val="single" w:sz="4" w:space="0" w:color="auto"/>
              <w:left w:val="single" w:sz="4" w:space="0" w:color="auto"/>
              <w:bottom w:val="single" w:sz="4" w:space="0" w:color="auto"/>
              <w:right w:val="single" w:sz="4" w:space="0" w:color="auto"/>
            </w:tcBorders>
            <w:vAlign w:val="center"/>
          </w:tcPr>
          <w:p w14:paraId="63A83CB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30000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82D7CC3"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42</w:t>
            </w:r>
          </w:p>
        </w:tc>
        <w:tc>
          <w:tcPr>
            <w:tcW w:w="851" w:type="dxa"/>
            <w:tcBorders>
              <w:top w:val="single" w:sz="4" w:space="0" w:color="auto"/>
              <w:left w:val="single" w:sz="4" w:space="0" w:color="auto"/>
              <w:bottom w:val="single" w:sz="4" w:space="0" w:color="auto"/>
              <w:right w:val="single" w:sz="4" w:space="0" w:color="auto"/>
            </w:tcBorders>
            <w:vAlign w:val="center"/>
          </w:tcPr>
          <w:p w14:paraId="14182799"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200</w:t>
            </w:r>
          </w:p>
        </w:tc>
        <w:tc>
          <w:tcPr>
            <w:tcW w:w="798" w:type="dxa"/>
            <w:tcBorders>
              <w:top w:val="single" w:sz="4" w:space="0" w:color="auto"/>
              <w:left w:val="single" w:sz="4" w:space="0" w:color="auto"/>
              <w:bottom w:val="single" w:sz="4" w:space="0" w:color="auto"/>
              <w:right w:val="single" w:sz="4" w:space="0" w:color="auto"/>
            </w:tcBorders>
            <w:vAlign w:val="center"/>
            <w:hideMark/>
          </w:tcPr>
          <w:p w14:paraId="7DB3DB7D" w14:textId="77777777" w:rsidR="00DA45C4" w:rsidRPr="00DE7F9B" w:rsidRDefault="00DA45C4" w:rsidP="00835D68">
            <w:pPr>
              <w:spacing w:line="240" w:lineRule="auto"/>
              <w:jc w:val="center"/>
              <w:rPr>
                <w:rFonts w:asciiTheme="majorHAnsi" w:hAnsiTheme="majorHAnsi" w:cstheme="majorHAnsi"/>
                <w:b/>
                <w:bCs/>
                <w:sz w:val="20"/>
              </w:rPr>
            </w:pPr>
            <w:r w:rsidRPr="00DE7F9B">
              <w:rPr>
                <w:rFonts w:asciiTheme="majorHAnsi" w:hAnsiTheme="majorHAnsi" w:cstheme="majorHAnsi"/>
                <w:b/>
                <w:bCs/>
                <w:sz w:val="20"/>
              </w:rPr>
              <w:t>100</w:t>
            </w:r>
          </w:p>
        </w:tc>
      </w:tr>
      <w:tr w:rsidR="00DA45C4" w:rsidRPr="00DE7F9B" w14:paraId="7F15165C" w14:textId="77777777" w:rsidTr="00835D68">
        <w:trPr>
          <w:jc w:val="center"/>
        </w:trPr>
        <w:tc>
          <w:tcPr>
            <w:tcW w:w="1791" w:type="dxa"/>
            <w:gridSpan w:val="3"/>
            <w:tcBorders>
              <w:top w:val="single" w:sz="4" w:space="0" w:color="auto"/>
              <w:left w:val="single" w:sz="4" w:space="0" w:color="auto"/>
              <w:bottom w:val="single" w:sz="4" w:space="0" w:color="auto"/>
              <w:right w:val="single" w:sz="4" w:space="0" w:color="auto"/>
            </w:tcBorders>
            <w:vAlign w:val="center"/>
            <w:hideMark/>
          </w:tcPr>
          <w:p w14:paraId="0C810D22"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QCVN 26:2010/BTNMT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E179BD" w14:textId="77777777" w:rsidR="00DA45C4" w:rsidRPr="00DE7F9B" w:rsidRDefault="00DA45C4" w:rsidP="00835D68">
            <w:pPr>
              <w:spacing w:line="240" w:lineRule="auto"/>
              <w:jc w:val="center"/>
              <w:rPr>
                <w:rFonts w:asciiTheme="majorHAnsi" w:hAnsiTheme="majorHAnsi" w:cstheme="majorHAnsi"/>
                <w:b/>
                <w:sz w:val="20"/>
              </w:rPr>
            </w:pPr>
            <w:r w:rsidRPr="00DE7F9B">
              <w:rPr>
                <w:rFonts w:asciiTheme="majorHAnsi" w:hAnsiTheme="majorHAnsi" w:cstheme="majorHAnsi"/>
                <w:b/>
                <w:sz w:val="20"/>
              </w:rPr>
              <w:t>70</w:t>
            </w:r>
          </w:p>
        </w:tc>
        <w:tc>
          <w:tcPr>
            <w:tcW w:w="709" w:type="dxa"/>
            <w:tcBorders>
              <w:top w:val="single" w:sz="4" w:space="0" w:color="auto"/>
              <w:left w:val="single" w:sz="4" w:space="0" w:color="auto"/>
              <w:bottom w:val="single" w:sz="4" w:space="0" w:color="auto"/>
              <w:right w:val="single" w:sz="4" w:space="0" w:color="auto"/>
            </w:tcBorders>
            <w:vAlign w:val="center"/>
          </w:tcPr>
          <w:p w14:paraId="5E081DD4" w14:textId="77777777" w:rsidR="00DA45C4" w:rsidRPr="00DE7F9B" w:rsidRDefault="00DA45C4" w:rsidP="00835D68">
            <w:pPr>
              <w:spacing w:line="240" w:lineRule="auto"/>
              <w:jc w:val="center"/>
              <w:rPr>
                <w:rFonts w:asciiTheme="majorHAnsi" w:hAnsiTheme="majorHAnsi" w:cstheme="majorHAnsi"/>
                <w:b/>
                <w:sz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786D2381" w14:textId="77777777" w:rsidR="00DA45C4" w:rsidRPr="00DE7F9B" w:rsidRDefault="00DA45C4" w:rsidP="00835D68">
            <w:pPr>
              <w:spacing w:line="240" w:lineRule="auto"/>
              <w:jc w:val="center"/>
              <w:rPr>
                <w:rFonts w:asciiTheme="majorHAnsi" w:hAnsiTheme="majorHAnsi" w:cstheme="majorHAnsi"/>
                <w:b/>
                <w:sz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DF815BC" w14:textId="77777777" w:rsidR="00DA45C4" w:rsidRPr="00DE7F9B" w:rsidRDefault="00DA45C4" w:rsidP="00835D68">
            <w:pPr>
              <w:spacing w:line="240" w:lineRule="auto"/>
              <w:jc w:val="center"/>
              <w:rPr>
                <w:rFonts w:asciiTheme="majorHAnsi" w:hAnsiTheme="majorHAnsi" w:cstheme="majorHAnsi"/>
                <w:b/>
                <w:sz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166892B" w14:textId="77777777" w:rsidR="00DA45C4" w:rsidRPr="00DE7F9B" w:rsidRDefault="00DA45C4" w:rsidP="00835D68">
            <w:pPr>
              <w:spacing w:line="240" w:lineRule="auto"/>
              <w:jc w:val="center"/>
              <w:rPr>
                <w:rFonts w:asciiTheme="majorHAnsi" w:hAnsiTheme="majorHAnsi" w:cstheme="majorHAnsi"/>
                <w:b/>
                <w:sz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55A8EF1E" w14:textId="77777777" w:rsidR="00DA45C4" w:rsidRPr="00DE7F9B" w:rsidRDefault="00DA45C4" w:rsidP="00835D68">
            <w:pPr>
              <w:spacing w:line="256" w:lineRule="auto"/>
              <w:jc w:val="center"/>
              <w:rPr>
                <w:rFonts w:asciiTheme="majorHAnsi" w:eastAsia="Calibri" w:hAnsiTheme="majorHAnsi" w:cstheme="majorHAnsi"/>
                <w:b/>
                <w:sz w:val="20"/>
              </w:rPr>
            </w:pPr>
          </w:p>
        </w:tc>
        <w:tc>
          <w:tcPr>
            <w:tcW w:w="797" w:type="dxa"/>
            <w:tcBorders>
              <w:top w:val="single" w:sz="4" w:space="0" w:color="auto"/>
              <w:left w:val="single" w:sz="4" w:space="0" w:color="auto"/>
              <w:bottom w:val="single" w:sz="4" w:space="0" w:color="auto"/>
              <w:right w:val="single" w:sz="4" w:space="0" w:color="auto"/>
            </w:tcBorders>
            <w:vAlign w:val="center"/>
          </w:tcPr>
          <w:p w14:paraId="4CEA2A17" w14:textId="77777777" w:rsidR="00DA45C4" w:rsidRPr="00DE7F9B" w:rsidRDefault="00DA45C4" w:rsidP="00835D68">
            <w:pPr>
              <w:spacing w:line="256" w:lineRule="auto"/>
              <w:jc w:val="center"/>
              <w:rPr>
                <w:rFonts w:asciiTheme="majorHAnsi" w:eastAsia="Calibri" w:hAnsiTheme="majorHAnsi" w:cstheme="majorHAnsi"/>
                <w:b/>
                <w:sz w:val="20"/>
              </w:rPr>
            </w:pPr>
          </w:p>
        </w:tc>
        <w:tc>
          <w:tcPr>
            <w:tcW w:w="904" w:type="dxa"/>
            <w:tcBorders>
              <w:top w:val="single" w:sz="4" w:space="0" w:color="auto"/>
              <w:left w:val="single" w:sz="4" w:space="0" w:color="auto"/>
              <w:bottom w:val="single" w:sz="4" w:space="0" w:color="auto"/>
              <w:right w:val="single" w:sz="4" w:space="0" w:color="auto"/>
            </w:tcBorders>
            <w:vAlign w:val="center"/>
          </w:tcPr>
          <w:p w14:paraId="4E5D91A4" w14:textId="77777777" w:rsidR="00DA45C4" w:rsidRPr="00DE7F9B" w:rsidRDefault="00DA45C4" w:rsidP="00835D68">
            <w:pPr>
              <w:spacing w:line="256" w:lineRule="auto"/>
              <w:jc w:val="center"/>
              <w:rPr>
                <w:rFonts w:asciiTheme="majorHAnsi" w:eastAsia="Calibri" w:hAnsiTheme="majorHAnsi" w:cstheme="majorHAnsi"/>
                <w:b/>
                <w:sz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76A91FE2" w14:textId="77777777" w:rsidR="00DA45C4" w:rsidRPr="00DE7F9B" w:rsidRDefault="00DA45C4" w:rsidP="00835D68">
            <w:pPr>
              <w:spacing w:line="240" w:lineRule="auto"/>
              <w:jc w:val="center"/>
              <w:rPr>
                <w:rFonts w:asciiTheme="majorHAnsi" w:hAnsiTheme="majorHAnsi" w:cstheme="majorHAnsi"/>
                <w:b/>
                <w:sz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139231A" w14:textId="77777777" w:rsidR="00DA45C4" w:rsidRPr="00DE7F9B" w:rsidRDefault="00DA45C4" w:rsidP="00835D68">
            <w:pPr>
              <w:spacing w:line="240" w:lineRule="auto"/>
              <w:jc w:val="center"/>
              <w:rPr>
                <w:rFonts w:asciiTheme="majorHAnsi" w:hAnsiTheme="majorHAnsi" w:cstheme="majorHAnsi"/>
                <w:b/>
                <w:sz w:val="20"/>
              </w:rPr>
            </w:pPr>
          </w:p>
        </w:tc>
        <w:tc>
          <w:tcPr>
            <w:tcW w:w="798" w:type="dxa"/>
            <w:tcBorders>
              <w:top w:val="single" w:sz="4" w:space="0" w:color="auto"/>
              <w:left w:val="single" w:sz="4" w:space="0" w:color="auto"/>
              <w:bottom w:val="single" w:sz="4" w:space="0" w:color="auto"/>
              <w:right w:val="single" w:sz="4" w:space="0" w:color="auto"/>
            </w:tcBorders>
            <w:vAlign w:val="center"/>
          </w:tcPr>
          <w:p w14:paraId="18047BFB" w14:textId="77777777" w:rsidR="00DA45C4" w:rsidRPr="00DE7F9B" w:rsidRDefault="00DA45C4" w:rsidP="00835D68">
            <w:pPr>
              <w:spacing w:line="240" w:lineRule="auto"/>
              <w:jc w:val="center"/>
              <w:rPr>
                <w:rFonts w:asciiTheme="majorHAnsi" w:hAnsiTheme="majorHAnsi" w:cstheme="majorHAnsi"/>
                <w:b/>
                <w:sz w:val="20"/>
              </w:rPr>
            </w:pPr>
          </w:p>
        </w:tc>
      </w:tr>
    </w:tbl>
    <w:p w14:paraId="6FB3BE79" w14:textId="77777777" w:rsidR="004A6C92" w:rsidRPr="00DE7F9B" w:rsidRDefault="004A6C92" w:rsidP="004A6C92">
      <w:pPr>
        <w:pStyle w:val="Caption"/>
        <w:jc w:val="center"/>
        <w:rPr>
          <w:rFonts w:asciiTheme="majorHAnsi" w:hAnsiTheme="majorHAnsi" w:cstheme="majorHAnsi"/>
          <w:b/>
          <w:i w:val="0"/>
          <w:iCs w:val="0"/>
          <w:color w:val="auto"/>
          <w:sz w:val="28"/>
          <w:szCs w:val="28"/>
        </w:rPr>
      </w:pPr>
    </w:p>
    <w:p w14:paraId="3B8FD8C4" w14:textId="77777777" w:rsidR="004A6C92" w:rsidRPr="00DE7F9B" w:rsidRDefault="004A6C92" w:rsidP="004A6C92"/>
    <w:p w14:paraId="5B832D55" w14:textId="77777777" w:rsidR="004A6C92" w:rsidRPr="00DE7F9B" w:rsidRDefault="004A6C92" w:rsidP="004A6C92"/>
    <w:p w14:paraId="06004B3C" w14:textId="77777777" w:rsidR="004A6C92" w:rsidRPr="00DE7F9B" w:rsidRDefault="004A6C92" w:rsidP="004A6C92"/>
    <w:p w14:paraId="6593FB67" w14:textId="77777777" w:rsidR="000E7BC0" w:rsidRPr="00DE7F9B" w:rsidRDefault="000E7BC0" w:rsidP="004A6C92">
      <w:pPr>
        <w:pStyle w:val="Caption"/>
        <w:jc w:val="center"/>
        <w:outlineLvl w:val="1"/>
        <w:rPr>
          <w:rFonts w:asciiTheme="majorHAnsi" w:hAnsiTheme="majorHAnsi" w:cstheme="majorHAnsi"/>
          <w:b/>
          <w:i w:val="0"/>
          <w:iCs w:val="0"/>
          <w:color w:val="auto"/>
          <w:sz w:val="28"/>
          <w:szCs w:val="28"/>
        </w:rPr>
      </w:pPr>
      <w:bookmarkStart w:id="963" w:name="_Toc229624675"/>
      <w:bookmarkStart w:id="964" w:name="_Toc229626516"/>
      <w:bookmarkStart w:id="965" w:name="_Toc229626965"/>
    </w:p>
    <w:p w14:paraId="79208CEF" w14:textId="77777777" w:rsidR="000E7BC0" w:rsidRPr="00DE7F9B" w:rsidRDefault="000E7BC0" w:rsidP="004A6C92">
      <w:pPr>
        <w:pStyle w:val="Caption"/>
        <w:jc w:val="center"/>
        <w:outlineLvl w:val="1"/>
        <w:rPr>
          <w:rFonts w:asciiTheme="majorHAnsi" w:hAnsiTheme="majorHAnsi" w:cstheme="majorHAnsi"/>
          <w:b/>
          <w:i w:val="0"/>
          <w:iCs w:val="0"/>
          <w:color w:val="auto"/>
          <w:sz w:val="28"/>
          <w:szCs w:val="28"/>
        </w:rPr>
      </w:pPr>
    </w:p>
    <w:p w14:paraId="70CBA9F4" w14:textId="77777777" w:rsidR="000E7BC0" w:rsidRPr="00DE7F9B" w:rsidRDefault="000E7BC0" w:rsidP="004A6C92">
      <w:pPr>
        <w:pStyle w:val="Caption"/>
        <w:jc w:val="center"/>
        <w:outlineLvl w:val="1"/>
        <w:rPr>
          <w:rFonts w:asciiTheme="majorHAnsi" w:hAnsiTheme="majorHAnsi" w:cstheme="majorHAnsi"/>
          <w:b/>
          <w:i w:val="0"/>
          <w:iCs w:val="0"/>
          <w:color w:val="auto"/>
          <w:sz w:val="28"/>
          <w:szCs w:val="28"/>
        </w:rPr>
      </w:pPr>
    </w:p>
    <w:p w14:paraId="5248A44F" w14:textId="77777777" w:rsidR="00835D68" w:rsidRPr="00DE7F9B" w:rsidRDefault="000E7BC0" w:rsidP="004A6C92">
      <w:pPr>
        <w:pStyle w:val="Caption"/>
        <w:jc w:val="center"/>
        <w:outlineLvl w:val="1"/>
        <w:rPr>
          <w:rFonts w:asciiTheme="majorHAnsi" w:hAnsiTheme="majorHAnsi" w:cstheme="majorHAnsi"/>
          <w:b/>
          <w:i w:val="0"/>
          <w:iCs w:val="0"/>
          <w:color w:val="auto"/>
          <w:sz w:val="28"/>
          <w:szCs w:val="28"/>
        </w:rPr>
      </w:pPr>
      <w:r w:rsidRPr="00DE7F9B">
        <w:rPr>
          <w:rFonts w:asciiTheme="majorHAnsi" w:hAnsiTheme="majorHAnsi" w:cstheme="majorHAnsi"/>
          <w:b/>
          <w:i w:val="0"/>
          <w:iCs w:val="0"/>
          <w:color w:val="auto"/>
          <w:sz w:val="28"/>
          <w:szCs w:val="28"/>
        </w:rPr>
        <w:t xml:space="preserve">    </w:t>
      </w:r>
    </w:p>
    <w:p w14:paraId="391EE839"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71BFA460"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6011F6A0"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2C2F4CCA"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2DA1B41B"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2F8737AB"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716F5603"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5743A873"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59A22B41" w14:textId="77777777" w:rsidR="00835D68" w:rsidRPr="00DE7F9B" w:rsidRDefault="00835D68" w:rsidP="004A6C92">
      <w:pPr>
        <w:pStyle w:val="Caption"/>
        <w:jc w:val="center"/>
        <w:outlineLvl w:val="1"/>
        <w:rPr>
          <w:rFonts w:asciiTheme="majorHAnsi" w:hAnsiTheme="majorHAnsi" w:cstheme="majorHAnsi"/>
          <w:b/>
          <w:i w:val="0"/>
          <w:iCs w:val="0"/>
          <w:color w:val="auto"/>
          <w:sz w:val="28"/>
          <w:szCs w:val="28"/>
        </w:rPr>
      </w:pPr>
    </w:p>
    <w:p w14:paraId="21CA4D8B" w14:textId="47D45DCA" w:rsidR="00BD4729" w:rsidRPr="00DE7F9B" w:rsidRDefault="00BD4729" w:rsidP="004A6C92">
      <w:pPr>
        <w:pStyle w:val="Caption"/>
        <w:jc w:val="center"/>
        <w:outlineLvl w:val="1"/>
        <w:rPr>
          <w:rFonts w:asciiTheme="majorHAnsi" w:hAnsiTheme="majorHAnsi" w:cstheme="majorHAnsi"/>
          <w:b/>
          <w:i w:val="0"/>
          <w:iCs w:val="0"/>
          <w:color w:val="auto"/>
          <w:sz w:val="28"/>
          <w:szCs w:val="28"/>
          <w:lang w:val="vi-VN"/>
        </w:rPr>
      </w:pPr>
      <w:r w:rsidRPr="00DE7F9B">
        <w:rPr>
          <w:rFonts w:asciiTheme="majorHAnsi" w:hAnsiTheme="majorHAnsi" w:cstheme="majorHAnsi"/>
          <w:b/>
          <w:i w:val="0"/>
          <w:iCs w:val="0"/>
          <w:color w:val="auto"/>
          <w:sz w:val="28"/>
          <w:szCs w:val="28"/>
          <w:lang w:val="vi-VN"/>
        </w:rPr>
        <w:lastRenderedPageBreak/>
        <w:t>Phụ lục 2 . Kết quả quan trắc chất lượng môi trường nước mặt</w:t>
      </w:r>
      <w:bookmarkEnd w:id="963"/>
      <w:bookmarkEnd w:id="964"/>
      <w:bookmarkEnd w:id="965"/>
    </w:p>
    <w:tbl>
      <w:tblPr>
        <w:tblW w:w="10805" w:type="dxa"/>
        <w:jc w:val="center"/>
        <w:tblLayout w:type="fixed"/>
        <w:tblLook w:val="04A0" w:firstRow="1" w:lastRow="0" w:firstColumn="1" w:lastColumn="0" w:noHBand="0" w:noVBand="1"/>
      </w:tblPr>
      <w:tblGrid>
        <w:gridCol w:w="632"/>
        <w:gridCol w:w="1086"/>
        <w:gridCol w:w="557"/>
        <w:gridCol w:w="734"/>
        <w:gridCol w:w="850"/>
        <w:gridCol w:w="851"/>
        <w:gridCol w:w="850"/>
        <w:gridCol w:w="851"/>
        <w:gridCol w:w="850"/>
        <w:gridCol w:w="851"/>
        <w:gridCol w:w="1046"/>
        <w:gridCol w:w="838"/>
        <w:gridCol w:w="809"/>
      </w:tblGrid>
      <w:tr w:rsidR="00DE7F9B" w:rsidRPr="00DE7F9B" w14:paraId="0452A94F" w14:textId="77777777" w:rsidTr="00835D68">
        <w:trPr>
          <w:trHeight w:val="345"/>
          <w:jc w:val="center"/>
        </w:trPr>
        <w:tc>
          <w:tcPr>
            <w:tcW w:w="632" w:type="dxa"/>
            <w:vMerge w:val="restart"/>
            <w:tcBorders>
              <w:top w:val="single" w:sz="4" w:space="0" w:color="auto"/>
              <w:left w:val="single" w:sz="4" w:space="0" w:color="auto"/>
              <w:bottom w:val="single" w:sz="4" w:space="0" w:color="000000"/>
              <w:right w:val="single" w:sz="4" w:space="0" w:color="auto"/>
            </w:tcBorders>
            <w:vAlign w:val="center"/>
            <w:hideMark/>
          </w:tcPr>
          <w:p w14:paraId="51E78F6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STT</w:t>
            </w:r>
          </w:p>
        </w:tc>
        <w:tc>
          <w:tcPr>
            <w:tcW w:w="1086" w:type="dxa"/>
            <w:vMerge w:val="restart"/>
            <w:tcBorders>
              <w:top w:val="single" w:sz="4" w:space="0" w:color="auto"/>
              <w:left w:val="single" w:sz="4" w:space="0" w:color="auto"/>
              <w:bottom w:val="single" w:sz="4" w:space="0" w:color="000000"/>
              <w:right w:val="single" w:sz="4" w:space="0" w:color="auto"/>
            </w:tcBorders>
            <w:vAlign w:val="center"/>
            <w:hideMark/>
          </w:tcPr>
          <w:p w14:paraId="3B746D0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Kí hiệu</w:t>
            </w:r>
          </w:p>
        </w:tc>
        <w:tc>
          <w:tcPr>
            <w:tcW w:w="557" w:type="dxa"/>
            <w:vMerge w:val="restart"/>
            <w:tcBorders>
              <w:top w:val="single" w:sz="4" w:space="0" w:color="auto"/>
              <w:left w:val="single" w:sz="4" w:space="0" w:color="auto"/>
              <w:bottom w:val="single" w:sz="4" w:space="0" w:color="000000"/>
              <w:right w:val="single" w:sz="4" w:space="0" w:color="auto"/>
            </w:tcBorders>
            <w:vAlign w:val="center"/>
            <w:hideMark/>
          </w:tcPr>
          <w:p w14:paraId="7C86A75C" w14:textId="77777777" w:rsidR="00370CAE" w:rsidRPr="00DE7F9B" w:rsidRDefault="00370CAE" w:rsidP="00835D68">
            <w:pPr>
              <w:spacing w:line="240" w:lineRule="auto"/>
              <w:ind w:left="-108" w:right="-118"/>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Đợt</w:t>
            </w:r>
          </w:p>
        </w:tc>
        <w:tc>
          <w:tcPr>
            <w:tcW w:w="734" w:type="dxa"/>
            <w:tcBorders>
              <w:top w:val="single" w:sz="4" w:space="0" w:color="auto"/>
              <w:left w:val="nil"/>
              <w:bottom w:val="single" w:sz="4" w:space="0" w:color="auto"/>
              <w:right w:val="single" w:sz="4" w:space="0" w:color="auto"/>
            </w:tcBorders>
            <w:vAlign w:val="center"/>
            <w:hideMark/>
          </w:tcPr>
          <w:p w14:paraId="54CF791E" w14:textId="0762A030"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pH</w:t>
            </w:r>
          </w:p>
        </w:tc>
        <w:tc>
          <w:tcPr>
            <w:tcW w:w="850" w:type="dxa"/>
            <w:tcBorders>
              <w:top w:val="single" w:sz="4" w:space="0" w:color="auto"/>
              <w:left w:val="nil"/>
              <w:bottom w:val="single" w:sz="4" w:space="0" w:color="auto"/>
              <w:right w:val="single" w:sz="4" w:space="0" w:color="auto"/>
            </w:tcBorders>
            <w:vAlign w:val="center"/>
            <w:hideMark/>
          </w:tcPr>
          <w:p w14:paraId="3666681D" w14:textId="64A895F5"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DO</w:t>
            </w:r>
          </w:p>
        </w:tc>
        <w:tc>
          <w:tcPr>
            <w:tcW w:w="851" w:type="dxa"/>
            <w:tcBorders>
              <w:top w:val="single" w:sz="4" w:space="0" w:color="auto"/>
              <w:left w:val="nil"/>
              <w:bottom w:val="single" w:sz="4" w:space="0" w:color="auto"/>
              <w:right w:val="single" w:sz="4" w:space="0" w:color="auto"/>
            </w:tcBorders>
            <w:vAlign w:val="center"/>
            <w:hideMark/>
          </w:tcPr>
          <w:p w14:paraId="11B4EFD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TSS</w:t>
            </w:r>
          </w:p>
        </w:tc>
        <w:tc>
          <w:tcPr>
            <w:tcW w:w="850" w:type="dxa"/>
            <w:tcBorders>
              <w:top w:val="single" w:sz="4" w:space="0" w:color="auto"/>
              <w:left w:val="nil"/>
              <w:bottom w:val="single" w:sz="4" w:space="0" w:color="auto"/>
              <w:right w:val="single" w:sz="4" w:space="0" w:color="auto"/>
            </w:tcBorders>
            <w:vAlign w:val="center"/>
            <w:hideMark/>
          </w:tcPr>
          <w:p w14:paraId="6560B8C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BOD</w:t>
            </w:r>
            <w:r w:rsidRPr="00DE7F9B">
              <w:rPr>
                <w:rFonts w:asciiTheme="majorHAnsi" w:eastAsia="Times New Roman" w:hAnsiTheme="majorHAnsi" w:cstheme="majorHAnsi"/>
                <w:b/>
                <w:bCs/>
                <w:sz w:val="22"/>
                <w:szCs w:val="22"/>
                <w:vertAlign w:val="subscript"/>
              </w:rPr>
              <w:t>5</w:t>
            </w:r>
          </w:p>
        </w:tc>
        <w:tc>
          <w:tcPr>
            <w:tcW w:w="851" w:type="dxa"/>
            <w:tcBorders>
              <w:top w:val="single" w:sz="4" w:space="0" w:color="auto"/>
              <w:left w:val="nil"/>
              <w:bottom w:val="single" w:sz="4" w:space="0" w:color="auto"/>
              <w:right w:val="single" w:sz="4" w:space="0" w:color="auto"/>
            </w:tcBorders>
            <w:vAlign w:val="center"/>
            <w:hideMark/>
          </w:tcPr>
          <w:p w14:paraId="4A9DAFA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COD</w:t>
            </w:r>
          </w:p>
        </w:tc>
        <w:tc>
          <w:tcPr>
            <w:tcW w:w="850" w:type="dxa"/>
            <w:tcBorders>
              <w:top w:val="single" w:sz="4" w:space="0" w:color="auto"/>
              <w:left w:val="nil"/>
              <w:bottom w:val="single" w:sz="4" w:space="0" w:color="auto"/>
              <w:right w:val="single" w:sz="4" w:space="0" w:color="auto"/>
            </w:tcBorders>
            <w:vAlign w:val="center"/>
            <w:hideMark/>
          </w:tcPr>
          <w:p w14:paraId="1E68F2E3" w14:textId="05984758"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N_TS</w:t>
            </w:r>
          </w:p>
        </w:tc>
        <w:tc>
          <w:tcPr>
            <w:tcW w:w="851" w:type="dxa"/>
            <w:tcBorders>
              <w:top w:val="single" w:sz="4" w:space="0" w:color="auto"/>
              <w:left w:val="nil"/>
              <w:bottom w:val="single" w:sz="4" w:space="0" w:color="auto"/>
              <w:right w:val="single" w:sz="4" w:space="0" w:color="auto"/>
            </w:tcBorders>
            <w:vAlign w:val="center"/>
            <w:hideMark/>
          </w:tcPr>
          <w:p w14:paraId="3B3AB80C" w14:textId="16ECC92C"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P_TS</w:t>
            </w:r>
          </w:p>
        </w:tc>
        <w:tc>
          <w:tcPr>
            <w:tcW w:w="1046" w:type="dxa"/>
            <w:tcBorders>
              <w:top w:val="single" w:sz="4" w:space="0" w:color="auto"/>
              <w:left w:val="nil"/>
              <w:bottom w:val="single" w:sz="4" w:space="0" w:color="auto"/>
              <w:right w:val="single" w:sz="4" w:space="0" w:color="auto"/>
            </w:tcBorders>
            <w:vAlign w:val="center"/>
            <w:hideMark/>
          </w:tcPr>
          <w:p w14:paraId="56B36612" w14:textId="1820F30E"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18"/>
                <w:szCs w:val="18"/>
              </w:rPr>
              <w:t>Coliforms</w:t>
            </w:r>
          </w:p>
        </w:tc>
        <w:tc>
          <w:tcPr>
            <w:tcW w:w="838" w:type="dxa"/>
            <w:tcBorders>
              <w:top w:val="single" w:sz="4" w:space="0" w:color="auto"/>
              <w:left w:val="nil"/>
              <w:bottom w:val="single" w:sz="4" w:space="0" w:color="auto"/>
              <w:right w:val="single" w:sz="4" w:space="0" w:color="auto"/>
            </w:tcBorders>
            <w:vAlign w:val="center"/>
            <w:hideMark/>
          </w:tcPr>
          <w:p w14:paraId="3B5FA5D8" w14:textId="36EA6C23"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NH</w:t>
            </w:r>
            <w:r w:rsidRPr="00DE7F9B">
              <w:rPr>
                <w:rFonts w:asciiTheme="majorHAnsi" w:eastAsia="Times New Roman" w:hAnsiTheme="majorHAnsi" w:cstheme="majorHAnsi"/>
                <w:b/>
                <w:bCs/>
                <w:sz w:val="22"/>
                <w:szCs w:val="22"/>
                <w:vertAlign w:val="subscript"/>
              </w:rPr>
              <w:t>4</w:t>
            </w:r>
            <w:r w:rsidRPr="00DE7F9B">
              <w:rPr>
                <w:rFonts w:asciiTheme="majorHAnsi" w:eastAsia="Times New Roman" w:hAnsiTheme="majorHAnsi" w:cstheme="majorHAnsi"/>
                <w:b/>
                <w:bCs/>
                <w:sz w:val="22"/>
                <w:szCs w:val="22"/>
                <w:vertAlign w:val="superscript"/>
              </w:rPr>
              <w:t>+</w:t>
            </w:r>
          </w:p>
        </w:tc>
        <w:tc>
          <w:tcPr>
            <w:tcW w:w="809" w:type="dxa"/>
            <w:tcBorders>
              <w:top w:val="single" w:sz="4" w:space="0" w:color="auto"/>
              <w:left w:val="nil"/>
              <w:bottom w:val="single" w:sz="4" w:space="0" w:color="auto"/>
              <w:right w:val="single" w:sz="4" w:space="0" w:color="auto"/>
            </w:tcBorders>
            <w:vAlign w:val="center"/>
            <w:hideMark/>
          </w:tcPr>
          <w:p w14:paraId="5F6A191F" w14:textId="625AB0EA"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PO</w:t>
            </w:r>
            <w:r w:rsidRPr="00DE7F9B">
              <w:rPr>
                <w:rFonts w:asciiTheme="majorHAnsi" w:eastAsia="Times New Roman" w:hAnsiTheme="majorHAnsi" w:cstheme="majorHAnsi"/>
                <w:b/>
                <w:bCs/>
                <w:sz w:val="22"/>
                <w:szCs w:val="22"/>
                <w:vertAlign w:val="subscript"/>
              </w:rPr>
              <w:t>4</w:t>
            </w:r>
            <w:r w:rsidRPr="00DE7F9B">
              <w:rPr>
                <w:rFonts w:asciiTheme="majorHAnsi" w:eastAsia="Times New Roman" w:hAnsiTheme="majorHAnsi" w:cstheme="majorHAnsi"/>
                <w:b/>
                <w:bCs/>
                <w:sz w:val="22"/>
                <w:szCs w:val="22"/>
                <w:vertAlign w:val="superscript"/>
              </w:rPr>
              <w:t>3-</w:t>
            </w:r>
          </w:p>
        </w:tc>
      </w:tr>
      <w:tr w:rsidR="00DE7F9B" w:rsidRPr="00DE7F9B" w14:paraId="7F505837" w14:textId="77777777" w:rsidTr="00835D68">
        <w:trPr>
          <w:trHeight w:val="630"/>
          <w:jc w:val="center"/>
        </w:trPr>
        <w:tc>
          <w:tcPr>
            <w:tcW w:w="632" w:type="dxa"/>
            <w:vMerge/>
            <w:tcBorders>
              <w:top w:val="single" w:sz="4" w:space="0" w:color="auto"/>
              <w:left w:val="single" w:sz="4" w:space="0" w:color="auto"/>
              <w:bottom w:val="single" w:sz="4" w:space="0" w:color="000000"/>
              <w:right w:val="single" w:sz="4" w:space="0" w:color="auto"/>
            </w:tcBorders>
            <w:vAlign w:val="center"/>
            <w:hideMark/>
          </w:tcPr>
          <w:p w14:paraId="7235F684"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single" w:sz="4" w:space="0" w:color="auto"/>
              <w:left w:val="single" w:sz="4" w:space="0" w:color="auto"/>
              <w:bottom w:val="single" w:sz="4" w:space="0" w:color="000000"/>
              <w:right w:val="single" w:sz="4" w:space="0" w:color="auto"/>
            </w:tcBorders>
            <w:vAlign w:val="center"/>
            <w:hideMark/>
          </w:tcPr>
          <w:p w14:paraId="1B3F1659"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vMerge/>
            <w:tcBorders>
              <w:top w:val="single" w:sz="4" w:space="0" w:color="auto"/>
              <w:left w:val="single" w:sz="4" w:space="0" w:color="auto"/>
              <w:bottom w:val="single" w:sz="4" w:space="0" w:color="000000"/>
              <w:right w:val="single" w:sz="4" w:space="0" w:color="auto"/>
            </w:tcBorders>
            <w:vAlign w:val="center"/>
            <w:hideMark/>
          </w:tcPr>
          <w:p w14:paraId="5E49197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734" w:type="dxa"/>
            <w:tcBorders>
              <w:top w:val="nil"/>
              <w:left w:val="nil"/>
              <w:bottom w:val="single" w:sz="4" w:space="0" w:color="auto"/>
              <w:right w:val="single" w:sz="4" w:space="0" w:color="auto"/>
            </w:tcBorders>
            <w:vAlign w:val="center"/>
            <w:hideMark/>
          </w:tcPr>
          <w:p w14:paraId="3563C35A" w14:textId="1747338E"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w:t>
            </w:r>
          </w:p>
        </w:tc>
        <w:tc>
          <w:tcPr>
            <w:tcW w:w="850" w:type="dxa"/>
            <w:tcBorders>
              <w:top w:val="nil"/>
              <w:left w:val="nil"/>
              <w:bottom w:val="single" w:sz="4" w:space="0" w:color="auto"/>
              <w:right w:val="single" w:sz="4" w:space="0" w:color="auto"/>
            </w:tcBorders>
            <w:vAlign w:val="center"/>
            <w:hideMark/>
          </w:tcPr>
          <w:p w14:paraId="4F4A1F99" w14:textId="6995CAAF"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mg/L</w:t>
            </w:r>
          </w:p>
        </w:tc>
        <w:tc>
          <w:tcPr>
            <w:tcW w:w="851" w:type="dxa"/>
            <w:tcBorders>
              <w:top w:val="nil"/>
              <w:left w:val="nil"/>
              <w:bottom w:val="single" w:sz="4" w:space="0" w:color="auto"/>
              <w:right w:val="single" w:sz="4" w:space="0" w:color="auto"/>
            </w:tcBorders>
            <w:vAlign w:val="center"/>
            <w:hideMark/>
          </w:tcPr>
          <w:p w14:paraId="69AB0A7E" w14:textId="7C3F42BD"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mg/L</w:t>
            </w:r>
          </w:p>
        </w:tc>
        <w:tc>
          <w:tcPr>
            <w:tcW w:w="850" w:type="dxa"/>
            <w:tcBorders>
              <w:top w:val="nil"/>
              <w:left w:val="nil"/>
              <w:bottom w:val="single" w:sz="4" w:space="0" w:color="auto"/>
              <w:right w:val="single" w:sz="4" w:space="0" w:color="auto"/>
            </w:tcBorders>
            <w:vAlign w:val="center"/>
            <w:hideMark/>
          </w:tcPr>
          <w:p w14:paraId="61BE82C6" w14:textId="1B4B85D4"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mg/L</w:t>
            </w:r>
          </w:p>
        </w:tc>
        <w:tc>
          <w:tcPr>
            <w:tcW w:w="851" w:type="dxa"/>
            <w:tcBorders>
              <w:top w:val="nil"/>
              <w:left w:val="nil"/>
              <w:bottom w:val="single" w:sz="4" w:space="0" w:color="auto"/>
              <w:right w:val="single" w:sz="4" w:space="0" w:color="auto"/>
            </w:tcBorders>
            <w:vAlign w:val="center"/>
            <w:hideMark/>
          </w:tcPr>
          <w:p w14:paraId="64ABE18F" w14:textId="7EA7D789"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mg/L</w:t>
            </w:r>
          </w:p>
        </w:tc>
        <w:tc>
          <w:tcPr>
            <w:tcW w:w="850" w:type="dxa"/>
            <w:tcBorders>
              <w:top w:val="nil"/>
              <w:left w:val="nil"/>
              <w:bottom w:val="single" w:sz="4" w:space="0" w:color="auto"/>
              <w:right w:val="single" w:sz="4" w:space="0" w:color="auto"/>
            </w:tcBorders>
            <w:vAlign w:val="center"/>
            <w:hideMark/>
          </w:tcPr>
          <w:p w14:paraId="30F91FEA" w14:textId="3648CC7B"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mg/L</w:t>
            </w:r>
          </w:p>
        </w:tc>
        <w:tc>
          <w:tcPr>
            <w:tcW w:w="851" w:type="dxa"/>
            <w:tcBorders>
              <w:top w:val="nil"/>
              <w:left w:val="nil"/>
              <w:bottom w:val="single" w:sz="4" w:space="0" w:color="auto"/>
              <w:right w:val="single" w:sz="4" w:space="0" w:color="auto"/>
            </w:tcBorders>
            <w:vAlign w:val="center"/>
            <w:hideMark/>
          </w:tcPr>
          <w:p w14:paraId="604A1C3D" w14:textId="2BE3DB00"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mg/L</w:t>
            </w:r>
          </w:p>
        </w:tc>
        <w:tc>
          <w:tcPr>
            <w:tcW w:w="1046" w:type="dxa"/>
            <w:tcBorders>
              <w:top w:val="nil"/>
              <w:left w:val="nil"/>
              <w:bottom w:val="single" w:sz="4" w:space="0" w:color="auto"/>
              <w:right w:val="single" w:sz="4" w:space="0" w:color="auto"/>
            </w:tcBorders>
            <w:vAlign w:val="center"/>
            <w:hideMark/>
          </w:tcPr>
          <w:p w14:paraId="162A2DE6" w14:textId="67E95134"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MPN/</w:t>
            </w:r>
            <w:r w:rsidRPr="00DE7F9B">
              <w:rPr>
                <w:rFonts w:asciiTheme="majorHAnsi" w:eastAsia="Times New Roman" w:hAnsiTheme="majorHAnsi" w:cstheme="majorHAnsi"/>
                <w:b/>
                <w:bCs/>
                <w:sz w:val="22"/>
                <w:szCs w:val="22"/>
              </w:rPr>
              <w:br/>
              <w:t>100 mL</w:t>
            </w:r>
          </w:p>
        </w:tc>
        <w:tc>
          <w:tcPr>
            <w:tcW w:w="838" w:type="dxa"/>
            <w:tcBorders>
              <w:top w:val="nil"/>
              <w:left w:val="nil"/>
              <w:bottom w:val="single" w:sz="4" w:space="0" w:color="auto"/>
              <w:right w:val="single" w:sz="4" w:space="0" w:color="auto"/>
            </w:tcBorders>
            <w:vAlign w:val="center"/>
            <w:hideMark/>
          </w:tcPr>
          <w:p w14:paraId="6B2F8CF2" w14:textId="48851E8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mg/L</w:t>
            </w:r>
          </w:p>
        </w:tc>
        <w:tc>
          <w:tcPr>
            <w:tcW w:w="809" w:type="dxa"/>
            <w:tcBorders>
              <w:top w:val="nil"/>
              <w:left w:val="nil"/>
              <w:bottom w:val="single" w:sz="4" w:space="0" w:color="auto"/>
              <w:right w:val="single" w:sz="4" w:space="0" w:color="auto"/>
            </w:tcBorders>
            <w:vAlign w:val="center"/>
            <w:hideMark/>
          </w:tcPr>
          <w:p w14:paraId="1A3F0931" w14:textId="787F45A6"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mg/L</w:t>
            </w:r>
          </w:p>
        </w:tc>
      </w:tr>
      <w:tr w:rsidR="00DE7F9B" w:rsidRPr="00DE7F9B" w14:paraId="03F42DC5"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85537C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0848D80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w:t>
            </w:r>
          </w:p>
        </w:tc>
        <w:tc>
          <w:tcPr>
            <w:tcW w:w="557" w:type="dxa"/>
            <w:tcBorders>
              <w:top w:val="nil"/>
              <w:left w:val="nil"/>
              <w:bottom w:val="single" w:sz="4" w:space="0" w:color="auto"/>
              <w:right w:val="single" w:sz="4" w:space="0" w:color="auto"/>
            </w:tcBorders>
            <w:noWrap/>
            <w:vAlign w:val="center"/>
            <w:hideMark/>
          </w:tcPr>
          <w:p w14:paraId="6D947A7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742B96C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6,84</w:t>
            </w:r>
          </w:p>
        </w:tc>
        <w:tc>
          <w:tcPr>
            <w:tcW w:w="850" w:type="dxa"/>
            <w:tcBorders>
              <w:top w:val="nil"/>
              <w:left w:val="nil"/>
              <w:bottom w:val="single" w:sz="4" w:space="0" w:color="auto"/>
              <w:right w:val="single" w:sz="4" w:space="0" w:color="auto"/>
            </w:tcBorders>
            <w:noWrap/>
            <w:vAlign w:val="center"/>
            <w:hideMark/>
          </w:tcPr>
          <w:p w14:paraId="47441EE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6,01</w:t>
            </w:r>
          </w:p>
        </w:tc>
        <w:tc>
          <w:tcPr>
            <w:tcW w:w="851" w:type="dxa"/>
            <w:tcBorders>
              <w:top w:val="nil"/>
              <w:left w:val="nil"/>
              <w:bottom w:val="single" w:sz="4" w:space="0" w:color="auto"/>
              <w:right w:val="single" w:sz="4" w:space="0" w:color="auto"/>
            </w:tcBorders>
            <w:noWrap/>
            <w:vAlign w:val="center"/>
            <w:hideMark/>
          </w:tcPr>
          <w:p w14:paraId="1B61FF8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0" w:type="dxa"/>
            <w:tcBorders>
              <w:top w:val="nil"/>
              <w:left w:val="nil"/>
              <w:bottom w:val="single" w:sz="4" w:space="0" w:color="auto"/>
              <w:right w:val="single" w:sz="4" w:space="0" w:color="auto"/>
            </w:tcBorders>
            <w:noWrap/>
            <w:vAlign w:val="center"/>
            <w:hideMark/>
          </w:tcPr>
          <w:p w14:paraId="19938FD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4D0209B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623C814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0,31</w:t>
            </w:r>
          </w:p>
        </w:tc>
        <w:tc>
          <w:tcPr>
            <w:tcW w:w="851" w:type="dxa"/>
            <w:tcBorders>
              <w:top w:val="nil"/>
              <w:left w:val="nil"/>
              <w:bottom w:val="single" w:sz="4" w:space="0" w:color="auto"/>
              <w:right w:val="single" w:sz="4" w:space="0" w:color="auto"/>
            </w:tcBorders>
            <w:noWrap/>
            <w:vAlign w:val="center"/>
            <w:hideMark/>
          </w:tcPr>
          <w:p w14:paraId="463991E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99E714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7,8</w:t>
            </w:r>
          </w:p>
        </w:tc>
        <w:tc>
          <w:tcPr>
            <w:tcW w:w="838" w:type="dxa"/>
            <w:tcBorders>
              <w:top w:val="nil"/>
              <w:left w:val="nil"/>
              <w:bottom w:val="single" w:sz="4" w:space="0" w:color="auto"/>
              <w:right w:val="single" w:sz="4" w:space="0" w:color="auto"/>
            </w:tcBorders>
            <w:vAlign w:val="center"/>
            <w:hideMark/>
          </w:tcPr>
          <w:p w14:paraId="3E6D8DE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BE8FB0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FF4B609"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498C7E5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2DD783AF"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3FE38D4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17AF487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6,85</w:t>
            </w:r>
          </w:p>
        </w:tc>
        <w:tc>
          <w:tcPr>
            <w:tcW w:w="850" w:type="dxa"/>
            <w:tcBorders>
              <w:top w:val="nil"/>
              <w:left w:val="nil"/>
              <w:bottom w:val="single" w:sz="4" w:space="0" w:color="auto"/>
              <w:right w:val="single" w:sz="4" w:space="0" w:color="auto"/>
            </w:tcBorders>
            <w:noWrap/>
            <w:vAlign w:val="center"/>
            <w:hideMark/>
          </w:tcPr>
          <w:p w14:paraId="3A7CB4A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5,98</w:t>
            </w:r>
          </w:p>
        </w:tc>
        <w:tc>
          <w:tcPr>
            <w:tcW w:w="851" w:type="dxa"/>
            <w:tcBorders>
              <w:top w:val="nil"/>
              <w:left w:val="nil"/>
              <w:bottom w:val="single" w:sz="4" w:space="0" w:color="auto"/>
              <w:right w:val="single" w:sz="4" w:space="0" w:color="auto"/>
            </w:tcBorders>
            <w:noWrap/>
            <w:vAlign w:val="center"/>
            <w:hideMark/>
          </w:tcPr>
          <w:p w14:paraId="5D2A80C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429BD2B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6EEEE68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5E0ED08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0,32</w:t>
            </w:r>
          </w:p>
        </w:tc>
        <w:tc>
          <w:tcPr>
            <w:tcW w:w="851" w:type="dxa"/>
            <w:tcBorders>
              <w:top w:val="nil"/>
              <w:left w:val="nil"/>
              <w:bottom w:val="single" w:sz="4" w:space="0" w:color="auto"/>
              <w:right w:val="single" w:sz="4" w:space="0" w:color="auto"/>
            </w:tcBorders>
            <w:noWrap/>
            <w:vAlign w:val="center"/>
            <w:hideMark/>
          </w:tcPr>
          <w:p w14:paraId="79621B0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3B331B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46</w:t>
            </w:r>
          </w:p>
        </w:tc>
        <w:tc>
          <w:tcPr>
            <w:tcW w:w="838" w:type="dxa"/>
            <w:tcBorders>
              <w:top w:val="nil"/>
              <w:left w:val="nil"/>
              <w:bottom w:val="single" w:sz="4" w:space="0" w:color="auto"/>
              <w:right w:val="single" w:sz="4" w:space="0" w:color="auto"/>
            </w:tcBorders>
            <w:vAlign w:val="center"/>
            <w:hideMark/>
          </w:tcPr>
          <w:p w14:paraId="4C87C5A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FB64EA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8E3BE17"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9F84EC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55F354D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w:t>
            </w:r>
          </w:p>
        </w:tc>
        <w:tc>
          <w:tcPr>
            <w:tcW w:w="557" w:type="dxa"/>
            <w:tcBorders>
              <w:top w:val="nil"/>
              <w:left w:val="nil"/>
              <w:bottom w:val="single" w:sz="4" w:space="0" w:color="auto"/>
              <w:right w:val="single" w:sz="4" w:space="0" w:color="auto"/>
            </w:tcBorders>
            <w:noWrap/>
            <w:vAlign w:val="center"/>
            <w:hideMark/>
          </w:tcPr>
          <w:p w14:paraId="730B153F"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0B3AFAD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7,05</w:t>
            </w:r>
          </w:p>
        </w:tc>
        <w:tc>
          <w:tcPr>
            <w:tcW w:w="850" w:type="dxa"/>
            <w:tcBorders>
              <w:top w:val="nil"/>
              <w:left w:val="nil"/>
              <w:bottom w:val="single" w:sz="4" w:space="0" w:color="auto"/>
              <w:right w:val="single" w:sz="4" w:space="0" w:color="auto"/>
            </w:tcBorders>
            <w:noWrap/>
            <w:vAlign w:val="center"/>
            <w:hideMark/>
          </w:tcPr>
          <w:p w14:paraId="70B6B63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6,14</w:t>
            </w:r>
          </w:p>
        </w:tc>
        <w:tc>
          <w:tcPr>
            <w:tcW w:w="851" w:type="dxa"/>
            <w:tcBorders>
              <w:top w:val="nil"/>
              <w:left w:val="nil"/>
              <w:bottom w:val="single" w:sz="4" w:space="0" w:color="auto"/>
              <w:right w:val="single" w:sz="4" w:space="0" w:color="auto"/>
            </w:tcBorders>
            <w:noWrap/>
            <w:vAlign w:val="center"/>
            <w:hideMark/>
          </w:tcPr>
          <w:p w14:paraId="2C7861B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0" w:type="dxa"/>
            <w:tcBorders>
              <w:top w:val="nil"/>
              <w:left w:val="nil"/>
              <w:bottom w:val="single" w:sz="4" w:space="0" w:color="auto"/>
              <w:right w:val="single" w:sz="4" w:space="0" w:color="auto"/>
            </w:tcBorders>
            <w:noWrap/>
            <w:vAlign w:val="center"/>
            <w:hideMark/>
          </w:tcPr>
          <w:p w14:paraId="2148D91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02BCD84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21C26AA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3A830F8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50F7334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w:t>
            </w:r>
          </w:p>
        </w:tc>
        <w:tc>
          <w:tcPr>
            <w:tcW w:w="838" w:type="dxa"/>
            <w:tcBorders>
              <w:top w:val="nil"/>
              <w:left w:val="nil"/>
              <w:bottom w:val="single" w:sz="4" w:space="0" w:color="auto"/>
              <w:right w:val="single" w:sz="4" w:space="0" w:color="auto"/>
            </w:tcBorders>
            <w:vAlign w:val="center"/>
            <w:hideMark/>
          </w:tcPr>
          <w:p w14:paraId="36776CC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1E9518C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E8D6654"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34005C9C"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0CEDA7D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144D7EF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7C0B72C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7,18</w:t>
            </w:r>
          </w:p>
        </w:tc>
        <w:tc>
          <w:tcPr>
            <w:tcW w:w="850" w:type="dxa"/>
            <w:tcBorders>
              <w:top w:val="nil"/>
              <w:left w:val="nil"/>
              <w:bottom w:val="single" w:sz="4" w:space="0" w:color="auto"/>
              <w:right w:val="single" w:sz="4" w:space="0" w:color="auto"/>
            </w:tcBorders>
            <w:noWrap/>
            <w:vAlign w:val="center"/>
            <w:hideMark/>
          </w:tcPr>
          <w:p w14:paraId="5E3E77C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6,24</w:t>
            </w:r>
          </w:p>
        </w:tc>
        <w:tc>
          <w:tcPr>
            <w:tcW w:w="851" w:type="dxa"/>
            <w:tcBorders>
              <w:top w:val="nil"/>
              <w:left w:val="nil"/>
              <w:bottom w:val="single" w:sz="4" w:space="0" w:color="auto"/>
              <w:right w:val="single" w:sz="4" w:space="0" w:color="auto"/>
            </w:tcBorders>
            <w:noWrap/>
            <w:vAlign w:val="center"/>
            <w:hideMark/>
          </w:tcPr>
          <w:p w14:paraId="1D87197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50" w:type="dxa"/>
            <w:tcBorders>
              <w:top w:val="nil"/>
              <w:left w:val="nil"/>
              <w:bottom w:val="single" w:sz="4" w:space="0" w:color="auto"/>
              <w:right w:val="single" w:sz="4" w:space="0" w:color="auto"/>
            </w:tcBorders>
            <w:noWrap/>
            <w:vAlign w:val="center"/>
            <w:hideMark/>
          </w:tcPr>
          <w:p w14:paraId="62E7C45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7064119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4A040C2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0,27</w:t>
            </w:r>
          </w:p>
        </w:tc>
        <w:tc>
          <w:tcPr>
            <w:tcW w:w="851" w:type="dxa"/>
            <w:tcBorders>
              <w:top w:val="nil"/>
              <w:left w:val="nil"/>
              <w:bottom w:val="single" w:sz="4" w:space="0" w:color="auto"/>
              <w:right w:val="single" w:sz="4" w:space="0" w:color="auto"/>
            </w:tcBorders>
            <w:noWrap/>
            <w:vAlign w:val="center"/>
            <w:hideMark/>
          </w:tcPr>
          <w:p w14:paraId="1853DBE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428510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94</w:t>
            </w:r>
          </w:p>
        </w:tc>
        <w:tc>
          <w:tcPr>
            <w:tcW w:w="838" w:type="dxa"/>
            <w:tcBorders>
              <w:top w:val="nil"/>
              <w:left w:val="nil"/>
              <w:bottom w:val="single" w:sz="4" w:space="0" w:color="auto"/>
              <w:right w:val="single" w:sz="4" w:space="0" w:color="auto"/>
            </w:tcBorders>
            <w:vAlign w:val="center"/>
            <w:hideMark/>
          </w:tcPr>
          <w:p w14:paraId="79B8B1F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D90FED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2A6F346"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119B97C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1919AF0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w:t>
            </w:r>
          </w:p>
        </w:tc>
        <w:tc>
          <w:tcPr>
            <w:tcW w:w="557" w:type="dxa"/>
            <w:tcBorders>
              <w:top w:val="nil"/>
              <w:left w:val="nil"/>
              <w:bottom w:val="single" w:sz="4" w:space="0" w:color="auto"/>
              <w:right w:val="single" w:sz="4" w:space="0" w:color="auto"/>
            </w:tcBorders>
            <w:noWrap/>
            <w:vAlign w:val="center"/>
            <w:hideMark/>
          </w:tcPr>
          <w:p w14:paraId="095CEA0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4C89D3E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6,94</w:t>
            </w:r>
          </w:p>
        </w:tc>
        <w:tc>
          <w:tcPr>
            <w:tcW w:w="850" w:type="dxa"/>
            <w:tcBorders>
              <w:top w:val="nil"/>
              <w:left w:val="nil"/>
              <w:bottom w:val="single" w:sz="4" w:space="0" w:color="auto"/>
              <w:right w:val="single" w:sz="4" w:space="0" w:color="auto"/>
            </w:tcBorders>
            <w:noWrap/>
            <w:vAlign w:val="center"/>
            <w:hideMark/>
          </w:tcPr>
          <w:p w14:paraId="5E92E67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5,87</w:t>
            </w:r>
          </w:p>
        </w:tc>
        <w:tc>
          <w:tcPr>
            <w:tcW w:w="851" w:type="dxa"/>
            <w:tcBorders>
              <w:top w:val="nil"/>
              <w:left w:val="nil"/>
              <w:bottom w:val="single" w:sz="4" w:space="0" w:color="auto"/>
              <w:right w:val="single" w:sz="4" w:space="0" w:color="auto"/>
            </w:tcBorders>
            <w:noWrap/>
            <w:vAlign w:val="center"/>
            <w:hideMark/>
          </w:tcPr>
          <w:p w14:paraId="44A10B4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713A494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641B1D1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7F38AB0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0,31</w:t>
            </w:r>
          </w:p>
        </w:tc>
        <w:tc>
          <w:tcPr>
            <w:tcW w:w="851" w:type="dxa"/>
            <w:tcBorders>
              <w:top w:val="nil"/>
              <w:left w:val="nil"/>
              <w:bottom w:val="single" w:sz="4" w:space="0" w:color="auto"/>
              <w:right w:val="single" w:sz="4" w:space="0" w:color="auto"/>
            </w:tcBorders>
            <w:noWrap/>
            <w:vAlign w:val="center"/>
            <w:hideMark/>
          </w:tcPr>
          <w:p w14:paraId="3C067FB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05F5F1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4,5</w:t>
            </w:r>
          </w:p>
        </w:tc>
        <w:tc>
          <w:tcPr>
            <w:tcW w:w="838" w:type="dxa"/>
            <w:tcBorders>
              <w:top w:val="nil"/>
              <w:left w:val="nil"/>
              <w:bottom w:val="single" w:sz="4" w:space="0" w:color="auto"/>
              <w:right w:val="single" w:sz="4" w:space="0" w:color="auto"/>
            </w:tcBorders>
            <w:vAlign w:val="center"/>
            <w:hideMark/>
          </w:tcPr>
          <w:p w14:paraId="45CF984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81181A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21686BB5"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39CFB2F3"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7010EB0B"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5415EBDF"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806B2F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7,12</w:t>
            </w:r>
          </w:p>
        </w:tc>
        <w:tc>
          <w:tcPr>
            <w:tcW w:w="850" w:type="dxa"/>
            <w:tcBorders>
              <w:top w:val="nil"/>
              <w:left w:val="nil"/>
              <w:bottom w:val="single" w:sz="4" w:space="0" w:color="auto"/>
              <w:right w:val="single" w:sz="4" w:space="0" w:color="auto"/>
            </w:tcBorders>
            <w:noWrap/>
            <w:vAlign w:val="center"/>
            <w:hideMark/>
          </w:tcPr>
          <w:p w14:paraId="640D59B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5,89</w:t>
            </w:r>
          </w:p>
        </w:tc>
        <w:tc>
          <w:tcPr>
            <w:tcW w:w="851" w:type="dxa"/>
            <w:tcBorders>
              <w:top w:val="nil"/>
              <w:left w:val="nil"/>
              <w:bottom w:val="single" w:sz="4" w:space="0" w:color="auto"/>
              <w:right w:val="single" w:sz="4" w:space="0" w:color="auto"/>
            </w:tcBorders>
            <w:noWrap/>
            <w:vAlign w:val="center"/>
            <w:hideMark/>
          </w:tcPr>
          <w:p w14:paraId="6F38B2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20</w:t>
            </w:r>
          </w:p>
        </w:tc>
        <w:tc>
          <w:tcPr>
            <w:tcW w:w="850" w:type="dxa"/>
            <w:tcBorders>
              <w:top w:val="nil"/>
              <w:left w:val="nil"/>
              <w:bottom w:val="single" w:sz="4" w:space="0" w:color="auto"/>
              <w:right w:val="single" w:sz="4" w:space="0" w:color="auto"/>
            </w:tcBorders>
            <w:noWrap/>
            <w:vAlign w:val="center"/>
            <w:hideMark/>
          </w:tcPr>
          <w:p w14:paraId="6D3607D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1" w:type="dxa"/>
            <w:tcBorders>
              <w:top w:val="nil"/>
              <w:left w:val="nil"/>
              <w:bottom w:val="single" w:sz="4" w:space="0" w:color="auto"/>
              <w:right w:val="single" w:sz="4" w:space="0" w:color="auto"/>
            </w:tcBorders>
            <w:noWrap/>
            <w:vAlign w:val="center"/>
            <w:hideMark/>
          </w:tcPr>
          <w:p w14:paraId="4CD6BA5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64B848B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0,29</w:t>
            </w:r>
          </w:p>
        </w:tc>
        <w:tc>
          <w:tcPr>
            <w:tcW w:w="851" w:type="dxa"/>
            <w:tcBorders>
              <w:top w:val="nil"/>
              <w:left w:val="nil"/>
              <w:bottom w:val="single" w:sz="4" w:space="0" w:color="auto"/>
              <w:right w:val="single" w:sz="4" w:space="0" w:color="auto"/>
            </w:tcBorders>
            <w:noWrap/>
            <w:vAlign w:val="center"/>
            <w:hideMark/>
          </w:tcPr>
          <w:p w14:paraId="0CCB7B6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549610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33</w:t>
            </w:r>
          </w:p>
        </w:tc>
        <w:tc>
          <w:tcPr>
            <w:tcW w:w="838" w:type="dxa"/>
            <w:tcBorders>
              <w:top w:val="nil"/>
              <w:left w:val="nil"/>
              <w:bottom w:val="single" w:sz="4" w:space="0" w:color="auto"/>
              <w:right w:val="single" w:sz="4" w:space="0" w:color="auto"/>
            </w:tcBorders>
            <w:vAlign w:val="center"/>
            <w:hideMark/>
          </w:tcPr>
          <w:p w14:paraId="1B1D12A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5607B5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123D82A"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3DF8D3F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0DE7D8E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w:t>
            </w:r>
          </w:p>
        </w:tc>
        <w:tc>
          <w:tcPr>
            <w:tcW w:w="557" w:type="dxa"/>
            <w:tcBorders>
              <w:top w:val="nil"/>
              <w:left w:val="nil"/>
              <w:bottom w:val="single" w:sz="4" w:space="0" w:color="auto"/>
              <w:right w:val="single" w:sz="4" w:space="0" w:color="auto"/>
            </w:tcBorders>
            <w:noWrap/>
            <w:vAlign w:val="center"/>
            <w:hideMark/>
          </w:tcPr>
          <w:p w14:paraId="12792F0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4E0CC9F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7,02</w:t>
            </w:r>
          </w:p>
        </w:tc>
        <w:tc>
          <w:tcPr>
            <w:tcW w:w="850" w:type="dxa"/>
            <w:tcBorders>
              <w:top w:val="nil"/>
              <w:left w:val="nil"/>
              <w:bottom w:val="single" w:sz="4" w:space="0" w:color="auto"/>
              <w:right w:val="single" w:sz="4" w:space="0" w:color="auto"/>
            </w:tcBorders>
            <w:noWrap/>
            <w:vAlign w:val="center"/>
            <w:hideMark/>
          </w:tcPr>
          <w:p w14:paraId="5BAE21E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6,15</w:t>
            </w:r>
          </w:p>
        </w:tc>
        <w:tc>
          <w:tcPr>
            <w:tcW w:w="851" w:type="dxa"/>
            <w:tcBorders>
              <w:top w:val="nil"/>
              <w:left w:val="nil"/>
              <w:bottom w:val="single" w:sz="4" w:space="0" w:color="auto"/>
              <w:right w:val="single" w:sz="4" w:space="0" w:color="auto"/>
            </w:tcBorders>
            <w:noWrap/>
            <w:vAlign w:val="center"/>
            <w:hideMark/>
          </w:tcPr>
          <w:p w14:paraId="4257E58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39</w:t>
            </w:r>
          </w:p>
        </w:tc>
        <w:tc>
          <w:tcPr>
            <w:tcW w:w="850" w:type="dxa"/>
            <w:tcBorders>
              <w:top w:val="nil"/>
              <w:left w:val="nil"/>
              <w:bottom w:val="single" w:sz="4" w:space="0" w:color="auto"/>
              <w:right w:val="single" w:sz="4" w:space="0" w:color="auto"/>
            </w:tcBorders>
            <w:noWrap/>
            <w:vAlign w:val="center"/>
            <w:hideMark/>
          </w:tcPr>
          <w:p w14:paraId="410D258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1" w:type="dxa"/>
            <w:tcBorders>
              <w:top w:val="nil"/>
              <w:left w:val="nil"/>
              <w:bottom w:val="single" w:sz="4" w:space="0" w:color="auto"/>
              <w:right w:val="single" w:sz="4" w:space="0" w:color="auto"/>
            </w:tcBorders>
            <w:noWrap/>
            <w:vAlign w:val="center"/>
            <w:hideMark/>
          </w:tcPr>
          <w:p w14:paraId="3064F8A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27</w:t>
            </w:r>
          </w:p>
        </w:tc>
        <w:tc>
          <w:tcPr>
            <w:tcW w:w="850" w:type="dxa"/>
            <w:tcBorders>
              <w:top w:val="nil"/>
              <w:left w:val="nil"/>
              <w:bottom w:val="single" w:sz="4" w:space="0" w:color="auto"/>
              <w:right w:val="single" w:sz="4" w:space="0" w:color="auto"/>
            </w:tcBorders>
            <w:noWrap/>
            <w:vAlign w:val="center"/>
            <w:hideMark/>
          </w:tcPr>
          <w:p w14:paraId="2CA3948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0,31</w:t>
            </w:r>
          </w:p>
        </w:tc>
        <w:tc>
          <w:tcPr>
            <w:tcW w:w="851" w:type="dxa"/>
            <w:tcBorders>
              <w:top w:val="nil"/>
              <w:left w:val="nil"/>
              <w:bottom w:val="single" w:sz="4" w:space="0" w:color="auto"/>
              <w:right w:val="single" w:sz="4" w:space="0" w:color="auto"/>
            </w:tcBorders>
            <w:noWrap/>
            <w:vAlign w:val="center"/>
            <w:hideMark/>
          </w:tcPr>
          <w:p w14:paraId="1A86D16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11CDAC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w:t>
            </w:r>
          </w:p>
        </w:tc>
        <w:tc>
          <w:tcPr>
            <w:tcW w:w="838" w:type="dxa"/>
            <w:tcBorders>
              <w:top w:val="nil"/>
              <w:left w:val="nil"/>
              <w:bottom w:val="single" w:sz="4" w:space="0" w:color="auto"/>
              <w:right w:val="single" w:sz="4" w:space="0" w:color="auto"/>
            </w:tcBorders>
            <w:vAlign w:val="center"/>
            <w:hideMark/>
          </w:tcPr>
          <w:p w14:paraId="0B02B7A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24C389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B101B73"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17289EE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0C64ADA8"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0D66C02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39E7566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7,08</w:t>
            </w:r>
          </w:p>
        </w:tc>
        <w:tc>
          <w:tcPr>
            <w:tcW w:w="850" w:type="dxa"/>
            <w:tcBorders>
              <w:top w:val="nil"/>
              <w:left w:val="nil"/>
              <w:bottom w:val="single" w:sz="4" w:space="0" w:color="auto"/>
              <w:right w:val="single" w:sz="4" w:space="0" w:color="auto"/>
            </w:tcBorders>
            <w:noWrap/>
            <w:vAlign w:val="center"/>
            <w:hideMark/>
          </w:tcPr>
          <w:p w14:paraId="7AE9FE3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6,28</w:t>
            </w:r>
          </w:p>
        </w:tc>
        <w:tc>
          <w:tcPr>
            <w:tcW w:w="851" w:type="dxa"/>
            <w:tcBorders>
              <w:top w:val="nil"/>
              <w:left w:val="nil"/>
              <w:bottom w:val="single" w:sz="4" w:space="0" w:color="auto"/>
              <w:right w:val="single" w:sz="4" w:space="0" w:color="auto"/>
            </w:tcBorders>
            <w:noWrap/>
            <w:vAlign w:val="center"/>
            <w:hideMark/>
          </w:tcPr>
          <w:p w14:paraId="7DCA4D2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42</w:t>
            </w:r>
          </w:p>
        </w:tc>
        <w:tc>
          <w:tcPr>
            <w:tcW w:w="850" w:type="dxa"/>
            <w:tcBorders>
              <w:top w:val="nil"/>
              <w:left w:val="nil"/>
              <w:bottom w:val="single" w:sz="4" w:space="0" w:color="auto"/>
              <w:right w:val="single" w:sz="4" w:space="0" w:color="auto"/>
            </w:tcBorders>
            <w:noWrap/>
            <w:vAlign w:val="center"/>
            <w:hideMark/>
          </w:tcPr>
          <w:p w14:paraId="54FFEFB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1" w:type="dxa"/>
            <w:tcBorders>
              <w:top w:val="nil"/>
              <w:left w:val="nil"/>
              <w:bottom w:val="single" w:sz="4" w:space="0" w:color="auto"/>
              <w:right w:val="single" w:sz="4" w:space="0" w:color="auto"/>
            </w:tcBorders>
            <w:noWrap/>
            <w:vAlign w:val="center"/>
            <w:hideMark/>
          </w:tcPr>
          <w:p w14:paraId="799D4CF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24</w:t>
            </w:r>
          </w:p>
        </w:tc>
        <w:tc>
          <w:tcPr>
            <w:tcW w:w="850" w:type="dxa"/>
            <w:tcBorders>
              <w:top w:val="nil"/>
              <w:left w:val="nil"/>
              <w:bottom w:val="single" w:sz="4" w:space="0" w:color="auto"/>
              <w:right w:val="single" w:sz="4" w:space="0" w:color="auto"/>
            </w:tcBorders>
            <w:noWrap/>
            <w:vAlign w:val="center"/>
            <w:hideMark/>
          </w:tcPr>
          <w:p w14:paraId="229EDD7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w:t>
            </w:r>
          </w:p>
        </w:tc>
        <w:tc>
          <w:tcPr>
            <w:tcW w:w="851" w:type="dxa"/>
            <w:tcBorders>
              <w:top w:val="nil"/>
              <w:left w:val="nil"/>
              <w:bottom w:val="single" w:sz="4" w:space="0" w:color="auto"/>
              <w:right w:val="single" w:sz="4" w:space="0" w:color="auto"/>
            </w:tcBorders>
            <w:noWrap/>
            <w:vAlign w:val="center"/>
            <w:hideMark/>
          </w:tcPr>
          <w:p w14:paraId="43A25B5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6962AC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920</w:t>
            </w:r>
          </w:p>
        </w:tc>
        <w:tc>
          <w:tcPr>
            <w:tcW w:w="838" w:type="dxa"/>
            <w:tcBorders>
              <w:top w:val="nil"/>
              <w:left w:val="nil"/>
              <w:bottom w:val="single" w:sz="4" w:space="0" w:color="auto"/>
              <w:right w:val="single" w:sz="4" w:space="0" w:color="auto"/>
            </w:tcBorders>
            <w:vAlign w:val="center"/>
            <w:hideMark/>
          </w:tcPr>
          <w:p w14:paraId="09F349B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560BBC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9B07FBA"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33FA1565"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5</w:t>
            </w:r>
          </w:p>
        </w:tc>
        <w:tc>
          <w:tcPr>
            <w:tcW w:w="1086" w:type="dxa"/>
            <w:vMerge w:val="restart"/>
            <w:tcBorders>
              <w:top w:val="nil"/>
              <w:left w:val="single" w:sz="4" w:space="0" w:color="auto"/>
              <w:bottom w:val="single" w:sz="4" w:space="0" w:color="000000"/>
              <w:right w:val="single" w:sz="4" w:space="0" w:color="auto"/>
            </w:tcBorders>
            <w:vAlign w:val="center"/>
            <w:hideMark/>
          </w:tcPr>
          <w:p w14:paraId="1C139F0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Đ.NM5</w:t>
            </w:r>
          </w:p>
        </w:tc>
        <w:tc>
          <w:tcPr>
            <w:tcW w:w="557" w:type="dxa"/>
            <w:tcBorders>
              <w:top w:val="nil"/>
              <w:left w:val="nil"/>
              <w:bottom w:val="single" w:sz="4" w:space="0" w:color="auto"/>
              <w:right w:val="single" w:sz="4" w:space="0" w:color="auto"/>
            </w:tcBorders>
            <w:noWrap/>
            <w:vAlign w:val="center"/>
            <w:hideMark/>
          </w:tcPr>
          <w:p w14:paraId="37C8B97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2A80EA7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6,92</w:t>
            </w:r>
          </w:p>
        </w:tc>
        <w:tc>
          <w:tcPr>
            <w:tcW w:w="850" w:type="dxa"/>
            <w:tcBorders>
              <w:top w:val="nil"/>
              <w:left w:val="nil"/>
              <w:bottom w:val="single" w:sz="4" w:space="0" w:color="auto"/>
              <w:right w:val="single" w:sz="4" w:space="0" w:color="auto"/>
            </w:tcBorders>
            <w:noWrap/>
            <w:vAlign w:val="center"/>
            <w:hideMark/>
          </w:tcPr>
          <w:p w14:paraId="2EAFD35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6,01</w:t>
            </w:r>
          </w:p>
        </w:tc>
        <w:tc>
          <w:tcPr>
            <w:tcW w:w="851" w:type="dxa"/>
            <w:tcBorders>
              <w:top w:val="nil"/>
              <w:left w:val="nil"/>
              <w:bottom w:val="single" w:sz="4" w:space="0" w:color="auto"/>
              <w:right w:val="single" w:sz="4" w:space="0" w:color="auto"/>
            </w:tcBorders>
            <w:noWrap/>
            <w:vAlign w:val="center"/>
            <w:hideMark/>
          </w:tcPr>
          <w:p w14:paraId="2A4A761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27</w:t>
            </w:r>
          </w:p>
        </w:tc>
        <w:tc>
          <w:tcPr>
            <w:tcW w:w="850" w:type="dxa"/>
            <w:tcBorders>
              <w:top w:val="nil"/>
              <w:left w:val="nil"/>
              <w:bottom w:val="single" w:sz="4" w:space="0" w:color="auto"/>
              <w:right w:val="single" w:sz="4" w:space="0" w:color="auto"/>
            </w:tcBorders>
            <w:noWrap/>
            <w:vAlign w:val="center"/>
            <w:hideMark/>
          </w:tcPr>
          <w:p w14:paraId="05A1E60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w:t>
            </w:r>
          </w:p>
        </w:tc>
        <w:tc>
          <w:tcPr>
            <w:tcW w:w="851" w:type="dxa"/>
            <w:tcBorders>
              <w:top w:val="nil"/>
              <w:left w:val="nil"/>
              <w:bottom w:val="single" w:sz="4" w:space="0" w:color="auto"/>
              <w:right w:val="single" w:sz="4" w:space="0" w:color="auto"/>
            </w:tcBorders>
            <w:noWrap/>
            <w:vAlign w:val="center"/>
            <w:hideMark/>
          </w:tcPr>
          <w:p w14:paraId="2F02ED9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1E62940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46D58AE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93EF99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w:t>
            </w:r>
          </w:p>
        </w:tc>
        <w:tc>
          <w:tcPr>
            <w:tcW w:w="838" w:type="dxa"/>
            <w:tcBorders>
              <w:top w:val="nil"/>
              <w:left w:val="nil"/>
              <w:bottom w:val="single" w:sz="4" w:space="0" w:color="auto"/>
              <w:right w:val="single" w:sz="4" w:space="0" w:color="auto"/>
            </w:tcBorders>
            <w:vAlign w:val="center"/>
            <w:hideMark/>
          </w:tcPr>
          <w:p w14:paraId="4FF9F3B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3088A5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92DA6EA"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4320E507"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5FFF0AF1"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5653B1B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3D698F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6,84</w:t>
            </w:r>
          </w:p>
        </w:tc>
        <w:tc>
          <w:tcPr>
            <w:tcW w:w="850" w:type="dxa"/>
            <w:tcBorders>
              <w:top w:val="nil"/>
              <w:left w:val="nil"/>
              <w:bottom w:val="single" w:sz="4" w:space="0" w:color="auto"/>
              <w:right w:val="single" w:sz="4" w:space="0" w:color="auto"/>
            </w:tcBorders>
            <w:noWrap/>
            <w:vAlign w:val="center"/>
            <w:hideMark/>
          </w:tcPr>
          <w:p w14:paraId="3AB73ED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6,09</w:t>
            </w:r>
          </w:p>
        </w:tc>
        <w:tc>
          <w:tcPr>
            <w:tcW w:w="851" w:type="dxa"/>
            <w:tcBorders>
              <w:top w:val="nil"/>
              <w:left w:val="nil"/>
              <w:bottom w:val="single" w:sz="4" w:space="0" w:color="auto"/>
              <w:right w:val="single" w:sz="4" w:space="0" w:color="auto"/>
            </w:tcBorders>
            <w:noWrap/>
            <w:vAlign w:val="center"/>
            <w:hideMark/>
          </w:tcPr>
          <w:p w14:paraId="22F32C7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65FD304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1" w:type="dxa"/>
            <w:tcBorders>
              <w:top w:val="nil"/>
              <w:left w:val="nil"/>
              <w:bottom w:val="single" w:sz="4" w:space="0" w:color="auto"/>
              <w:right w:val="single" w:sz="4" w:space="0" w:color="auto"/>
            </w:tcBorders>
            <w:noWrap/>
            <w:vAlign w:val="center"/>
            <w:hideMark/>
          </w:tcPr>
          <w:p w14:paraId="3D31572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21</w:t>
            </w:r>
          </w:p>
        </w:tc>
        <w:tc>
          <w:tcPr>
            <w:tcW w:w="850" w:type="dxa"/>
            <w:tcBorders>
              <w:top w:val="nil"/>
              <w:left w:val="nil"/>
              <w:bottom w:val="single" w:sz="4" w:space="0" w:color="auto"/>
              <w:right w:val="single" w:sz="4" w:space="0" w:color="auto"/>
            </w:tcBorders>
            <w:noWrap/>
            <w:vAlign w:val="center"/>
            <w:hideMark/>
          </w:tcPr>
          <w:p w14:paraId="28EA353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0,27</w:t>
            </w:r>
          </w:p>
        </w:tc>
        <w:tc>
          <w:tcPr>
            <w:tcW w:w="851" w:type="dxa"/>
            <w:tcBorders>
              <w:top w:val="nil"/>
              <w:left w:val="nil"/>
              <w:bottom w:val="single" w:sz="4" w:space="0" w:color="auto"/>
              <w:right w:val="single" w:sz="4" w:space="0" w:color="auto"/>
            </w:tcBorders>
            <w:noWrap/>
            <w:vAlign w:val="center"/>
            <w:hideMark/>
          </w:tcPr>
          <w:p w14:paraId="3C08269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FBE589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34</w:t>
            </w:r>
          </w:p>
        </w:tc>
        <w:tc>
          <w:tcPr>
            <w:tcW w:w="838" w:type="dxa"/>
            <w:tcBorders>
              <w:top w:val="nil"/>
              <w:left w:val="nil"/>
              <w:bottom w:val="single" w:sz="4" w:space="0" w:color="auto"/>
              <w:right w:val="single" w:sz="4" w:space="0" w:color="auto"/>
            </w:tcBorders>
            <w:vAlign w:val="center"/>
            <w:hideMark/>
          </w:tcPr>
          <w:p w14:paraId="645A310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3171FD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5FB783B"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7694C2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6</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2D9C4D2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Đ.NM6</w:t>
            </w:r>
          </w:p>
        </w:tc>
        <w:tc>
          <w:tcPr>
            <w:tcW w:w="557" w:type="dxa"/>
            <w:tcBorders>
              <w:top w:val="nil"/>
              <w:left w:val="nil"/>
              <w:bottom w:val="single" w:sz="4" w:space="0" w:color="auto"/>
              <w:right w:val="single" w:sz="4" w:space="0" w:color="auto"/>
            </w:tcBorders>
            <w:noWrap/>
            <w:vAlign w:val="center"/>
            <w:hideMark/>
          </w:tcPr>
          <w:p w14:paraId="60481C0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4968B42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7,04</w:t>
            </w:r>
          </w:p>
        </w:tc>
        <w:tc>
          <w:tcPr>
            <w:tcW w:w="850" w:type="dxa"/>
            <w:tcBorders>
              <w:top w:val="nil"/>
              <w:left w:val="nil"/>
              <w:bottom w:val="single" w:sz="4" w:space="0" w:color="auto"/>
              <w:right w:val="single" w:sz="4" w:space="0" w:color="auto"/>
            </w:tcBorders>
            <w:noWrap/>
            <w:vAlign w:val="center"/>
            <w:hideMark/>
          </w:tcPr>
          <w:p w14:paraId="50D4140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6,04</w:t>
            </w:r>
          </w:p>
        </w:tc>
        <w:tc>
          <w:tcPr>
            <w:tcW w:w="851" w:type="dxa"/>
            <w:tcBorders>
              <w:top w:val="nil"/>
              <w:left w:val="nil"/>
              <w:bottom w:val="single" w:sz="4" w:space="0" w:color="auto"/>
              <w:right w:val="single" w:sz="4" w:space="0" w:color="auto"/>
            </w:tcBorders>
            <w:noWrap/>
            <w:vAlign w:val="center"/>
            <w:hideMark/>
          </w:tcPr>
          <w:p w14:paraId="73125FC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22F08D4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0169147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3742149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0,21</w:t>
            </w:r>
          </w:p>
        </w:tc>
        <w:tc>
          <w:tcPr>
            <w:tcW w:w="851" w:type="dxa"/>
            <w:tcBorders>
              <w:top w:val="nil"/>
              <w:left w:val="nil"/>
              <w:bottom w:val="single" w:sz="4" w:space="0" w:color="auto"/>
              <w:right w:val="single" w:sz="4" w:space="0" w:color="auto"/>
            </w:tcBorders>
            <w:noWrap/>
            <w:vAlign w:val="center"/>
            <w:hideMark/>
          </w:tcPr>
          <w:p w14:paraId="7D1D6B2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CA5A61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38" w:type="dxa"/>
            <w:tcBorders>
              <w:top w:val="nil"/>
              <w:left w:val="nil"/>
              <w:bottom w:val="single" w:sz="4" w:space="0" w:color="auto"/>
              <w:right w:val="single" w:sz="4" w:space="0" w:color="auto"/>
            </w:tcBorders>
            <w:vAlign w:val="center"/>
            <w:hideMark/>
          </w:tcPr>
          <w:p w14:paraId="29E1AD3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1BF611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24E4A5A8"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0B404BF9"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3CAF4F72"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2C87A6E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B1AA14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7,18</w:t>
            </w:r>
          </w:p>
        </w:tc>
        <w:tc>
          <w:tcPr>
            <w:tcW w:w="850" w:type="dxa"/>
            <w:tcBorders>
              <w:top w:val="nil"/>
              <w:left w:val="nil"/>
              <w:bottom w:val="single" w:sz="4" w:space="0" w:color="auto"/>
              <w:right w:val="single" w:sz="4" w:space="0" w:color="auto"/>
            </w:tcBorders>
            <w:noWrap/>
            <w:vAlign w:val="center"/>
            <w:hideMark/>
          </w:tcPr>
          <w:p w14:paraId="77A9942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6,02</w:t>
            </w:r>
          </w:p>
        </w:tc>
        <w:tc>
          <w:tcPr>
            <w:tcW w:w="851" w:type="dxa"/>
            <w:tcBorders>
              <w:top w:val="nil"/>
              <w:left w:val="nil"/>
              <w:bottom w:val="single" w:sz="4" w:space="0" w:color="auto"/>
              <w:right w:val="single" w:sz="4" w:space="0" w:color="auto"/>
            </w:tcBorders>
            <w:noWrap/>
            <w:vAlign w:val="center"/>
            <w:hideMark/>
          </w:tcPr>
          <w:p w14:paraId="3FA49B8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28EEF59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7250652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1144F44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0,21</w:t>
            </w:r>
          </w:p>
        </w:tc>
        <w:tc>
          <w:tcPr>
            <w:tcW w:w="851" w:type="dxa"/>
            <w:tcBorders>
              <w:top w:val="nil"/>
              <w:left w:val="nil"/>
              <w:bottom w:val="single" w:sz="4" w:space="0" w:color="auto"/>
              <w:right w:val="single" w:sz="4" w:space="0" w:color="auto"/>
            </w:tcBorders>
            <w:noWrap/>
            <w:vAlign w:val="center"/>
            <w:hideMark/>
          </w:tcPr>
          <w:p w14:paraId="1D5B949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5D6148E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49</w:t>
            </w:r>
          </w:p>
        </w:tc>
        <w:tc>
          <w:tcPr>
            <w:tcW w:w="838" w:type="dxa"/>
            <w:tcBorders>
              <w:top w:val="nil"/>
              <w:left w:val="nil"/>
              <w:bottom w:val="single" w:sz="4" w:space="0" w:color="auto"/>
              <w:right w:val="single" w:sz="4" w:space="0" w:color="auto"/>
            </w:tcBorders>
            <w:vAlign w:val="center"/>
            <w:hideMark/>
          </w:tcPr>
          <w:p w14:paraId="783718D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4C0D62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515CBB3"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72B3F1E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7</w:t>
            </w:r>
          </w:p>
        </w:tc>
        <w:tc>
          <w:tcPr>
            <w:tcW w:w="1086" w:type="dxa"/>
            <w:vMerge w:val="restart"/>
            <w:tcBorders>
              <w:top w:val="nil"/>
              <w:left w:val="single" w:sz="4" w:space="0" w:color="auto"/>
              <w:bottom w:val="single" w:sz="4" w:space="0" w:color="000000"/>
              <w:right w:val="single" w:sz="4" w:space="0" w:color="auto"/>
            </w:tcBorders>
            <w:vAlign w:val="center"/>
            <w:hideMark/>
          </w:tcPr>
          <w:p w14:paraId="7C530207"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Đ.NM7</w:t>
            </w:r>
          </w:p>
        </w:tc>
        <w:tc>
          <w:tcPr>
            <w:tcW w:w="557" w:type="dxa"/>
            <w:tcBorders>
              <w:top w:val="nil"/>
              <w:left w:val="nil"/>
              <w:bottom w:val="single" w:sz="4" w:space="0" w:color="auto"/>
              <w:right w:val="single" w:sz="4" w:space="0" w:color="auto"/>
            </w:tcBorders>
            <w:noWrap/>
            <w:vAlign w:val="center"/>
            <w:hideMark/>
          </w:tcPr>
          <w:p w14:paraId="1781B6D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650FA8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7,12</w:t>
            </w:r>
          </w:p>
        </w:tc>
        <w:tc>
          <w:tcPr>
            <w:tcW w:w="850" w:type="dxa"/>
            <w:tcBorders>
              <w:top w:val="nil"/>
              <w:left w:val="nil"/>
              <w:bottom w:val="single" w:sz="4" w:space="0" w:color="auto"/>
              <w:right w:val="single" w:sz="4" w:space="0" w:color="auto"/>
            </w:tcBorders>
            <w:noWrap/>
            <w:vAlign w:val="center"/>
            <w:hideMark/>
          </w:tcPr>
          <w:p w14:paraId="4BA8CAE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5,84</w:t>
            </w:r>
          </w:p>
        </w:tc>
        <w:tc>
          <w:tcPr>
            <w:tcW w:w="851" w:type="dxa"/>
            <w:tcBorders>
              <w:top w:val="nil"/>
              <w:left w:val="nil"/>
              <w:bottom w:val="single" w:sz="4" w:space="0" w:color="auto"/>
              <w:right w:val="single" w:sz="4" w:space="0" w:color="auto"/>
            </w:tcBorders>
            <w:noWrap/>
            <w:vAlign w:val="center"/>
            <w:hideMark/>
          </w:tcPr>
          <w:p w14:paraId="257C543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50" w:type="dxa"/>
            <w:tcBorders>
              <w:top w:val="nil"/>
              <w:left w:val="nil"/>
              <w:bottom w:val="single" w:sz="4" w:space="0" w:color="auto"/>
              <w:right w:val="single" w:sz="4" w:space="0" w:color="auto"/>
            </w:tcBorders>
            <w:noWrap/>
            <w:vAlign w:val="center"/>
            <w:hideMark/>
          </w:tcPr>
          <w:p w14:paraId="2DB85F9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1538A70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396CC30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1,53</w:t>
            </w:r>
          </w:p>
        </w:tc>
        <w:tc>
          <w:tcPr>
            <w:tcW w:w="851" w:type="dxa"/>
            <w:tcBorders>
              <w:top w:val="nil"/>
              <w:left w:val="nil"/>
              <w:bottom w:val="single" w:sz="4" w:space="0" w:color="auto"/>
              <w:right w:val="single" w:sz="4" w:space="0" w:color="auto"/>
            </w:tcBorders>
            <w:noWrap/>
            <w:vAlign w:val="center"/>
            <w:hideMark/>
          </w:tcPr>
          <w:p w14:paraId="1C83F88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0,35</w:t>
            </w:r>
          </w:p>
        </w:tc>
        <w:tc>
          <w:tcPr>
            <w:tcW w:w="1046" w:type="dxa"/>
            <w:tcBorders>
              <w:top w:val="nil"/>
              <w:left w:val="nil"/>
              <w:bottom w:val="single" w:sz="4" w:space="0" w:color="auto"/>
              <w:right w:val="single" w:sz="4" w:space="0" w:color="auto"/>
            </w:tcBorders>
            <w:noWrap/>
            <w:vAlign w:val="center"/>
            <w:hideMark/>
          </w:tcPr>
          <w:p w14:paraId="0DE24A5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1600</w:t>
            </w:r>
          </w:p>
        </w:tc>
        <w:tc>
          <w:tcPr>
            <w:tcW w:w="838" w:type="dxa"/>
            <w:tcBorders>
              <w:top w:val="nil"/>
              <w:left w:val="nil"/>
              <w:bottom w:val="single" w:sz="4" w:space="0" w:color="auto"/>
              <w:right w:val="single" w:sz="4" w:space="0" w:color="auto"/>
            </w:tcBorders>
            <w:vAlign w:val="center"/>
            <w:hideMark/>
          </w:tcPr>
          <w:p w14:paraId="3D4A58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843335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18E2FFC"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60348138"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594E307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27A60705"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276810B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7,23</w:t>
            </w:r>
          </w:p>
        </w:tc>
        <w:tc>
          <w:tcPr>
            <w:tcW w:w="850" w:type="dxa"/>
            <w:tcBorders>
              <w:top w:val="nil"/>
              <w:left w:val="nil"/>
              <w:bottom w:val="single" w:sz="4" w:space="0" w:color="auto"/>
              <w:right w:val="single" w:sz="4" w:space="0" w:color="auto"/>
            </w:tcBorders>
            <w:noWrap/>
            <w:vAlign w:val="center"/>
            <w:hideMark/>
          </w:tcPr>
          <w:p w14:paraId="5E56751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5,78</w:t>
            </w:r>
          </w:p>
        </w:tc>
        <w:tc>
          <w:tcPr>
            <w:tcW w:w="851" w:type="dxa"/>
            <w:tcBorders>
              <w:top w:val="nil"/>
              <w:left w:val="nil"/>
              <w:bottom w:val="single" w:sz="4" w:space="0" w:color="auto"/>
              <w:right w:val="single" w:sz="4" w:space="0" w:color="auto"/>
            </w:tcBorders>
            <w:noWrap/>
            <w:vAlign w:val="center"/>
            <w:hideMark/>
          </w:tcPr>
          <w:p w14:paraId="35D755D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0" w:type="dxa"/>
            <w:tcBorders>
              <w:top w:val="nil"/>
              <w:left w:val="nil"/>
              <w:bottom w:val="single" w:sz="4" w:space="0" w:color="auto"/>
              <w:right w:val="single" w:sz="4" w:space="0" w:color="auto"/>
            </w:tcBorders>
            <w:noWrap/>
            <w:vAlign w:val="center"/>
            <w:hideMark/>
          </w:tcPr>
          <w:p w14:paraId="2105DC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w:t>
            </w:r>
          </w:p>
        </w:tc>
        <w:tc>
          <w:tcPr>
            <w:tcW w:w="851" w:type="dxa"/>
            <w:tcBorders>
              <w:top w:val="nil"/>
              <w:left w:val="nil"/>
              <w:bottom w:val="single" w:sz="4" w:space="0" w:color="auto"/>
              <w:right w:val="single" w:sz="4" w:space="0" w:color="auto"/>
            </w:tcBorders>
            <w:noWrap/>
            <w:vAlign w:val="center"/>
            <w:hideMark/>
          </w:tcPr>
          <w:p w14:paraId="78FA0BB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0" w:type="dxa"/>
            <w:tcBorders>
              <w:top w:val="nil"/>
              <w:left w:val="nil"/>
              <w:bottom w:val="single" w:sz="4" w:space="0" w:color="auto"/>
              <w:right w:val="single" w:sz="4" w:space="0" w:color="auto"/>
            </w:tcBorders>
            <w:noWrap/>
            <w:vAlign w:val="center"/>
            <w:hideMark/>
          </w:tcPr>
          <w:p w14:paraId="2B9FBF6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w:t>
            </w:r>
          </w:p>
        </w:tc>
        <w:tc>
          <w:tcPr>
            <w:tcW w:w="851" w:type="dxa"/>
            <w:tcBorders>
              <w:top w:val="nil"/>
              <w:left w:val="nil"/>
              <w:bottom w:val="single" w:sz="4" w:space="0" w:color="auto"/>
              <w:right w:val="single" w:sz="4" w:space="0" w:color="auto"/>
            </w:tcBorders>
            <w:noWrap/>
            <w:vAlign w:val="center"/>
            <w:hideMark/>
          </w:tcPr>
          <w:p w14:paraId="2A7F739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68159A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170</w:t>
            </w:r>
          </w:p>
        </w:tc>
        <w:tc>
          <w:tcPr>
            <w:tcW w:w="838" w:type="dxa"/>
            <w:tcBorders>
              <w:top w:val="nil"/>
              <w:left w:val="nil"/>
              <w:bottom w:val="single" w:sz="4" w:space="0" w:color="auto"/>
              <w:right w:val="single" w:sz="4" w:space="0" w:color="auto"/>
            </w:tcBorders>
            <w:vAlign w:val="center"/>
            <w:hideMark/>
          </w:tcPr>
          <w:p w14:paraId="5B58CBD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891845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DCAB0B8"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6D3832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8</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3B5A65C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Đ.NM8</w:t>
            </w:r>
          </w:p>
        </w:tc>
        <w:tc>
          <w:tcPr>
            <w:tcW w:w="557" w:type="dxa"/>
            <w:tcBorders>
              <w:top w:val="nil"/>
              <w:left w:val="nil"/>
              <w:bottom w:val="single" w:sz="4" w:space="0" w:color="auto"/>
              <w:right w:val="single" w:sz="4" w:space="0" w:color="auto"/>
            </w:tcBorders>
            <w:noWrap/>
            <w:vAlign w:val="center"/>
            <w:hideMark/>
          </w:tcPr>
          <w:p w14:paraId="15FE571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5960974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6,97</w:t>
            </w:r>
          </w:p>
        </w:tc>
        <w:tc>
          <w:tcPr>
            <w:tcW w:w="850" w:type="dxa"/>
            <w:tcBorders>
              <w:top w:val="nil"/>
              <w:left w:val="nil"/>
              <w:bottom w:val="single" w:sz="4" w:space="0" w:color="auto"/>
              <w:right w:val="single" w:sz="4" w:space="0" w:color="auto"/>
            </w:tcBorders>
            <w:noWrap/>
            <w:vAlign w:val="center"/>
            <w:hideMark/>
          </w:tcPr>
          <w:p w14:paraId="69984AE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6,11</w:t>
            </w:r>
          </w:p>
        </w:tc>
        <w:tc>
          <w:tcPr>
            <w:tcW w:w="851" w:type="dxa"/>
            <w:tcBorders>
              <w:top w:val="nil"/>
              <w:left w:val="nil"/>
              <w:bottom w:val="single" w:sz="4" w:space="0" w:color="auto"/>
              <w:right w:val="single" w:sz="4" w:space="0" w:color="auto"/>
            </w:tcBorders>
            <w:noWrap/>
            <w:vAlign w:val="center"/>
            <w:hideMark/>
          </w:tcPr>
          <w:p w14:paraId="127F083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0" w:type="dxa"/>
            <w:tcBorders>
              <w:top w:val="nil"/>
              <w:left w:val="nil"/>
              <w:bottom w:val="single" w:sz="4" w:space="0" w:color="auto"/>
              <w:right w:val="single" w:sz="4" w:space="0" w:color="auto"/>
            </w:tcBorders>
            <w:noWrap/>
            <w:vAlign w:val="center"/>
            <w:hideMark/>
          </w:tcPr>
          <w:p w14:paraId="2E6A0C1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355E31A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79A3E46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51" w:type="dxa"/>
            <w:tcBorders>
              <w:top w:val="nil"/>
              <w:left w:val="nil"/>
              <w:bottom w:val="single" w:sz="4" w:space="0" w:color="auto"/>
              <w:right w:val="single" w:sz="4" w:space="0" w:color="auto"/>
            </w:tcBorders>
            <w:noWrap/>
            <w:vAlign w:val="center"/>
            <w:hideMark/>
          </w:tcPr>
          <w:p w14:paraId="1F7F271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C0BF3D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130</w:t>
            </w:r>
          </w:p>
        </w:tc>
        <w:tc>
          <w:tcPr>
            <w:tcW w:w="838" w:type="dxa"/>
            <w:tcBorders>
              <w:top w:val="nil"/>
              <w:left w:val="nil"/>
              <w:bottom w:val="single" w:sz="4" w:space="0" w:color="auto"/>
              <w:right w:val="single" w:sz="4" w:space="0" w:color="auto"/>
            </w:tcBorders>
            <w:vAlign w:val="center"/>
            <w:hideMark/>
          </w:tcPr>
          <w:p w14:paraId="2197B3A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3D3575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93F39A2"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13EA7650"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24C98B18"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62E9DBC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40A0524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7,03</w:t>
            </w:r>
          </w:p>
        </w:tc>
        <w:tc>
          <w:tcPr>
            <w:tcW w:w="850" w:type="dxa"/>
            <w:tcBorders>
              <w:top w:val="nil"/>
              <w:left w:val="nil"/>
              <w:bottom w:val="single" w:sz="4" w:space="0" w:color="auto"/>
              <w:right w:val="single" w:sz="4" w:space="0" w:color="auto"/>
            </w:tcBorders>
            <w:noWrap/>
            <w:vAlign w:val="center"/>
            <w:hideMark/>
          </w:tcPr>
          <w:p w14:paraId="61806AF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6,28</w:t>
            </w:r>
          </w:p>
        </w:tc>
        <w:tc>
          <w:tcPr>
            <w:tcW w:w="851" w:type="dxa"/>
            <w:tcBorders>
              <w:top w:val="nil"/>
              <w:left w:val="nil"/>
              <w:bottom w:val="single" w:sz="4" w:space="0" w:color="auto"/>
              <w:right w:val="single" w:sz="4" w:space="0" w:color="auto"/>
            </w:tcBorders>
            <w:noWrap/>
            <w:vAlign w:val="center"/>
            <w:hideMark/>
          </w:tcPr>
          <w:p w14:paraId="1694806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0" w:type="dxa"/>
            <w:tcBorders>
              <w:top w:val="nil"/>
              <w:left w:val="nil"/>
              <w:bottom w:val="single" w:sz="4" w:space="0" w:color="auto"/>
              <w:right w:val="single" w:sz="4" w:space="0" w:color="auto"/>
            </w:tcBorders>
            <w:noWrap/>
            <w:vAlign w:val="center"/>
            <w:hideMark/>
          </w:tcPr>
          <w:p w14:paraId="5A0E3D1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w:t>
            </w:r>
          </w:p>
        </w:tc>
        <w:tc>
          <w:tcPr>
            <w:tcW w:w="851" w:type="dxa"/>
            <w:tcBorders>
              <w:top w:val="nil"/>
              <w:left w:val="nil"/>
              <w:bottom w:val="single" w:sz="4" w:space="0" w:color="auto"/>
              <w:right w:val="single" w:sz="4" w:space="0" w:color="auto"/>
            </w:tcBorders>
            <w:noWrap/>
            <w:vAlign w:val="center"/>
            <w:hideMark/>
          </w:tcPr>
          <w:p w14:paraId="6F498C9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0" w:type="dxa"/>
            <w:tcBorders>
              <w:top w:val="nil"/>
              <w:left w:val="nil"/>
              <w:bottom w:val="single" w:sz="4" w:space="0" w:color="auto"/>
              <w:right w:val="single" w:sz="4" w:space="0" w:color="auto"/>
            </w:tcBorders>
            <w:noWrap/>
            <w:vAlign w:val="center"/>
            <w:hideMark/>
          </w:tcPr>
          <w:p w14:paraId="73A4624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51" w:type="dxa"/>
            <w:tcBorders>
              <w:top w:val="nil"/>
              <w:left w:val="nil"/>
              <w:bottom w:val="single" w:sz="4" w:space="0" w:color="auto"/>
              <w:right w:val="single" w:sz="4" w:space="0" w:color="auto"/>
            </w:tcBorders>
            <w:noWrap/>
            <w:vAlign w:val="center"/>
            <w:hideMark/>
          </w:tcPr>
          <w:p w14:paraId="045A8EA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11FE00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79</w:t>
            </w:r>
          </w:p>
        </w:tc>
        <w:tc>
          <w:tcPr>
            <w:tcW w:w="838" w:type="dxa"/>
            <w:tcBorders>
              <w:top w:val="nil"/>
              <w:left w:val="nil"/>
              <w:bottom w:val="single" w:sz="4" w:space="0" w:color="auto"/>
              <w:right w:val="single" w:sz="4" w:space="0" w:color="auto"/>
            </w:tcBorders>
            <w:vAlign w:val="center"/>
            <w:hideMark/>
          </w:tcPr>
          <w:p w14:paraId="5EE174C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A4AF90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F52431A"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0992E46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9</w:t>
            </w:r>
          </w:p>
        </w:tc>
        <w:tc>
          <w:tcPr>
            <w:tcW w:w="1086" w:type="dxa"/>
            <w:vMerge w:val="restart"/>
            <w:tcBorders>
              <w:top w:val="nil"/>
              <w:left w:val="single" w:sz="4" w:space="0" w:color="auto"/>
              <w:bottom w:val="single" w:sz="4" w:space="0" w:color="000000"/>
              <w:right w:val="single" w:sz="4" w:space="0" w:color="auto"/>
            </w:tcBorders>
            <w:vAlign w:val="center"/>
            <w:hideMark/>
          </w:tcPr>
          <w:p w14:paraId="63501FB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Đ.NM9</w:t>
            </w:r>
          </w:p>
        </w:tc>
        <w:tc>
          <w:tcPr>
            <w:tcW w:w="557" w:type="dxa"/>
            <w:tcBorders>
              <w:top w:val="nil"/>
              <w:left w:val="nil"/>
              <w:bottom w:val="single" w:sz="4" w:space="0" w:color="auto"/>
              <w:right w:val="single" w:sz="4" w:space="0" w:color="auto"/>
            </w:tcBorders>
            <w:noWrap/>
            <w:vAlign w:val="center"/>
            <w:hideMark/>
          </w:tcPr>
          <w:p w14:paraId="13DCF44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1E9481B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7,05</w:t>
            </w:r>
          </w:p>
        </w:tc>
        <w:tc>
          <w:tcPr>
            <w:tcW w:w="850" w:type="dxa"/>
            <w:tcBorders>
              <w:top w:val="nil"/>
              <w:left w:val="nil"/>
              <w:bottom w:val="single" w:sz="4" w:space="0" w:color="auto"/>
              <w:right w:val="single" w:sz="4" w:space="0" w:color="auto"/>
            </w:tcBorders>
            <w:noWrap/>
            <w:vAlign w:val="center"/>
            <w:hideMark/>
          </w:tcPr>
          <w:p w14:paraId="42402FB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6,08</w:t>
            </w:r>
          </w:p>
        </w:tc>
        <w:tc>
          <w:tcPr>
            <w:tcW w:w="851" w:type="dxa"/>
            <w:tcBorders>
              <w:top w:val="nil"/>
              <w:left w:val="nil"/>
              <w:bottom w:val="single" w:sz="4" w:space="0" w:color="auto"/>
              <w:right w:val="single" w:sz="4" w:space="0" w:color="auto"/>
            </w:tcBorders>
            <w:noWrap/>
            <w:vAlign w:val="center"/>
            <w:hideMark/>
          </w:tcPr>
          <w:p w14:paraId="3373D6E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w:t>
            </w:r>
          </w:p>
        </w:tc>
        <w:tc>
          <w:tcPr>
            <w:tcW w:w="850" w:type="dxa"/>
            <w:tcBorders>
              <w:top w:val="nil"/>
              <w:left w:val="nil"/>
              <w:bottom w:val="single" w:sz="4" w:space="0" w:color="auto"/>
              <w:right w:val="single" w:sz="4" w:space="0" w:color="auto"/>
            </w:tcBorders>
            <w:noWrap/>
            <w:vAlign w:val="center"/>
            <w:hideMark/>
          </w:tcPr>
          <w:p w14:paraId="7E0817B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1782790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03691E1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0,22</w:t>
            </w:r>
          </w:p>
        </w:tc>
        <w:tc>
          <w:tcPr>
            <w:tcW w:w="851" w:type="dxa"/>
            <w:tcBorders>
              <w:top w:val="nil"/>
              <w:left w:val="nil"/>
              <w:bottom w:val="single" w:sz="4" w:space="0" w:color="auto"/>
              <w:right w:val="single" w:sz="4" w:space="0" w:color="auto"/>
            </w:tcBorders>
            <w:noWrap/>
            <w:vAlign w:val="center"/>
            <w:hideMark/>
          </w:tcPr>
          <w:p w14:paraId="72B516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83E4F0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79</w:t>
            </w:r>
          </w:p>
        </w:tc>
        <w:tc>
          <w:tcPr>
            <w:tcW w:w="838" w:type="dxa"/>
            <w:tcBorders>
              <w:top w:val="nil"/>
              <w:left w:val="nil"/>
              <w:bottom w:val="single" w:sz="4" w:space="0" w:color="auto"/>
              <w:right w:val="single" w:sz="4" w:space="0" w:color="auto"/>
            </w:tcBorders>
            <w:vAlign w:val="center"/>
            <w:hideMark/>
          </w:tcPr>
          <w:p w14:paraId="7969B46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73AA17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5F4E022"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1E51E9B"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6DD3D1D5"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7225DB0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3151798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7,11</w:t>
            </w:r>
          </w:p>
        </w:tc>
        <w:tc>
          <w:tcPr>
            <w:tcW w:w="850" w:type="dxa"/>
            <w:tcBorders>
              <w:top w:val="nil"/>
              <w:left w:val="nil"/>
              <w:bottom w:val="single" w:sz="4" w:space="0" w:color="auto"/>
              <w:right w:val="single" w:sz="4" w:space="0" w:color="auto"/>
            </w:tcBorders>
            <w:noWrap/>
            <w:vAlign w:val="center"/>
            <w:hideMark/>
          </w:tcPr>
          <w:p w14:paraId="1DB0415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6,14</w:t>
            </w:r>
          </w:p>
        </w:tc>
        <w:tc>
          <w:tcPr>
            <w:tcW w:w="851" w:type="dxa"/>
            <w:tcBorders>
              <w:top w:val="nil"/>
              <w:left w:val="nil"/>
              <w:bottom w:val="single" w:sz="4" w:space="0" w:color="auto"/>
              <w:right w:val="single" w:sz="4" w:space="0" w:color="auto"/>
            </w:tcBorders>
            <w:noWrap/>
            <w:vAlign w:val="center"/>
            <w:hideMark/>
          </w:tcPr>
          <w:p w14:paraId="0DC7151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2980406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3833D31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3734DB4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0,24</w:t>
            </w:r>
          </w:p>
        </w:tc>
        <w:tc>
          <w:tcPr>
            <w:tcW w:w="851" w:type="dxa"/>
            <w:tcBorders>
              <w:top w:val="nil"/>
              <w:left w:val="nil"/>
              <w:bottom w:val="single" w:sz="4" w:space="0" w:color="auto"/>
              <w:right w:val="single" w:sz="4" w:space="0" w:color="auto"/>
            </w:tcBorders>
            <w:noWrap/>
            <w:vAlign w:val="center"/>
            <w:hideMark/>
          </w:tcPr>
          <w:p w14:paraId="01CC7A0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C71119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23</w:t>
            </w:r>
          </w:p>
        </w:tc>
        <w:tc>
          <w:tcPr>
            <w:tcW w:w="838" w:type="dxa"/>
            <w:tcBorders>
              <w:top w:val="nil"/>
              <w:left w:val="nil"/>
              <w:bottom w:val="single" w:sz="4" w:space="0" w:color="auto"/>
              <w:right w:val="single" w:sz="4" w:space="0" w:color="auto"/>
            </w:tcBorders>
            <w:vAlign w:val="center"/>
            <w:hideMark/>
          </w:tcPr>
          <w:p w14:paraId="38BD960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C3204F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74E2800"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1E47238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10</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2A2A240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Đ.NM10</w:t>
            </w:r>
          </w:p>
        </w:tc>
        <w:tc>
          <w:tcPr>
            <w:tcW w:w="557" w:type="dxa"/>
            <w:tcBorders>
              <w:top w:val="nil"/>
              <w:left w:val="nil"/>
              <w:bottom w:val="single" w:sz="4" w:space="0" w:color="auto"/>
              <w:right w:val="single" w:sz="4" w:space="0" w:color="auto"/>
            </w:tcBorders>
            <w:noWrap/>
            <w:vAlign w:val="center"/>
            <w:hideMark/>
          </w:tcPr>
          <w:p w14:paraId="2DB59077"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2973F03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7,12</w:t>
            </w:r>
          </w:p>
        </w:tc>
        <w:tc>
          <w:tcPr>
            <w:tcW w:w="850" w:type="dxa"/>
            <w:tcBorders>
              <w:top w:val="nil"/>
              <w:left w:val="nil"/>
              <w:bottom w:val="single" w:sz="4" w:space="0" w:color="auto"/>
              <w:right w:val="single" w:sz="4" w:space="0" w:color="auto"/>
            </w:tcBorders>
            <w:noWrap/>
            <w:vAlign w:val="center"/>
            <w:hideMark/>
          </w:tcPr>
          <w:p w14:paraId="5FD400D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6,09</w:t>
            </w:r>
          </w:p>
        </w:tc>
        <w:tc>
          <w:tcPr>
            <w:tcW w:w="851" w:type="dxa"/>
            <w:tcBorders>
              <w:top w:val="nil"/>
              <w:left w:val="nil"/>
              <w:bottom w:val="single" w:sz="4" w:space="0" w:color="auto"/>
              <w:right w:val="single" w:sz="4" w:space="0" w:color="auto"/>
            </w:tcBorders>
            <w:noWrap/>
            <w:vAlign w:val="center"/>
            <w:hideMark/>
          </w:tcPr>
          <w:p w14:paraId="633035A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4B873EC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1" w:type="dxa"/>
            <w:tcBorders>
              <w:top w:val="nil"/>
              <w:left w:val="nil"/>
              <w:bottom w:val="single" w:sz="4" w:space="0" w:color="auto"/>
              <w:right w:val="single" w:sz="4" w:space="0" w:color="auto"/>
            </w:tcBorders>
            <w:noWrap/>
            <w:vAlign w:val="center"/>
            <w:hideMark/>
          </w:tcPr>
          <w:p w14:paraId="1E81375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5E34913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21B2F26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90AE91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w:t>
            </w:r>
          </w:p>
        </w:tc>
        <w:tc>
          <w:tcPr>
            <w:tcW w:w="838" w:type="dxa"/>
            <w:tcBorders>
              <w:top w:val="nil"/>
              <w:left w:val="nil"/>
              <w:bottom w:val="single" w:sz="4" w:space="0" w:color="auto"/>
              <w:right w:val="single" w:sz="4" w:space="0" w:color="auto"/>
            </w:tcBorders>
            <w:vAlign w:val="center"/>
            <w:hideMark/>
          </w:tcPr>
          <w:p w14:paraId="629DA2C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47A6A5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6A19F16"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0C618223"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13CA2F31"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4E81204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4AC0F7F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7,14</w:t>
            </w:r>
          </w:p>
        </w:tc>
        <w:tc>
          <w:tcPr>
            <w:tcW w:w="850" w:type="dxa"/>
            <w:tcBorders>
              <w:top w:val="nil"/>
              <w:left w:val="nil"/>
              <w:bottom w:val="single" w:sz="4" w:space="0" w:color="auto"/>
              <w:right w:val="single" w:sz="4" w:space="0" w:color="auto"/>
            </w:tcBorders>
            <w:noWrap/>
            <w:vAlign w:val="center"/>
            <w:hideMark/>
          </w:tcPr>
          <w:p w14:paraId="67F5E8A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6,12</w:t>
            </w:r>
          </w:p>
        </w:tc>
        <w:tc>
          <w:tcPr>
            <w:tcW w:w="851" w:type="dxa"/>
            <w:tcBorders>
              <w:top w:val="nil"/>
              <w:left w:val="nil"/>
              <w:bottom w:val="single" w:sz="4" w:space="0" w:color="auto"/>
              <w:right w:val="single" w:sz="4" w:space="0" w:color="auto"/>
            </w:tcBorders>
            <w:noWrap/>
            <w:vAlign w:val="center"/>
            <w:hideMark/>
          </w:tcPr>
          <w:p w14:paraId="5FEBC07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72434E9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1B2C2F3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091BF16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0,34</w:t>
            </w:r>
          </w:p>
        </w:tc>
        <w:tc>
          <w:tcPr>
            <w:tcW w:w="851" w:type="dxa"/>
            <w:tcBorders>
              <w:top w:val="nil"/>
              <w:left w:val="nil"/>
              <w:bottom w:val="single" w:sz="4" w:space="0" w:color="auto"/>
              <w:right w:val="single" w:sz="4" w:space="0" w:color="auto"/>
            </w:tcBorders>
            <w:noWrap/>
            <w:vAlign w:val="center"/>
            <w:hideMark/>
          </w:tcPr>
          <w:p w14:paraId="1009AF0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5E8C5D8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210</w:t>
            </w:r>
          </w:p>
        </w:tc>
        <w:tc>
          <w:tcPr>
            <w:tcW w:w="838" w:type="dxa"/>
            <w:tcBorders>
              <w:top w:val="nil"/>
              <w:left w:val="nil"/>
              <w:bottom w:val="single" w:sz="4" w:space="0" w:color="auto"/>
              <w:right w:val="single" w:sz="4" w:space="0" w:color="auto"/>
            </w:tcBorders>
            <w:vAlign w:val="center"/>
            <w:hideMark/>
          </w:tcPr>
          <w:p w14:paraId="49EC266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389557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531EF5B"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160E07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11</w:t>
            </w:r>
          </w:p>
        </w:tc>
        <w:tc>
          <w:tcPr>
            <w:tcW w:w="1086" w:type="dxa"/>
            <w:vMerge w:val="restart"/>
            <w:tcBorders>
              <w:top w:val="nil"/>
              <w:left w:val="single" w:sz="4" w:space="0" w:color="auto"/>
              <w:bottom w:val="single" w:sz="4" w:space="0" w:color="000000"/>
              <w:right w:val="single" w:sz="4" w:space="0" w:color="auto"/>
            </w:tcBorders>
            <w:vAlign w:val="center"/>
            <w:hideMark/>
          </w:tcPr>
          <w:p w14:paraId="3C8F138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Đ.NM11</w:t>
            </w:r>
          </w:p>
        </w:tc>
        <w:tc>
          <w:tcPr>
            <w:tcW w:w="557" w:type="dxa"/>
            <w:tcBorders>
              <w:top w:val="nil"/>
              <w:left w:val="nil"/>
              <w:bottom w:val="single" w:sz="4" w:space="0" w:color="auto"/>
              <w:right w:val="single" w:sz="4" w:space="0" w:color="auto"/>
            </w:tcBorders>
            <w:noWrap/>
            <w:vAlign w:val="center"/>
            <w:hideMark/>
          </w:tcPr>
          <w:p w14:paraId="57ED495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4524190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6,98</w:t>
            </w:r>
          </w:p>
        </w:tc>
        <w:tc>
          <w:tcPr>
            <w:tcW w:w="850" w:type="dxa"/>
            <w:tcBorders>
              <w:top w:val="nil"/>
              <w:left w:val="nil"/>
              <w:bottom w:val="single" w:sz="4" w:space="0" w:color="auto"/>
              <w:right w:val="single" w:sz="4" w:space="0" w:color="auto"/>
            </w:tcBorders>
            <w:noWrap/>
            <w:vAlign w:val="center"/>
            <w:hideMark/>
          </w:tcPr>
          <w:p w14:paraId="14E1DE4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w:t>
            </w:r>
          </w:p>
        </w:tc>
        <w:tc>
          <w:tcPr>
            <w:tcW w:w="851" w:type="dxa"/>
            <w:tcBorders>
              <w:top w:val="nil"/>
              <w:left w:val="nil"/>
              <w:bottom w:val="single" w:sz="4" w:space="0" w:color="auto"/>
              <w:right w:val="single" w:sz="4" w:space="0" w:color="auto"/>
            </w:tcBorders>
            <w:noWrap/>
            <w:vAlign w:val="center"/>
            <w:hideMark/>
          </w:tcPr>
          <w:p w14:paraId="3818A8A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250BC3C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4F615A7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64D9610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026C077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566088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38" w:type="dxa"/>
            <w:tcBorders>
              <w:top w:val="nil"/>
              <w:left w:val="nil"/>
              <w:bottom w:val="single" w:sz="4" w:space="0" w:color="auto"/>
              <w:right w:val="single" w:sz="4" w:space="0" w:color="auto"/>
            </w:tcBorders>
            <w:vAlign w:val="center"/>
            <w:hideMark/>
          </w:tcPr>
          <w:p w14:paraId="3661659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183B7E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2443963"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7B84DE0"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64905FB7"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11B4EB6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4B8059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7,06</w:t>
            </w:r>
          </w:p>
        </w:tc>
        <w:tc>
          <w:tcPr>
            <w:tcW w:w="850" w:type="dxa"/>
            <w:tcBorders>
              <w:top w:val="nil"/>
              <w:left w:val="nil"/>
              <w:bottom w:val="single" w:sz="4" w:space="0" w:color="auto"/>
              <w:right w:val="single" w:sz="4" w:space="0" w:color="auto"/>
            </w:tcBorders>
            <w:noWrap/>
            <w:vAlign w:val="center"/>
            <w:hideMark/>
          </w:tcPr>
          <w:p w14:paraId="02BC5C8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6,04</w:t>
            </w:r>
          </w:p>
        </w:tc>
        <w:tc>
          <w:tcPr>
            <w:tcW w:w="851" w:type="dxa"/>
            <w:tcBorders>
              <w:top w:val="nil"/>
              <w:left w:val="nil"/>
              <w:bottom w:val="single" w:sz="4" w:space="0" w:color="auto"/>
              <w:right w:val="single" w:sz="4" w:space="0" w:color="auto"/>
            </w:tcBorders>
            <w:noWrap/>
            <w:vAlign w:val="center"/>
            <w:hideMark/>
          </w:tcPr>
          <w:p w14:paraId="0F35C67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20</w:t>
            </w:r>
          </w:p>
        </w:tc>
        <w:tc>
          <w:tcPr>
            <w:tcW w:w="850" w:type="dxa"/>
            <w:tcBorders>
              <w:top w:val="nil"/>
              <w:left w:val="nil"/>
              <w:bottom w:val="single" w:sz="4" w:space="0" w:color="auto"/>
              <w:right w:val="single" w:sz="4" w:space="0" w:color="auto"/>
            </w:tcBorders>
            <w:noWrap/>
            <w:vAlign w:val="center"/>
            <w:hideMark/>
          </w:tcPr>
          <w:p w14:paraId="1D0B718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5B0F8F5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7EFB4FD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0A32539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7BD2D6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24</w:t>
            </w:r>
          </w:p>
        </w:tc>
        <w:tc>
          <w:tcPr>
            <w:tcW w:w="838" w:type="dxa"/>
            <w:tcBorders>
              <w:top w:val="nil"/>
              <w:left w:val="nil"/>
              <w:bottom w:val="single" w:sz="4" w:space="0" w:color="auto"/>
              <w:right w:val="single" w:sz="4" w:space="0" w:color="auto"/>
            </w:tcBorders>
            <w:vAlign w:val="center"/>
            <w:hideMark/>
          </w:tcPr>
          <w:p w14:paraId="3F83C40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D04F55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D2EF237"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0E5A4257"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12</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37AFC00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Đ.NM12</w:t>
            </w:r>
          </w:p>
        </w:tc>
        <w:tc>
          <w:tcPr>
            <w:tcW w:w="557" w:type="dxa"/>
            <w:tcBorders>
              <w:top w:val="nil"/>
              <w:left w:val="nil"/>
              <w:bottom w:val="single" w:sz="4" w:space="0" w:color="auto"/>
              <w:right w:val="single" w:sz="4" w:space="0" w:color="auto"/>
            </w:tcBorders>
            <w:noWrap/>
            <w:vAlign w:val="center"/>
            <w:hideMark/>
          </w:tcPr>
          <w:p w14:paraId="6C6599E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10CE7EA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7,11</w:t>
            </w:r>
          </w:p>
        </w:tc>
        <w:tc>
          <w:tcPr>
            <w:tcW w:w="850" w:type="dxa"/>
            <w:tcBorders>
              <w:top w:val="nil"/>
              <w:left w:val="nil"/>
              <w:bottom w:val="single" w:sz="4" w:space="0" w:color="auto"/>
              <w:right w:val="single" w:sz="4" w:space="0" w:color="auto"/>
            </w:tcBorders>
            <w:noWrap/>
            <w:vAlign w:val="center"/>
            <w:hideMark/>
          </w:tcPr>
          <w:p w14:paraId="5CDD7BA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6,31</w:t>
            </w:r>
          </w:p>
        </w:tc>
        <w:tc>
          <w:tcPr>
            <w:tcW w:w="851" w:type="dxa"/>
            <w:tcBorders>
              <w:top w:val="nil"/>
              <w:left w:val="nil"/>
              <w:bottom w:val="single" w:sz="4" w:space="0" w:color="auto"/>
              <w:right w:val="single" w:sz="4" w:space="0" w:color="auto"/>
            </w:tcBorders>
            <w:noWrap/>
            <w:vAlign w:val="center"/>
            <w:hideMark/>
          </w:tcPr>
          <w:p w14:paraId="37DD64E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4373A97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4739D82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112655C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0,21</w:t>
            </w:r>
          </w:p>
        </w:tc>
        <w:tc>
          <w:tcPr>
            <w:tcW w:w="851" w:type="dxa"/>
            <w:tcBorders>
              <w:top w:val="nil"/>
              <w:left w:val="nil"/>
              <w:bottom w:val="single" w:sz="4" w:space="0" w:color="auto"/>
              <w:right w:val="single" w:sz="4" w:space="0" w:color="auto"/>
            </w:tcBorders>
            <w:noWrap/>
            <w:vAlign w:val="center"/>
            <w:hideMark/>
          </w:tcPr>
          <w:p w14:paraId="06B514E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BEE929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32</w:t>
            </w:r>
          </w:p>
        </w:tc>
        <w:tc>
          <w:tcPr>
            <w:tcW w:w="838" w:type="dxa"/>
            <w:tcBorders>
              <w:top w:val="nil"/>
              <w:left w:val="nil"/>
              <w:bottom w:val="single" w:sz="4" w:space="0" w:color="auto"/>
              <w:right w:val="single" w:sz="4" w:space="0" w:color="auto"/>
            </w:tcBorders>
            <w:vAlign w:val="center"/>
            <w:hideMark/>
          </w:tcPr>
          <w:p w14:paraId="3A7A940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B8EB7D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7FA9F06"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0D0F1CA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17CAB8B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571DF97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33F8E72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7,18</w:t>
            </w:r>
          </w:p>
        </w:tc>
        <w:tc>
          <w:tcPr>
            <w:tcW w:w="850" w:type="dxa"/>
            <w:tcBorders>
              <w:top w:val="nil"/>
              <w:left w:val="nil"/>
              <w:bottom w:val="single" w:sz="4" w:space="0" w:color="auto"/>
              <w:right w:val="single" w:sz="4" w:space="0" w:color="auto"/>
            </w:tcBorders>
            <w:noWrap/>
            <w:vAlign w:val="center"/>
            <w:hideMark/>
          </w:tcPr>
          <w:p w14:paraId="6EC9C77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6,35</w:t>
            </w:r>
          </w:p>
        </w:tc>
        <w:tc>
          <w:tcPr>
            <w:tcW w:w="851" w:type="dxa"/>
            <w:tcBorders>
              <w:top w:val="nil"/>
              <w:left w:val="nil"/>
              <w:bottom w:val="single" w:sz="4" w:space="0" w:color="auto"/>
              <w:right w:val="single" w:sz="4" w:space="0" w:color="auto"/>
            </w:tcBorders>
            <w:noWrap/>
            <w:vAlign w:val="center"/>
            <w:hideMark/>
          </w:tcPr>
          <w:p w14:paraId="4DF5444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5549D00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0BBE942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29458BE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0,21</w:t>
            </w:r>
          </w:p>
        </w:tc>
        <w:tc>
          <w:tcPr>
            <w:tcW w:w="851" w:type="dxa"/>
            <w:tcBorders>
              <w:top w:val="nil"/>
              <w:left w:val="nil"/>
              <w:bottom w:val="single" w:sz="4" w:space="0" w:color="auto"/>
              <w:right w:val="single" w:sz="4" w:space="0" w:color="auto"/>
            </w:tcBorders>
            <w:noWrap/>
            <w:vAlign w:val="center"/>
            <w:hideMark/>
          </w:tcPr>
          <w:p w14:paraId="6C16106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5807C0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23</w:t>
            </w:r>
          </w:p>
        </w:tc>
        <w:tc>
          <w:tcPr>
            <w:tcW w:w="838" w:type="dxa"/>
            <w:tcBorders>
              <w:top w:val="nil"/>
              <w:left w:val="nil"/>
              <w:bottom w:val="single" w:sz="4" w:space="0" w:color="auto"/>
              <w:right w:val="single" w:sz="4" w:space="0" w:color="auto"/>
            </w:tcBorders>
            <w:vAlign w:val="center"/>
            <w:hideMark/>
          </w:tcPr>
          <w:p w14:paraId="4D22604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AD4277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6798597"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64B39C1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lastRenderedPageBreak/>
              <w:t>13</w:t>
            </w:r>
          </w:p>
        </w:tc>
        <w:tc>
          <w:tcPr>
            <w:tcW w:w="1086" w:type="dxa"/>
            <w:vMerge w:val="restart"/>
            <w:tcBorders>
              <w:top w:val="nil"/>
              <w:left w:val="single" w:sz="4" w:space="0" w:color="auto"/>
              <w:bottom w:val="single" w:sz="4" w:space="0" w:color="000000"/>
              <w:right w:val="single" w:sz="4" w:space="0" w:color="auto"/>
            </w:tcBorders>
            <w:vAlign w:val="center"/>
            <w:hideMark/>
          </w:tcPr>
          <w:p w14:paraId="59791D5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Đ.NM13</w:t>
            </w:r>
          </w:p>
        </w:tc>
        <w:tc>
          <w:tcPr>
            <w:tcW w:w="557" w:type="dxa"/>
            <w:tcBorders>
              <w:top w:val="nil"/>
              <w:left w:val="nil"/>
              <w:bottom w:val="single" w:sz="4" w:space="0" w:color="auto"/>
              <w:right w:val="single" w:sz="4" w:space="0" w:color="auto"/>
            </w:tcBorders>
            <w:noWrap/>
            <w:vAlign w:val="center"/>
            <w:hideMark/>
          </w:tcPr>
          <w:p w14:paraId="16666DE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72937A6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7,02</w:t>
            </w:r>
          </w:p>
        </w:tc>
        <w:tc>
          <w:tcPr>
            <w:tcW w:w="850" w:type="dxa"/>
            <w:tcBorders>
              <w:top w:val="nil"/>
              <w:left w:val="nil"/>
              <w:bottom w:val="single" w:sz="4" w:space="0" w:color="auto"/>
              <w:right w:val="single" w:sz="4" w:space="0" w:color="auto"/>
            </w:tcBorders>
            <w:noWrap/>
            <w:vAlign w:val="center"/>
            <w:hideMark/>
          </w:tcPr>
          <w:p w14:paraId="1ECBBDC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6,19</w:t>
            </w:r>
          </w:p>
        </w:tc>
        <w:tc>
          <w:tcPr>
            <w:tcW w:w="851" w:type="dxa"/>
            <w:tcBorders>
              <w:top w:val="nil"/>
              <w:left w:val="nil"/>
              <w:bottom w:val="single" w:sz="4" w:space="0" w:color="auto"/>
              <w:right w:val="single" w:sz="4" w:space="0" w:color="auto"/>
            </w:tcBorders>
            <w:noWrap/>
            <w:vAlign w:val="center"/>
            <w:hideMark/>
          </w:tcPr>
          <w:p w14:paraId="093D290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0A5BDD4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51" w:type="dxa"/>
            <w:tcBorders>
              <w:top w:val="nil"/>
              <w:left w:val="nil"/>
              <w:bottom w:val="single" w:sz="4" w:space="0" w:color="auto"/>
              <w:right w:val="single" w:sz="4" w:space="0" w:color="auto"/>
            </w:tcBorders>
            <w:noWrap/>
            <w:vAlign w:val="center"/>
            <w:hideMark/>
          </w:tcPr>
          <w:p w14:paraId="0145415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21</w:t>
            </w:r>
          </w:p>
        </w:tc>
        <w:tc>
          <w:tcPr>
            <w:tcW w:w="850" w:type="dxa"/>
            <w:tcBorders>
              <w:top w:val="nil"/>
              <w:left w:val="nil"/>
              <w:bottom w:val="single" w:sz="4" w:space="0" w:color="auto"/>
              <w:right w:val="single" w:sz="4" w:space="0" w:color="auto"/>
            </w:tcBorders>
            <w:noWrap/>
            <w:vAlign w:val="center"/>
            <w:hideMark/>
          </w:tcPr>
          <w:p w14:paraId="58E972B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0,48</w:t>
            </w:r>
          </w:p>
        </w:tc>
        <w:tc>
          <w:tcPr>
            <w:tcW w:w="851" w:type="dxa"/>
            <w:tcBorders>
              <w:top w:val="nil"/>
              <w:left w:val="nil"/>
              <w:bottom w:val="single" w:sz="4" w:space="0" w:color="auto"/>
              <w:right w:val="single" w:sz="4" w:space="0" w:color="auto"/>
            </w:tcBorders>
            <w:noWrap/>
            <w:vAlign w:val="center"/>
            <w:hideMark/>
          </w:tcPr>
          <w:p w14:paraId="0EE1A4F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182E45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33</w:t>
            </w:r>
          </w:p>
        </w:tc>
        <w:tc>
          <w:tcPr>
            <w:tcW w:w="838" w:type="dxa"/>
            <w:tcBorders>
              <w:top w:val="nil"/>
              <w:left w:val="nil"/>
              <w:bottom w:val="single" w:sz="4" w:space="0" w:color="auto"/>
              <w:right w:val="single" w:sz="4" w:space="0" w:color="auto"/>
            </w:tcBorders>
            <w:vAlign w:val="center"/>
            <w:hideMark/>
          </w:tcPr>
          <w:p w14:paraId="157F799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668330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17FDF0F"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F06DA4F"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34F1C445"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3A034E0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2BD6316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7,14</w:t>
            </w:r>
          </w:p>
        </w:tc>
        <w:tc>
          <w:tcPr>
            <w:tcW w:w="850" w:type="dxa"/>
            <w:tcBorders>
              <w:top w:val="nil"/>
              <w:left w:val="nil"/>
              <w:bottom w:val="single" w:sz="4" w:space="0" w:color="auto"/>
              <w:right w:val="single" w:sz="4" w:space="0" w:color="auto"/>
            </w:tcBorders>
            <w:noWrap/>
            <w:vAlign w:val="center"/>
            <w:hideMark/>
          </w:tcPr>
          <w:p w14:paraId="5331E66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6,25</w:t>
            </w:r>
          </w:p>
        </w:tc>
        <w:tc>
          <w:tcPr>
            <w:tcW w:w="851" w:type="dxa"/>
            <w:tcBorders>
              <w:top w:val="nil"/>
              <w:left w:val="nil"/>
              <w:bottom w:val="single" w:sz="4" w:space="0" w:color="auto"/>
              <w:right w:val="single" w:sz="4" w:space="0" w:color="auto"/>
            </w:tcBorders>
            <w:noWrap/>
            <w:vAlign w:val="center"/>
            <w:hideMark/>
          </w:tcPr>
          <w:p w14:paraId="3C5FE64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34</w:t>
            </w:r>
          </w:p>
        </w:tc>
        <w:tc>
          <w:tcPr>
            <w:tcW w:w="850" w:type="dxa"/>
            <w:tcBorders>
              <w:top w:val="nil"/>
              <w:left w:val="nil"/>
              <w:bottom w:val="single" w:sz="4" w:space="0" w:color="auto"/>
              <w:right w:val="single" w:sz="4" w:space="0" w:color="auto"/>
            </w:tcBorders>
            <w:noWrap/>
            <w:vAlign w:val="center"/>
            <w:hideMark/>
          </w:tcPr>
          <w:p w14:paraId="4612708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1" w:type="dxa"/>
            <w:tcBorders>
              <w:top w:val="nil"/>
              <w:left w:val="nil"/>
              <w:bottom w:val="single" w:sz="4" w:space="0" w:color="auto"/>
              <w:right w:val="single" w:sz="4" w:space="0" w:color="auto"/>
            </w:tcBorders>
            <w:noWrap/>
            <w:vAlign w:val="center"/>
            <w:hideMark/>
          </w:tcPr>
          <w:p w14:paraId="4C75095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40F373C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0,52</w:t>
            </w:r>
          </w:p>
        </w:tc>
        <w:tc>
          <w:tcPr>
            <w:tcW w:w="851" w:type="dxa"/>
            <w:tcBorders>
              <w:top w:val="nil"/>
              <w:left w:val="nil"/>
              <w:bottom w:val="single" w:sz="4" w:space="0" w:color="auto"/>
              <w:right w:val="single" w:sz="4" w:space="0" w:color="auto"/>
            </w:tcBorders>
            <w:noWrap/>
            <w:vAlign w:val="center"/>
            <w:hideMark/>
          </w:tcPr>
          <w:p w14:paraId="56AE06E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D4B31F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w:t>
            </w:r>
          </w:p>
        </w:tc>
        <w:tc>
          <w:tcPr>
            <w:tcW w:w="838" w:type="dxa"/>
            <w:tcBorders>
              <w:top w:val="nil"/>
              <w:left w:val="nil"/>
              <w:bottom w:val="single" w:sz="4" w:space="0" w:color="auto"/>
              <w:right w:val="single" w:sz="4" w:space="0" w:color="auto"/>
            </w:tcBorders>
            <w:vAlign w:val="center"/>
            <w:hideMark/>
          </w:tcPr>
          <w:p w14:paraId="78C9BCF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E62DB3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EC12E56"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019D30D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14</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0666B12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Đ.NM14</w:t>
            </w:r>
          </w:p>
        </w:tc>
        <w:tc>
          <w:tcPr>
            <w:tcW w:w="557" w:type="dxa"/>
            <w:tcBorders>
              <w:top w:val="nil"/>
              <w:left w:val="nil"/>
              <w:bottom w:val="single" w:sz="4" w:space="0" w:color="auto"/>
              <w:right w:val="single" w:sz="4" w:space="0" w:color="auto"/>
            </w:tcBorders>
            <w:noWrap/>
            <w:vAlign w:val="center"/>
            <w:hideMark/>
          </w:tcPr>
          <w:p w14:paraId="2CA5BB05"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D047C1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7,01</w:t>
            </w:r>
          </w:p>
        </w:tc>
        <w:tc>
          <w:tcPr>
            <w:tcW w:w="850" w:type="dxa"/>
            <w:tcBorders>
              <w:top w:val="nil"/>
              <w:left w:val="nil"/>
              <w:bottom w:val="single" w:sz="4" w:space="0" w:color="auto"/>
              <w:right w:val="single" w:sz="4" w:space="0" w:color="auto"/>
            </w:tcBorders>
            <w:noWrap/>
            <w:vAlign w:val="center"/>
            <w:hideMark/>
          </w:tcPr>
          <w:p w14:paraId="6019BE5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5,97</w:t>
            </w:r>
          </w:p>
        </w:tc>
        <w:tc>
          <w:tcPr>
            <w:tcW w:w="851" w:type="dxa"/>
            <w:tcBorders>
              <w:top w:val="nil"/>
              <w:left w:val="nil"/>
              <w:bottom w:val="single" w:sz="4" w:space="0" w:color="auto"/>
              <w:right w:val="single" w:sz="4" w:space="0" w:color="auto"/>
            </w:tcBorders>
            <w:noWrap/>
            <w:vAlign w:val="center"/>
            <w:hideMark/>
          </w:tcPr>
          <w:p w14:paraId="56A8A79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41</w:t>
            </w:r>
          </w:p>
        </w:tc>
        <w:tc>
          <w:tcPr>
            <w:tcW w:w="850" w:type="dxa"/>
            <w:tcBorders>
              <w:top w:val="nil"/>
              <w:left w:val="nil"/>
              <w:bottom w:val="single" w:sz="4" w:space="0" w:color="auto"/>
              <w:right w:val="single" w:sz="4" w:space="0" w:color="auto"/>
            </w:tcBorders>
            <w:noWrap/>
            <w:vAlign w:val="center"/>
            <w:hideMark/>
          </w:tcPr>
          <w:p w14:paraId="1F3303D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1" w:type="dxa"/>
            <w:tcBorders>
              <w:top w:val="nil"/>
              <w:left w:val="nil"/>
              <w:bottom w:val="single" w:sz="4" w:space="0" w:color="auto"/>
              <w:right w:val="single" w:sz="4" w:space="0" w:color="auto"/>
            </w:tcBorders>
            <w:noWrap/>
            <w:vAlign w:val="center"/>
            <w:hideMark/>
          </w:tcPr>
          <w:p w14:paraId="0327CFE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19</w:t>
            </w:r>
          </w:p>
        </w:tc>
        <w:tc>
          <w:tcPr>
            <w:tcW w:w="850" w:type="dxa"/>
            <w:tcBorders>
              <w:top w:val="nil"/>
              <w:left w:val="nil"/>
              <w:bottom w:val="single" w:sz="4" w:space="0" w:color="auto"/>
              <w:right w:val="single" w:sz="4" w:space="0" w:color="auto"/>
            </w:tcBorders>
            <w:noWrap/>
            <w:vAlign w:val="center"/>
            <w:hideMark/>
          </w:tcPr>
          <w:p w14:paraId="295EFD7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0,29</w:t>
            </w:r>
          </w:p>
        </w:tc>
        <w:tc>
          <w:tcPr>
            <w:tcW w:w="851" w:type="dxa"/>
            <w:tcBorders>
              <w:top w:val="nil"/>
              <w:left w:val="nil"/>
              <w:bottom w:val="single" w:sz="4" w:space="0" w:color="auto"/>
              <w:right w:val="single" w:sz="4" w:space="0" w:color="auto"/>
            </w:tcBorders>
            <w:noWrap/>
            <w:vAlign w:val="center"/>
            <w:hideMark/>
          </w:tcPr>
          <w:p w14:paraId="3C2DF14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98E331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w:t>
            </w:r>
          </w:p>
        </w:tc>
        <w:tc>
          <w:tcPr>
            <w:tcW w:w="838" w:type="dxa"/>
            <w:tcBorders>
              <w:top w:val="nil"/>
              <w:left w:val="nil"/>
              <w:bottom w:val="single" w:sz="4" w:space="0" w:color="auto"/>
              <w:right w:val="single" w:sz="4" w:space="0" w:color="auto"/>
            </w:tcBorders>
            <w:vAlign w:val="center"/>
            <w:hideMark/>
          </w:tcPr>
          <w:p w14:paraId="6F4AF4A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999DD0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79DCAAC"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41B561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47C2505A"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049155A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5690A48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7,08</w:t>
            </w:r>
          </w:p>
        </w:tc>
        <w:tc>
          <w:tcPr>
            <w:tcW w:w="850" w:type="dxa"/>
            <w:tcBorders>
              <w:top w:val="nil"/>
              <w:left w:val="nil"/>
              <w:bottom w:val="single" w:sz="4" w:space="0" w:color="auto"/>
              <w:right w:val="single" w:sz="4" w:space="0" w:color="auto"/>
            </w:tcBorders>
            <w:noWrap/>
            <w:vAlign w:val="center"/>
            <w:hideMark/>
          </w:tcPr>
          <w:p w14:paraId="0605220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5,84</w:t>
            </w:r>
          </w:p>
        </w:tc>
        <w:tc>
          <w:tcPr>
            <w:tcW w:w="851" w:type="dxa"/>
            <w:tcBorders>
              <w:top w:val="nil"/>
              <w:left w:val="nil"/>
              <w:bottom w:val="single" w:sz="4" w:space="0" w:color="auto"/>
              <w:right w:val="single" w:sz="4" w:space="0" w:color="auto"/>
            </w:tcBorders>
            <w:noWrap/>
            <w:vAlign w:val="center"/>
            <w:hideMark/>
          </w:tcPr>
          <w:p w14:paraId="0DF7C6A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50" w:type="dxa"/>
            <w:tcBorders>
              <w:top w:val="nil"/>
              <w:left w:val="nil"/>
              <w:bottom w:val="single" w:sz="4" w:space="0" w:color="auto"/>
              <w:right w:val="single" w:sz="4" w:space="0" w:color="auto"/>
            </w:tcBorders>
            <w:noWrap/>
            <w:vAlign w:val="center"/>
            <w:hideMark/>
          </w:tcPr>
          <w:p w14:paraId="758CD98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1" w:type="dxa"/>
            <w:tcBorders>
              <w:top w:val="nil"/>
              <w:left w:val="nil"/>
              <w:bottom w:val="single" w:sz="4" w:space="0" w:color="auto"/>
              <w:right w:val="single" w:sz="4" w:space="0" w:color="auto"/>
            </w:tcBorders>
            <w:noWrap/>
            <w:vAlign w:val="center"/>
            <w:hideMark/>
          </w:tcPr>
          <w:p w14:paraId="3781AFE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054578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553DC1D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D4149F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49</w:t>
            </w:r>
          </w:p>
        </w:tc>
        <w:tc>
          <w:tcPr>
            <w:tcW w:w="838" w:type="dxa"/>
            <w:tcBorders>
              <w:top w:val="nil"/>
              <w:left w:val="nil"/>
              <w:bottom w:val="single" w:sz="4" w:space="0" w:color="auto"/>
              <w:right w:val="single" w:sz="4" w:space="0" w:color="auto"/>
            </w:tcBorders>
            <w:vAlign w:val="center"/>
            <w:hideMark/>
          </w:tcPr>
          <w:p w14:paraId="0CBF56C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372010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4058B68"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2B75089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15</w:t>
            </w:r>
          </w:p>
        </w:tc>
        <w:tc>
          <w:tcPr>
            <w:tcW w:w="1086" w:type="dxa"/>
            <w:vMerge w:val="restart"/>
            <w:tcBorders>
              <w:top w:val="nil"/>
              <w:left w:val="single" w:sz="4" w:space="0" w:color="auto"/>
              <w:bottom w:val="single" w:sz="4" w:space="0" w:color="000000"/>
              <w:right w:val="single" w:sz="4" w:space="0" w:color="auto"/>
            </w:tcBorders>
            <w:vAlign w:val="center"/>
            <w:hideMark/>
          </w:tcPr>
          <w:p w14:paraId="43D870F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Đ.NM15</w:t>
            </w:r>
          </w:p>
        </w:tc>
        <w:tc>
          <w:tcPr>
            <w:tcW w:w="557" w:type="dxa"/>
            <w:tcBorders>
              <w:top w:val="nil"/>
              <w:left w:val="nil"/>
              <w:bottom w:val="single" w:sz="4" w:space="0" w:color="auto"/>
              <w:right w:val="single" w:sz="4" w:space="0" w:color="auto"/>
            </w:tcBorders>
            <w:noWrap/>
            <w:vAlign w:val="center"/>
            <w:hideMark/>
          </w:tcPr>
          <w:p w14:paraId="617265D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7CBA704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6,96</w:t>
            </w:r>
          </w:p>
        </w:tc>
        <w:tc>
          <w:tcPr>
            <w:tcW w:w="850" w:type="dxa"/>
            <w:tcBorders>
              <w:top w:val="nil"/>
              <w:left w:val="nil"/>
              <w:bottom w:val="single" w:sz="4" w:space="0" w:color="auto"/>
              <w:right w:val="single" w:sz="4" w:space="0" w:color="auto"/>
            </w:tcBorders>
            <w:noWrap/>
            <w:vAlign w:val="center"/>
            <w:hideMark/>
          </w:tcPr>
          <w:p w14:paraId="1771447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6,05</w:t>
            </w:r>
          </w:p>
        </w:tc>
        <w:tc>
          <w:tcPr>
            <w:tcW w:w="851" w:type="dxa"/>
            <w:tcBorders>
              <w:top w:val="nil"/>
              <w:left w:val="nil"/>
              <w:bottom w:val="single" w:sz="4" w:space="0" w:color="auto"/>
              <w:right w:val="single" w:sz="4" w:space="0" w:color="auto"/>
            </w:tcBorders>
            <w:noWrap/>
            <w:vAlign w:val="center"/>
            <w:hideMark/>
          </w:tcPr>
          <w:p w14:paraId="6F5C040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21</w:t>
            </w:r>
          </w:p>
        </w:tc>
        <w:tc>
          <w:tcPr>
            <w:tcW w:w="850" w:type="dxa"/>
            <w:tcBorders>
              <w:top w:val="nil"/>
              <w:left w:val="nil"/>
              <w:bottom w:val="single" w:sz="4" w:space="0" w:color="auto"/>
              <w:right w:val="single" w:sz="4" w:space="0" w:color="auto"/>
            </w:tcBorders>
            <w:noWrap/>
            <w:vAlign w:val="center"/>
            <w:hideMark/>
          </w:tcPr>
          <w:p w14:paraId="38149F3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1" w:type="dxa"/>
            <w:tcBorders>
              <w:top w:val="nil"/>
              <w:left w:val="nil"/>
              <w:bottom w:val="single" w:sz="4" w:space="0" w:color="auto"/>
              <w:right w:val="single" w:sz="4" w:space="0" w:color="auto"/>
            </w:tcBorders>
            <w:noWrap/>
            <w:vAlign w:val="center"/>
            <w:hideMark/>
          </w:tcPr>
          <w:p w14:paraId="0A2C22C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5A3FB99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0,24</w:t>
            </w:r>
          </w:p>
        </w:tc>
        <w:tc>
          <w:tcPr>
            <w:tcW w:w="851" w:type="dxa"/>
            <w:tcBorders>
              <w:top w:val="nil"/>
              <w:left w:val="nil"/>
              <w:bottom w:val="single" w:sz="4" w:space="0" w:color="auto"/>
              <w:right w:val="single" w:sz="4" w:space="0" w:color="auto"/>
            </w:tcBorders>
            <w:noWrap/>
            <w:vAlign w:val="center"/>
            <w:hideMark/>
          </w:tcPr>
          <w:p w14:paraId="59BF824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2F61FB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w:t>
            </w:r>
          </w:p>
        </w:tc>
        <w:tc>
          <w:tcPr>
            <w:tcW w:w="838" w:type="dxa"/>
            <w:tcBorders>
              <w:top w:val="nil"/>
              <w:left w:val="nil"/>
              <w:bottom w:val="single" w:sz="4" w:space="0" w:color="auto"/>
              <w:right w:val="single" w:sz="4" w:space="0" w:color="auto"/>
            </w:tcBorders>
            <w:vAlign w:val="center"/>
            <w:hideMark/>
          </w:tcPr>
          <w:p w14:paraId="572B3FE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13EDF3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3576D12"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73C1F37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72A6F30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09C62DAF"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12D359D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6,89</w:t>
            </w:r>
          </w:p>
        </w:tc>
        <w:tc>
          <w:tcPr>
            <w:tcW w:w="850" w:type="dxa"/>
            <w:tcBorders>
              <w:top w:val="nil"/>
              <w:left w:val="nil"/>
              <w:bottom w:val="single" w:sz="4" w:space="0" w:color="auto"/>
              <w:right w:val="single" w:sz="4" w:space="0" w:color="auto"/>
            </w:tcBorders>
            <w:noWrap/>
            <w:vAlign w:val="center"/>
            <w:hideMark/>
          </w:tcPr>
          <w:p w14:paraId="512A104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6,03</w:t>
            </w:r>
          </w:p>
        </w:tc>
        <w:tc>
          <w:tcPr>
            <w:tcW w:w="851" w:type="dxa"/>
            <w:tcBorders>
              <w:top w:val="nil"/>
              <w:left w:val="nil"/>
              <w:bottom w:val="single" w:sz="4" w:space="0" w:color="auto"/>
              <w:right w:val="single" w:sz="4" w:space="0" w:color="auto"/>
            </w:tcBorders>
            <w:noWrap/>
            <w:vAlign w:val="center"/>
            <w:hideMark/>
          </w:tcPr>
          <w:p w14:paraId="55BE593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24</w:t>
            </w:r>
          </w:p>
        </w:tc>
        <w:tc>
          <w:tcPr>
            <w:tcW w:w="850" w:type="dxa"/>
            <w:tcBorders>
              <w:top w:val="nil"/>
              <w:left w:val="nil"/>
              <w:bottom w:val="single" w:sz="4" w:space="0" w:color="auto"/>
              <w:right w:val="single" w:sz="4" w:space="0" w:color="auto"/>
            </w:tcBorders>
            <w:noWrap/>
            <w:vAlign w:val="center"/>
            <w:hideMark/>
          </w:tcPr>
          <w:p w14:paraId="0271776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55FDD3B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05B05A5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0,22</w:t>
            </w:r>
          </w:p>
        </w:tc>
        <w:tc>
          <w:tcPr>
            <w:tcW w:w="851" w:type="dxa"/>
            <w:tcBorders>
              <w:top w:val="nil"/>
              <w:left w:val="nil"/>
              <w:bottom w:val="single" w:sz="4" w:space="0" w:color="auto"/>
              <w:right w:val="single" w:sz="4" w:space="0" w:color="auto"/>
            </w:tcBorders>
            <w:noWrap/>
            <w:vAlign w:val="center"/>
            <w:hideMark/>
          </w:tcPr>
          <w:p w14:paraId="5986AF4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EFFBB7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220</w:t>
            </w:r>
          </w:p>
        </w:tc>
        <w:tc>
          <w:tcPr>
            <w:tcW w:w="838" w:type="dxa"/>
            <w:tcBorders>
              <w:top w:val="nil"/>
              <w:left w:val="nil"/>
              <w:bottom w:val="single" w:sz="4" w:space="0" w:color="auto"/>
              <w:right w:val="single" w:sz="4" w:space="0" w:color="auto"/>
            </w:tcBorders>
            <w:vAlign w:val="center"/>
            <w:hideMark/>
          </w:tcPr>
          <w:p w14:paraId="53C7C1A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15D4CC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58AD196"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2C00324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16</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1E9535A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Đ.NM16</w:t>
            </w:r>
          </w:p>
        </w:tc>
        <w:tc>
          <w:tcPr>
            <w:tcW w:w="557" w:type="dxa"/>
            <w:tcBorders>
              <w:top w:val="nil"/>
              <w:left w:val="nil"/>
              <w:bottom w:val="single" w:sz="4" w:space="0" w:color="auto"/>
              <w:right w:val="single" w:sz="4" w:space="0" w:color="auto"/>
            </w:tcBorders>
            <w:noWrap/>
            <w:vAlign w:val="center"/>
            <w:hideMark/>
          </w:tcPr>
          <w:p w14:paraId="5D38A83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19AA15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6,79</w:t>
            </w:r>
          </w:p>
        </w:tc>
        <w:tc>
          <w:tcPr>
            <w:tcW w:w="850" w:type="dxa"/>
            <w:tcBorders>
              <w:top w:val="nil"/>
              <w:left w:val="nil"/>
              <w:bottom w:val="single" w:sz="4" w:space="0" w:color="auto"/>
              <w:right w:val="single" w:sz="4" w:space="0" w:color="auto"/>
            </w:tcBorders>
            <w:noWrap/>
            <w:vAlign w:val="center"/>
            <w:hideMark/>
          </w:tcPr>
          <w:p w14:paraId="042D8D5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5,42</w:t>
            </w:r>
          </w:p>
        </w:tc>
        <w:tc>
          <w:tcPr>
            <w:tcW w:w="851" w:type="dxa"/>
            <w:tcBorders>
              <w:top w:val="nil"/>
              <w:left w:val="nil"/>
              <w:bottom w:val="single" w:sz="4" w:space="0" w:color="auto"/>
              <w:right w:val="single" w:sz="4" w:space="0" w:color="auto"/>
            </w:tcBorders>
            <w:noWrap/>
            <w:vAlign w:val="center"/>
            <w:hideMark/>
          </w:tcPr>
          <w:p w14:paraId="6294BFB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33</w:t>
            </w:r>
          </w:p>
        </w:tc>
        <w:tc>
          <w:tcPr>
            <w:tcW w:w="850" w:type="dxa"/>
            <w:tcBorders>
              <w:top w:val="nil"/>
              <w:left w:val="nil"/>
              <w:bottom w:val="single" w:sz="4" w:space="0" w:color="auto"/>
              <w:right w:val="single" w:sz="4" w:space="0" w:color="auto"/>
            </w:tcBorders>
            <w:noWrap/>
            <w:vAlign w:val="center"/>
            <w:hideMark/>
          </w:tcPr>
          <w:p w14:paraId="7F8B994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1" w:type="dxa"/>
            <w:tcBorders>
              <w:top w:val="nil"/>
              <w:left w:val="nil"/>
              <w:bottom w:val="single" w:sz="4" w:space="0" w:color="auto"/>
              <w:right w:val="single" w:sz="4" w:space="0" w:color="auto"/>
            </w:tcBorders>
            <w:noWrap/>
            <w:vAlign w:val="center"/>
            <w:hideMark/>
          </w:tcPr>
          <w:p w14:paraId="29845C2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24</w:t>
            </w:r>
          </w:p>
        </w:tc>
        <w:tc>
          <w:tcPr>
            <w:tcW w:w="850" w:type="dxa"/>
            <w:tcBorders>
              <w:top w:val="nil"/>
              <w:left w:val="nil"/>
              <w:bottom w:val="single" w:sz="4" w:space="0" w:color="auto"/>
              <w:right w:val="single" w:sz="4" w:space="0" w:color="auto"/>
            </w:tcBorders>
            <w:noWrap/>
            <w:vAlign w:val="center"/>
            <w:hideMark/>
          </w:tcPr>
          <w:p w14:paraId="55CF83A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14FA8ED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B457FA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170</w:t>
            </w:r>
          </w:p>
        </w:tc>
        <w:tc>
          <w:tcPr>
            <w:tcW w:w="838" w:type="dxa"/>
            <w:tcBorders>
              <w:top w:val="nil"/>
              <w:left w:val="nil"/>
              <w:bottom w:val="single" w:sz="4" w:space="0" w:color="auto"/>
              <w:right w:val="single" w:sz="4" w:space="0" w:color="auto"/>
            </w:tcBorders>
            <w:vAlign w:val="center"/>
            <w:hideMark/>
          </w:tcPr>
          <w:p w14:paraId="643FFFF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64A903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F8F1EA0"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69975842"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6E21C40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206B0C07"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45B9323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6,86</w:t>
            </w:r>
          </w:p>
        </w:tc>
        <w:tc>
          <w:tcPr>
            <w:tcW w:w="850" w:type="dxa"/>
            <w:tcBorders>
              <w:top w:val="nil"/>
              <w:left w:val="nil"/>
              <w:bottom w:val="single" w:sz="4" w:space="0" w:color="auto"/>
              <w:right w:val="single" w:sz="4" w:space="0" w:color="auto"/>
            </w:tcBorders>
            <w:noWrap/>
            <w:vAlign w:val="center"/>
            <w:hideMark/>
          </w:tcPr>
          <w:p w14:paraId="6CC7973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5,54</w:t>
            </w:r>
          </w:p>
        </w:tc>
        <w:tc>
          <w:tcPr>
            <w:tcW w:w="851" w:type="dxa"/>
            <w:tcBorders>
              <w:top w:val="nil"/>
              <w:left w:val="nil"/>
              <w:bottom w:val="single" w:sz="4" w:space="0" w:color="auto"/>
              <w:right w:val="single" w:sz="4" w:space="0" w:color="auto"/>
            </w:tcBorders>
            <w:noWrap/>
            <w:vAlign w:val="center"/>
            <w:hideMark/>
          </w:tcPr>
          <w:p w14:paraId="4000AD7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28</w:t>
            </w:r>
          </w:p>
        </w:tc>
        <w:tc>
          <w:tcPr>
            <w:tcW w:w="850" w:type="dxa"/>
            <w:tcBorders>
              <w:top w:val="nil"/>
              <w:left w:val="nil"/>
              <w:bottom w:val="single" w:sz="4" w:space="0" w:color="auto"/>
              <w:right w:val="single" w:sz="4" w:space="0" w:color="auto"/>
            </w:tcBorders>
            <w:noWrap/>
            <w:vAlign w:val="center"/>
            <w:hideMark/>
          </w:tcPr>
          <w:p w14:paraId="750A6BC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51" w:type="dxa"/>
            <w:tcBorders>
              <w:top w:val="nil"/>
              <w:left w:val="nil"/>
              <w:bottom w:val="single" w:sz="4" w:space="0" w:color="auto"/>
              <w:right w:val="single" w:sz="4" w:space="0" w:color="auto"/>
            </w:tcBorders>
            <w:noWrap/>
            <w:vAlign w:val="center"/>
            <w:hideMark/>
          </w:tcPr>
          <w:p w14:paraId="2BD616E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w:t>
            </w:r>
          </w:p>
        </w:tc>
        <w:tc>
          <w:tcPr>
            <w:tcW w:w="850" w:type="dxa"/>
            <w:tcBorders>
              <w:top w:val="nil"/>
              <w:left w:val="nil"/>
              <w:bottom w:val="single" w:sz="4" w:space="0" w:color="auto"/>
              <w:right w:val="single" w:sz="4" w:space="0" w:color="auto"/>
            </w:tcBorders>
            <w:noWrap/>
            <w:vAlign w:val="center"/>
            <w:hideMark/>
          </w:tcPr>
          <w:p w14:paraId="4F3857D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0,27</w:t>
            </w:r>
          </w:p>
        </w:tc>
        <w:tc>
          <w:tcPr>
            <w:tcW w:w="851" w:type="dxa"/>
            <w:tcBorders>
              <w:top w:val="nil"/>
              <w:left w:val="nil"/>
              <w:bottom w:val="single" w:sz="4" w:space="0" w:color="auto"/>
              <w:right w:val="single" w:sz="4" w:space="0" w:color="auto"/>
            </w:tcBorders>
            <w:noWrap/>
            <w:vAlign w:val="center"/>
            <w:hideMark/>
          </w:tcPr>
          <w:p w14:paraId="3F8E52A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5205CD6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130</w:t>
            </w:r>
          </w:p>
        </w:tc>
        <w:tc>
          <w:tcPr>
            <w:tcW w:w="838" w:type="dxa"/>
            <w:tcBorders>
              <w:top w:val="nil"/>
              <w:left w:val="nil"/>
              <w:bottom w:val="single" w:sz="4" w:space="0" w:color="auto"/>
              <w:right w:val="single" w:sz="4" w:space="0" w:color="auto"/>
            </w:tcBorders>
            <w:vAlign w:val="center"/>
            <w:hideMark/>
          </w:tcPr>
          <w:p w14:paraId="43A692A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85427F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1E24644"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3096DAC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17</w:t>
            </w:r>
          </w:p>
        </w:tc>
        <w:tc>
          <w:tcPr>
            <w:tcW w:w="1086" w:type="dxa"/>
            <w:vMerge w:val="restart"/>
            <w:tcBorders>
              <w:top w:val="nil"/>
              <w:left w:val="single" w:sz="4" w:space="0" w:color="auto"/>
              <w:bottom w:val="single" w:sz="4" w:space="0" w:color="000000"/>
              <w:right w:val="single" w:sz="4" w:space="0" w:color="auto"/>
            </w:tcBorders>
            <w:vAlign w:val="center"/>
            <w:hideMark/>
          </w:tcPr>
          <w:p w14:paraId="265411D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Đ.NM17</w:t>
            </w:r>
          </w:p>
        </w:tc>
        <w:tc>
          <w:tcPr>
            <w:tcW w:w="557" w:type="dxa"/>
            <w:tcBorders>
              <w:top w:val="nil"/>
              <w:left w:val="nil"/>
              <w:bottom w:val="single" w:sz="4" w:space="0" w:color="auto"/>
              <w:right w:val="single" w:sz="4" w:space="0" w:color="auto"/>
            </w:tcBorders>
            <w:noWrap/>
            <w:vAlign w:val="center"/>
            <w:hideMark/>
          </w:tcPr>
          <w:p w14:paraId="023CF6C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77D4782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7,09</w:t>
            </w:r>
          </w:p>
        </w:tc>
        <w:tc>
          <w:tcPr>
            <w:tcW w:w="850" w:type="dxa"/>
            <w:tcBorders>
              <w:top w:val="nil"/>
              <w:left w:val="nil"/>
              <w:bottom w:val="single" w:sz="4" w:space="0" w:color="auto"/>
              <w:right w:val="single" w:sz="4" w:space="0" w:color="auto"/>
            </w:tcBorders>
            <w:noWrap/>
            <w:vAlign w:val="center"/>
            <w:hideMark/>
          </w:tcPr>
          <w:p w14:paraId="2D114E2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6,04</w:t>
            </w:r>
          </w:p>
        </w:tc>
        <w:tc>
          <w:tcPr>
            <w:tcW w:w="851" w:type="dxa"/>
            <w:tcBorders>
              <w:top w:val="nil"/>
              <w:left w:val="nil"/>
              <w:bottom w:val="single" w:sz="4" w:space="0" w:color="auto"/>
              <w:right w:val="single" w:sz="4" w:space="0" w:color="auto"/>
            </w:tcBorders>
            <w:noWrap/>
            <w:vAlign w:val="center"/>
            <w:hideMark/>
          </w:tcPr>
          <w:p w14:paraId="0BF0EA2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31</w:t>
            </w:r>
          </w:p>
        </w:tc>
        <w:tc>
          <w:tcPr>
            <w:tcW w:w="850" w:type="dxa"/>
            <w:tcBorders>
              <w:top w:val="nil"/>
              <w:left w:val="nil"/>
              <w:bottom w:val="single" w:sz="4" w:space="0" w:color="auto"/>
              <w:right w:val="single" w:sz="4" w:space="0" w:color="auto"/>
            </w:tcBorders>
            <w:noWrap/>
            <w:vAlign w:val="center"/>
            <w:hideMark/>
          </w:tcPr>
          <w:p w14:paraId="3453401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1" w:type="dxa"/>
            <w:tcBorders>
              <w:top w:val="nil"/>
              <w:left w:val="nil"/>
              <w:bottom w:val="single" w:sz="4" w:space="0" w:color="auto"/>
              <w:right w:val="single" w:sz="4" w:space="0" w:color="auto"/>
            </w:tcBorders>
            <w:noWrap/>
            <w:vAlign w:val="center"/>
            <w:hideMark/>
          </w:tcPr>
          <w:p w14:paraId="78CEAA7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29</w:t>
            </w:r>
          </w:p>
        </w:tc>
        <w:tc>
          <w:tcPr>
            <w:tcW w:w="850" w:type="dxa"/>
            <w:tcBorders>
              <w:top w:val="nil"/>
              <w:left w:val="nil"/>
              <w:bottom w:val="single" w:sz="4" w:space="0" w:color="auto"/>
              <w:right w:val="single" w:sz="4" w:space="0" w:color="auto"/>
            </w:tcBorders>
            <w:noWrap/>
            <w:vAlign w:val="center"/>
            <w:hideMark/>
          </w:tcPr>
          <w:p w14:paraId="2B6E779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0,78</w:t>
            </w:r>
          </w:p>
        </w:tc>
        <w:tc>
          <w:tcPr>
            <w:tcW w:w="851" w:type="dxa"/>
            <w:tcBorders>
              <w:top w:val="nil"/>
              <w:left w:val="nil"/>
              <w:bottom w:val="single" w:sz="4" w:space="0" w:color="auto"/>
              <w:right w:val="single" w:sz="4" w:space="0" w:color="auto"/>
            </w:tcBorders>
            <w:noWrap/>
            <w:vAlign w:val="center"/>
            <w:hideMark/>
          </w:tcPr>
          <w:p w14:paraId="47EEA61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9675A3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110</w:t>
            </w:r>
          </w:p>
        </w:tc>
        <w:tc>
          <w:tcPr>
            <w:tcW w:w="838" w:type="dxa"/>
            <w:tcBorders>
              <w:top w:val="nil"/>
              <w:left w:val="nil"/>
              <w:bottom w:val="single" w:sz="4" w:space="0" w:color="auto"/>
              <w:right w:val="single" w:sz="4" w:space="0" w:color="auto"/>
            </w:tcBorders>
            <w:vAlign w:val="center"/>
            <w:hideMark/>
          </w:tcPr>
          <w:p w14:paraId="7CFD965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77EADE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BCCC6BF"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0AE8642"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62614680"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48DA830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01E0836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7,14</w:t>
            </w:r>
          </w:p>
        </w:tc>
        <w:tc>
          <w:tcPr>
            <w:tcW w:w="850" w:type="dxa"/>
            <w:tcBorders>
              <w:top w:val="nil"/>
              <w:left w:val="nil"/>
              <w:bottom w:val="single" w:sz="4" w:space="0" w:color="auto"/>
              <w:right w:val="single" w:sz="4" w:space="0" w:color="auto"/>
            </w:tcBorders>
            <w:noWrap/>
            <w:vAlign w:val="center"/>
            <w:hideMark/>
          </w:tcPr>
          <w:p w14:paraId="1D1E99B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6,16</w:t>
            </w:r>
          </w:p>
        </w:tc>
        <w:tc>
          <w:tcPr>
            <w:tcW w:w="851" w:type="dxa"/>
            <w:tcBorders>
              <w:top w:val="nil"/>
              <w:left w:val="nil"/>
              <w:bottom w:val="single" w:sz="4" w:space="0" w:color="auto"/>
              <w:right w:val="single" w:sz="4" w:space="0" w:color="auto"/>
            </w:tcBorders>
            <w:noWrap/>
            <w:vAlign w:val="center"/>
            <w:hideMark/>
          </w:tcPr>
          <w:p w14:paraId="39FB759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38</w:t>
            </w:r>
          </w:p>
        </w:tc>
        <w:tc>
          <w:tcPr>
            <w:tcW w:w="850" w:type="dxa"/>
            <w:tcBorders>
              <w:top w:val="nil"/>
              <w:left w:val="nil"/>
              <w:bottom w:val="single" w:sz="4" w:space="0" w:color="auto"/>
              <w:right w:val="single" w:sz="4" w:space="0" w:color="auto"/>
            </w:tcBorders>
            <w:noWrap/>
            <w:vAlign w:val="center"/>
            <w:hideMark/>
          </w:tcPr>
          <w:p w14:paraId="7EDA311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1" w:type="dxa"/>
            <w:tcBorders>
              <w:top w:val="nil"/>
              <w:left w:val="nil"/>
              <w:bottom w:val="single" w:sz="4" w:space="0" w:color="auto"/>
              <w:right w:val="single" w:sz="4" w:space="0" w:color="auto"/>
            </w:tcBorders>
            <w:noWrap/>
            <w:vAlign w:val="center"/>
            <w:hideMark/>
          </w:tcPr>
          <w:p w14:paraId="139A0B0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45</w:t>
            </w:r>
          </w:p>
        </w:tc>
        <w:tc>
          <w:tcPr>
            <w:tcW w:w="850" w:type="dxa"/>
            <w:tcBorders>
              <w:top w:val="nil"/>
              <w:left w:val="nil"/>
              <w:bottom w:val="single" w:sz="4" w:space="0" w:color="auto"/>
              <w:right w:val="single" w:sz="4" w:space="0" w:color="auto"/>
            </w:tcBorders>
            <w:noWrap/>
            <w:vAlign w:val="center"/>
            <w:hideMark/>
          </w:tcPr>
          <w:p w14:paraId="17A61D6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0,69</w:t>
            </w:r>
          </w:p>
        </w:tc>
        <w:tc>
          <w:tcPr>
            <w:tcW w:w="851" w:type="dxa"/>
            <w:tcBorders>
              <w:top w:val="nil"/>
              <w:left w:val="nil"/>
              <w:bottom w:val="single" w:sz="4" w:space="0" w:color="auto"/>
              <w:right w:val="single" w:sz="4" w:space="0" w:color="auto"/>
            </w:tcBorders>
            <w:noWrap/>
            <w:vAlign w:val="center"/>
            <w:hideMark/>
          </w:tcPr>
          <w:p w14:paraId="5AC3D18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54A670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280</w:t>
            </w:r>
          </w:p>
        </w:tc>
        <w:tc>
          <w:tcPr>
            <w:tcW w:w="838" w:type="dxa"/>
            <w:tcBorders>
              <w:top w:val="nil"/>
              <w:left w:val="nil"/>
              <w:bottom w:val="single" w:sz="4" w:space="0" w:color="auto"/>
              <w:right w:val="single" w:sz="4" w:space="0" w:color="auto"/>
            </w:tcBorders>
            <w:vAlign w:val="center"/>
            <w:hideMark/>
          </w:tcPr>
          <w:p w14:paraId="325F9E2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194449B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2C79326E"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29F1825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18</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31227F0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Đ.NM18</w:t>
            </w:r>
          </w:p>
        </w:tc>
        <w:tc>
          <w:tcPr>
            <w:tcW w:w="557" w:type="dxa"/>
            <w:tcBorders>
              <w:top w:val="nil"/>
              <w:left w:val="nil"/>
              <w:bottom w:val="single" w:sz="4" w:space="0" w:color="auto"/>
              <w:right w:val="single" w:sz="4" w:space="0" w:color="auto"/>
            </w:tcBorders>
            <w:noWrap/>
            <w:vAlign w:val="center"/>
            <w:hideMark/>
          </w:tcPr>
          <w:p w14:paraId="136F07B5"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2587630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6,92</w:t>
            </w:r>
          </w:p>
        </w:tc>
        <w:tc>
          <w:tcPr>
            <w:tcW w:w="850" w:type="dxa"/>
            <w:tcBorders>
              <w:top w:val="nil"/>
              <w:left w:val="nil"/>
              <w:bottom w:val="single" w:sz="4" w:space="0" w:color="auto"/>
              <w:right w:val="single" w:sz="4" w:space="0" w:color="auto"/>
            </w:tcBorders>
            <w:noWrap/>
            <w:vAlign w:val="center"/>
            <w:hideMark/>
          </w:tcPr>
          <w:p w14:paraId="55EEC6D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6,01</w:t>
            </w:r>
          </w:p>
        </w:tc>
        <w:tc>
          <w:tcPr>
            <w:tcW w:w="851" w:type="dxa"/>
            <w:tcBorders>
              <w:top w:val="nil"/>
              <w:left w:val="nil"/>
              <w:bottom w:val="single" w:sz="4" w:space="0" w:color="auto"/>
              <w:right w:val="single" w:sz="4" w:space="0" w:color="auto"/>
            </w:tcBorders>
            <w:noWrap/>
            <w:vAlign w:val="center"/>
            <w:hideMark/>
          </w:tcPr>
          <w:p w14:paraId="444E913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39</w:t>
            </w:r>
          </w:p>
        </w:tc>
        <w:tc>
          <w:tcPr>
            <w:tcW w:w="850" w:type="dxa"/>
            <w:tcBorders>
              <w:top w:val="nil"/>
              <w:left w:val="nil"/>
              <w:bottom w:val="single" w:sz="4" w:space="0" w:color="auto"/>
              <w:right w:val="single" w:sz="4" w:space="0" w:color="auto"/>
            </w:tcBorders>
            <w:noWrap/>
            <w:vAlign w:val="center"/>
            <w:hideMark/>
          </w:tcPr>
          <w:p w14:paraId="152537B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1" w:type="dxa"/>
            <w:tcBorders>
              <w:top w:val="nil"/>
              <w:left w:val="nil"/>
              <w:bottom w:val="single" w:sz="4" w:space="0" w:color="auto"/>
              <w:right w:val="single" w:sz="4" w:space="0" w:color="auto"/>
            </w:tcBorders>
            <w:noWrap/>
            <w:vAlign w:val="center"/>
            <w:hideMark/>
          </w:tcPr>
          <w:p w14:paraId="4FD7D17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32</w:t>
            </w:r>
          </w:p>
        </w:tc>
        <w:tc>
          <w:tcPr>
            <w:tcW w:w="850" w:type="dxa"/>
            <w:tcBorders>
              <w:top w:val="nil"/>
              <w:left w:val="nil"/>
              <w:bottom w:val="single" w:sz="4" w:space="0" w:color="auto"/>
              <w:right w:val="single" w:sz="4" w:space="0" w:color="auto"/>
            </w:tcBorders>
            <w:noWrap/>
            <w:vAlign w:val="center"/>
            <w:hideMark/>
          </w:tcPr>
          <w:p w14:paraId="258C3FA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0,37</w:t>
            </w:r>
          </w:p>
        </w:tc>
        <w:tc>
          <w:tcPr>
            <w:tcW w:w="851" w:type="dxa"/>
            <w:tcBorders>
              <w:top w:val="nil"/>
              <w:left w:val="nil"/>
              <w:bottom w:val="single" w:sz="4" w:space="0" w:color="auto"/>
              <w:right w:val="single" w:sz="4" w:space="0" w:color="auto"/>
            </w:tcBorders>
            <w:noWrap/>
            <w:vAlign w:val="center"/>
            <w:hideMark/>
          </w:tcPr>
          <w:p w14:paraId="107235E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88A585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33</w:t>
            </w:r>
          </w:p>
        </w:tc>
        <w:tc>
          <w:tcPr>
            <w:tcW w:w="838" w:type="dxa"/>
            <w:tcBorders>
              <w:top w:val="nil"/>
              <w:left w:val="nil"/>
              <w:bottom w:val="single" w:sz="4" w:space="0" w:color="auto"/>
              <w:right w:val="single" w:sz="4" w:space="0" w:color="auto"/>
            </w:tcBorders>
            <w:vAlign w:val="center"/>
            <w:hideMark/>
          </w:tcPr>
          <w:p w14:paraId="3E6B429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3E67DE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32FE17F"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4090772F"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01391C05"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06F4AC6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7386DB4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7,04</w:t>
            </w:r>
          </w:p>
        </w:tc>
        <w:tc>
          <w:tcPr>
            <w:tcW w:w="850" w:type="dxa"/>
            <w:tcBorders>
              <w:top w:val="nil"/>
              <w:left w:val="nil"/>
              <w:bottom w:val="single" w:sz="4" w:space="0" w:color="auto"/>
              <w:right w:val="single" w:sz="4" w:space="0" w:color="auto"/>
            </w:tcBorders>
            <w:noWrap/>
            <w:vAlign w:val="center"/>
            <w:hideMark/>
          </w:tcPr>
          <w:p w14:paraId="17976C2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5,96</w:t>
            </w:r>
          </w:p>
        </w:tc>
        <w:tc>
          <w:tcPr>
            <w:tcW w:w="851" w:type="dxa"/>
            <w:tcBorders>
              <w:top w:val="nil"/>
              <w:left w:val="nil"/>
              <w:bottom w:val="single" w:sz="4" w:space="0" w:color="auto"/>
              <w:right w:val="single" w:sz="4" w:space="0" w:color="auto"/>
            </w:tcBorders>
            <w:noWrap/>
            <w:vAlign w:val="center"/>
            <w:hideMark/>
          </w:tcPr>
          <w:p w14:paraId="271BFFB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782EAFA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1" w:type="dxa"/>
            <w:tcBorders>
              <w:top w:val="nil"/>
              <w:left w:val="nil"/>
              <w:bottom w:val="single" w:sz="4" w:space="0" w:color="auto"/>
              <w:right w:val="single" w:sz="4" w:space="0" w:color="auto"/>
            </w:tcBorders>
            <w:noWrap/>
            <w:vAlign w:val="center"/>
            <w:hideMark/>
          </w:tcPr>
          <w:p w14:paraId="32158A2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48</w:t>
            </w:r>
          </w:p>
        </w:tc>
        <w:tc>
          <w:tcPr>
            <w:tcW w:w="850" w:type="dxa"/>
            <w:tcBorders>
              <w:top w:val="nil"/>
              <w:left w:val="nil"/>
              <w:bottom w:val="single" w:sz="4" w:space="0" w:color="auto"/>
              <w:right w:val="single" w:sz="4" w:space="0" w:color="auto"/>
            </w:tcBorders>
            <w:noWrap/>
            <w:vAlign w:val="center"/>
            <w:hideMark/>
          </w:tcPr>
          <w:p w14:paraId="7F612CE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0,35</w:t>
            </w:r>
          </w:p>
        </w:tc>
        <w:tc>
          <w:tcPr>
            <w:tcW w:w="851" w:type="dxa"/>
            <w:tcBorders>
              <w:top w:val="nil"/>
              <w:left w:val="nil"/>
              <w:bottom w:val="single" w:sz="4" w:space="0" w:color="auto"/>
              <w:right w:val="single" w:sz="4" w:space="0" w:color="auto"/>
            </w:tcBorders>
            <w:noWrap/>
            <w:vAlign w:val="center"/>
            <w:hideMark/>
          </w:tcPr>
          <w:p w14:paraId="4E0502C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149144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540</w:t>
            </w:r>
          </w:p>
        </w:tc>
        <w:tc>
          <w:tcPr>
            <w:tcW w:w="838" w:type="dxa"/>
            <w:tcBorders>
              <w:top w:val="nil"/>
              <w:left w:val="nil"/>
              <w:bottom w:val="single" w:sz="4" w:space="0" w:color="auto"/>
              <w:right w:val="single" w:sz="4" w:space="0" w:color="auto"/>
            </w:tcBorders>
            <w:vAlign w:val="center"/>
            <w:hideMark/>
          </w:tcPr>
          <w:p w14:paraId="5B9B4B7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FAB217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2BC852C"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2EEA840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19</w:t>
            </w:r>
          </w:p>
        </w:tc>
        <w:tc>
          <w:tcPr>
            <w:tcW w:w="1086" w:type="dxa"/>
            <w:vMerge w:val="restart"/>
            <w:tcBorders>
              <w:top w:val="nil"/>
              <w:left w:val="single" w:sz="4" w:space="0" w:color="auto"/>
              <w:bottom w:val="single" w:sz="4" w:space="0" w:color="000000"/>
              <w:right w:val="single" w:sz="4" w:space="0" w:color="auto"/>
            </w:tcBorders>
            <w:vAlign w:val="center"/>
            <w:hideMark/>
          </w:tcPr>
          <w:p w14:paraId="75D6DD0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Đ.NM19</w:t>
            </w:r>
          </w:p>
        </w:tc>
        <w:tc>
          <w:tcPr>
            <w:tcW w:w="557" w:type="dxa"/>
            <w:tcBorders>
              <w:top w:val="nil"/>
              <w:left w:val="nil"/>
              <w:bottom w:val="single" w:sz="4" w:space="0" w:color="auto"/>
              <w:right w:val="single" w:sz="4" w:space="0" w:color="auto"/>
            </w:tcBorders>
            <w:noWrap/>
            <w:vAlign w:val="center"/>
            <w:hideMark/>
          </w:tcPr>
          <w:p w14:paraId="4EEB088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29B2DD9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7,08</w:t>
            </w:r>
          </w:p>
        </w:tc>
        <w:tc>
          <w:tcPr>
            <w:tcW w:w="850" w:type="dxa"/>
            <w:tcBorders>
              <w:top w:val="nil"/>
              <w:left w:val="nil"/>
              <w:bottom w:val="single" w:sz="4" w:space="0" w:color="auto"/>
              <w:right w:val="single" w:sz="4" w:space="0" w:color="auto"/>
            </w:tcBorders>
            <w:noWrap/>
            <w:vAlign w:val="center"/>
            <w:hideMark/>
          </w:tcPr>
          <w:p w14:paraId="4DEAB1D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5,82</w:t>
            </w:r>
          </w:p>
        </w:tc>
        <w:tc>
          <w:tcPr>
            <w:tcW w:w="851" w:type="dxa"/>
            <w:tcBorders>
              <w:top w:val="nil"/>
              <w:left w:val="nil"/>
              <w:bottom w:val="single" w:sz="4" w:space="0" w:color="auto"/>
              <w:right w:val="single" w:sz="4" w:space="0" w:color="auto"/>
            </w:tcBorders>
            <w:noWrap/>
            <w:vAlign w:val="center"/>
            <w:hideMark/>
          </w:tcPr>
          <w:p w14:paraId="3FB50E0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1FE7C74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1" w:type="dxa"/>
            <w:tcBorders>
              <w:top w:val="nil"/>
              <w:left w:val="nil"/>
              <w:bottom w:val="single" w:sz="4" w:space="0" w:color="auto"/>
              <w:right w:val="single" w:sz="4" w:space="0" w:color="auto"/>
            </w:tcBorders>
            <w:noWrap/>
            <w:vAlign w:val="center"/>
            <w:hideMark/>
          </w:tcPr>
          <w:p w14:paraId="19D408F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7668CB5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0,77</w:t>
            </w:r>
          </w:p>
        </w:tc>
        <w:tc>
          <w:tcPr>
            <w:tcW w:w="851" w:type="dxa"/>
            <w:tcBorders>
              <w:top w:val="nil"/>
              <w:left w:val="nil"/>
              <w:bottom w:val="single" w:sz="4" w:space="0" w:color="auto"/>
              <w:right w:val="single" w:sz="4" w:space="0" w:color="auto"/>
            </w:tcBorders>
            <w:noWrap/>
            <w:vAlign w:val="center"/>
            <w:hideMark/>
          </w:tcPr>
          <w:p w14:paraId="2D4D99C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0,29</w:t>
            </w:r>
          </w:p>
        </w:tc>
        <w:tc>
          <w:tcPr>
            <w:tcW w:w="1046" w:type="dxa"/>
            <w:tcBorders>
              <w:top w:val="nil"/>
              <w:left w:val="nil"/>
              <w:bottom w:val="single" w:sz="4" w:space="0" w:color="auto"/>
              <w:right w:val="single" w:sz="4" w:space="0" w:color="auto"/>
            </w:tcBorders>
            <w:noWrap/>
            <w:vAlign w:val="center"/>
            <w:hideMark/>
          </w:tcPr>
          <w:p w14:paraId="1510502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2400</w:t>
            </w:r>
          </w:p>
        </w:tc>
        <w:tc>
          <w:tcPr>
            <w:tcW w:w="838" w:type="dxa"/>
            <w:tcBorders>
              <w:top w:val="nil"/>
              <w:left w:val="nil"/>
              <w:bottom w:val="single" w:sz="4" w:space="0" w:color="auto"/>
              <w:right w:val="single" w:sz="4" w:space="0" w:color="auto"/>
            </w:tcBorders>
            <w:vAlign w:val="center"/>
            <w:hideMark/>
          </w:tcPr>
          <w:p w14:paraId="2DE026F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B428A3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281A63C"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654D96C3"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6C9DB65E"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796A13D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7587AA9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7,18</w:t>
            </w:r>
          </w:p>
        </w:tc>
        <w:tc>
          <w:tcPr>
            <w:tcW w:w="850" w:type="dxa"/>
            <w:tcBorders>
              <w:top w:val="nil"/>
              <w:left w:val="nil"/>
              <w:bottom w:val="single" w:sz="4" w:space="0" w:color="auto"/>
              <w:right w:val="single" w:sz="4" w:space="0" w:color="auto"/>
            </w:tcBorders>
            <w:noWrap/>
            <w:vAlign w:val="center"/>
            <w:hideMark/>
          </w:tcPr>
          <w:p w14:paraId="70A774E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5,85</w:t>
            </w:r>
          </w:p>
        </w:tc>
        <w:tc>
          <w:tcPr>
            <w:tcW w:w="851" w:type="dxa"/>
            <w:tcBorders>
              <w:top w:val="nil"/>
              <w:left w:val="nil"/>
              <w:bottom w:val="single" w:sz="4" w:space="0" w:color="auto"/>
              <w:right w:val="single" w:sz="4" w:space="0" w:color="auto"/>
            </w:tcBorders>
            <w:noWrap/>
            <w:vAlign w:val="center"/>
            <w:hideMark/>
          </w:tcPr>
          <w:p w14:paraId="633DE33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25</w:t>
            </w:r>
          </w:p>
        </w:tc>
        <w:tc>
          <w:tcPr>
            <w:tcW w:w="850" w:type="dxa"/>
            <w:tcBorders>
              <w:top w:val="nil"/>
              <w:left w:val="nil"/>
              <w:bottom w:val="single" w:sz="4" w:space="0" w:color="auto"/>
              <w:right w:val="single" w:sz="4" w:space="0" w:color="auto"/>
            </w:tcBorders>
            <w:noWrap/>
            <w:vAlign w:val="center"/>
            <w:hideMark/>
          </w:tcPr>
          <w:p w14:paraId="5841BE1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1" w:type="dxa"/>
            <w:tcBorders>
              <w:top w:val="nil"/>
              <w:left w:val="nil"/>
              <w:bottom w:val="single" w:sz="4" w:space="0" w:color="auto"/>
              <w:right w:val="single" w:sz="4" w:space="0" w:color="auto"/>
            </w:tcBorders>
            <w:noWrap/>
            <w:vAlign w:val="center"/>
            <w:hideMark/>
          </w:tcPr>
          <w:p w14:paraId="6D25884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53E9565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0,68</w:t>
            </w:r>
          </w:p>
        </w:tc>
        <w:tc>
          <w:tcPr>
            <w:tcW w:w="851" w:type="dxa"/>
            <w:tcBorders>
              <w:top w:val="nil"/>
              <w:left w:val="nil"/>
              <w:bottom w:val="single" w:sz="4" w:space="0" w:color="auto"/>
              <w:right w:val="single" w:sz="4" w:space="0" w:color="auto"/>
            </w:tcBorders>
            <w:noWrap/>
            <w:vAlign w:val="center"/>
            <w:hideMark/>
          </w:tcPr>
          <w:p w14:paraId="39A340D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6FC73F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540</w:t>
            </w:r>
          </w:p>
        </w:tc>
        <w:tc>
          <w:tcPr>
            <w:tcW w:w="838" w:type="dxa"/>
            <w:tcBorders>
              <w:top w:val="nil"/>
              <w:left w:val="nil"/>
              <w:bottom w:val="single" w:sz="4" w:space="0" w:color="auto"/>
              <w:right w:val="single" w:sz="4" w:space="0" w:color="auto"/>
            </w:tcBorders>
            <w:vAlign w:val="center"/>
            <w:hideMark/>
          </w:tcPr>
          <w:p w14:paraId="5DFAADF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4F0BCA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4C4E56F"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52D330B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20</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0B011CC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Đ.NM20</w:t>
            </w:r>
          </w:p>
        </w:tc>
        <w:tc>
          <w:tcPr>
            <w:tcW w:w="557" w:type="dxa"/>
            <w:tcBorders>
              <w:top w:val="nil"/>
              <w:left w:val="nil"/>
              <w:bottom w:val="single" w:sz="4" w:space="0" w:color="auto"/>
              <w:right w:val="single" w:sz="4" w:space="0" w:color="auto"/>
            </w:tcBorders>
            <w:noWrap/>
            <w:vAlign w:val="center"/>
            <w:hideMark/>
          </w:tcPr>
          <w:p w14:paraId="44B8A8A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7B2BADC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7,11</w:t>
            </w:r>
          </w:p>
        </w:tc>
        <w:tc>
          <w:tcPr>
            <w:tcW w:w="850" w:type="dxa"/>
            <w:tcBorders>
              <w:top w:val="nil"/>
              <w:left w:val="nil"/>
              <w:bottom w:val="single" w:sz="4" w:space="0" w:color="auto"/>
              <w:right w:val="single" w:sz="4" w:space="0" w:color="auto"/>
            </w:tcBorders>
            <w:noWrap/>
            <w:vAlign w:val="center"/>
            <w:hideMark/>
          </w:tcPr>
          <w:p w14:paraId="55B7206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6,19</w:t>
            </w:r>
          </w:p>
        </w:tc>
        <w:tc>
          <w:tcPr>
            <w:tcW w:w="851" w:type="dxa"/>
            <w:tcBorders>
              <w:top w:val="nil"/>
              <w:left w:val="nil"/>
              <w:bottom w:val="single" w:sz="4" w:space="0" w:color="auto"/>
              <w:right w:val="single" w:sz="4" w:space="0" w:color="auto"/>
            </w:tcBorders>
            <w:noWrap/>
            <w:vAlign w:val="center"/>
            <w:hideMark/>
          </w:tcPr>
          <w:p w14:paraId="6D622F2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0" w:type="dxa"/>
            <w:tcBorders>
              <w:top w:val="nil"/>
              <w:left w:val="nil"/>
              <w:bottom w:val="single" w:sz="4" w:space="0" w:color="auto"/>
              <w:right w:val="single" w:sz="4" w:space="0" w:color="auto"/>
            </w:tcBorders>
            <w:noWrap/>
            <w:vAlign w:val="center"/>
            <w:hideMark/>
          </w:tcPr>
          <w:p w14:paraId="6AB71BE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0DB5F37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1848E1F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3F115EC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86DCBE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1600</w:t>
            </w:r>
          </w:p>
        </w:tc>
        <w:tc>
          <w:tcPr>
            <w:tcW w:w="838" w:type="dxa"/>
            <w:tcBorders>
              <w:top w:val="nil"/>
              <w:left w:val="nil"/>
              <w:bottom w:val="single" w:sz="4" w:space="0" w:color="auto"/>
              <w:right w:val="single" w:sz="4" w:space="0" w:color="auto"/>
            </w:tcBorders>
            <w:vAlign w:val="center"/>
            <w:hideMark/>
          </w:tcPr>
          <w:p w14:paraId="47349EC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8BB4EA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01E7849"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0A2B6D5"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1D4CC540"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2537E0BF"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BB5D79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7,08</w:t>
            </w:r>
          </w:p>
        </w:tc>
        <w:tc>
          <w:tcPr>
            <w:tcW w:w="850" w:type="dxa"/>
            <w:tcBorders>
              <w:top w:val="nil"/>
              <w:left w:val="nil"/>
              <w:bottom w:val="single" w:sz="4" w:space="0" w:color="auto"/>
              <w:right w:val="single" w:sz="4" w:space="0" w:color="auto"/>
            </w:tcBorders>
            <w:noWrap/>
            <w:vAlign w:val="center"/>
            <w:hideMark/>
          </w:tcPr>
          <w:p w14:paraId="3A1C1A9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6,36</w:t>
            </w:r>
          </w:p>
        </w:tc>
        <w:tc>
          <w:tcPr>
            <w:tcW w:w="851" w:type="dxa"/>
            <w:tcBorders>
              <w:top w:val="nil"/>
              <w:left w:val="nil"/>
              <w:bottom w:val="single" w:sz="4" w:space="0" w:color="auto"/>
              <w:right w:val="single" w:sz="4" w:space="0" w:color="auto"/>
            </w:tcBorders>
            <w:noWrap/>
            <w:vAlign w:val="center"/>
            <w:hideMark/>
          </w:tcPr>
          <w:p w14:paraId="6334D3D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7CAEE54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5C9E7AE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46DEE7D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0,26</w:t>
            </w:r>
          </w:p>
        </w:tc>
        <w:tc>
          <w:tcPr>
            <w:tcW w:w="851" w:type="dxa"/>
            <w:tcBorders>
              <w:top w:val="nil"/>
              <w:left w:val="nil"/>
              <w:bottom w:val="single" w:sz="4" w:space="0" w:color="auto"/>
              <w:right w:val="single" w:sz="4" w:space="0" w:color="auto"/>
            </w:tcBorders>
            <w:noWrap/>
            <w:vAlign w:val="center"/>
            <w:hideMark/>
          </w:tcPr>
          <w:p w14:paraId="7070BB6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FD172B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920</w:t>
            </w:r>
          </w:p>
        </w:tc>
        <w:tc>
          <w:tcPr>
            <w:tcW w:w="838" w:type="dxa"/>
            <w:tcBorders>
              <w:top w:val="nil"/>
              <w:left w:val="nil"/>
              <w:bottom w:val="single" w:sz="4" w:space="0" w:color="auto"/>
              <w:right w:val="single" w:sz="4" w:space="0" w:color="auto"/>
            </w:tcBorders>
            <w:vAlign w:val="center"/>
            <w:hideMark/>
          </w:tcPr>
          <w:p w14:paraId="112BE2A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BA1FAC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DA9A1FE"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5BF97A1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21</w:t>
            </w:r>
          </w:p>
        </w:tc>
        <w:tc>
          <w:tcPr>
            <w:tcW w:w="1086" w:type="dxa"/>
            <w:vMerge w:val="restart"/>
            <w:tcBorders>
              <w:top w:val="nil"/>
              <w:left w:val="single" w:sz="4" w:space="0" w:color="auto"/>
              <w:bottom w:val="single" w:sz="4" w:space="0" w:color="000000"/>
              <w:right w:val="single" w:sz="4" w:space="0" w:color="auto"/>
            </w:tcBorders>
            <w:vAlign w:val="center"/>
            <w:hideMark/>
          </w:tcPr>
          <w:p w14:paraId="0CCE6C1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Đ.NM21</w:t>
            </w:r>
          </w:p>
        </w:tc>
        <w:tc>
          <w:tcPr>
            <w:tcW w:w="557" w:type="dxa"/>
            <w:tcBorders>
              <w:top w:val="nil"/>
              <w:left w:val="nil"/>
              <w:bottom w:val="single" w:sz="4" w:space="0" w:color="auto"/>
              <w:right w:val="single" w:sz="4" w:space="0" w:color="auto"/>
            </w:tcBorders>
            <w:noWrap/>
            <w:vAlign w:val="center"/>
            <w:hideMark/>
          </w:tcPr>
          <w:p w14:paraId="6615D27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E3757A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7,11</w:t>
            </w:r>
          </w:p>
        </w:tc>
        <w:tc>
          <w:tcPr>
            <w:tcW w:w="850" w:type="dxa"/>
            <w:tcBorders>
              <w:top w:val="nil"/>
              <w:left w:val="nil"/>
              <w:bottom w:val="single" w:sz="4" w:space="0" w:color="auto"/>
              <w:right w:val="single" w:sz="4" w:space="0" w:color="auto"/>
            </w:tcBorders>
            <w:noWrap/>
            <w:vAlign w:val="center"/>
            <w:hideMark/>
          </w:tcPr>
          <w:p w14:paraId="5C2B4FC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6,14</w:t>
            </w:r>
          </w:p>
        </w:tc>
        <w:tc>
          <w:tcPr>
            <w:tcW w:w="851" w:type="dxa"/>
            <w:tcBorders>
              <w:top w:val="nil"/>
              <w:left w:val="nil"/>
              <w:bottom w:val="single" w:sz="4" w:space="0" w:color="auto"/>
              <w:right w:val="single" w:sz="4" w:space="0" w:color="auto"/>
            </w:tcBorders>
            <w:noWrap/>
            <w:vAlign w:val="center"/>
            <w:hideMark/>
          </w:tcPr>
          <w:p w14:paraId="04A06D8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1996543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3728C39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31E3CE3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51" w:type="dxa"/>
            <w:tcBorders>
              <w:top w:val="nil"/>
              <w:left w:val="nil"/>
              <w:bottom w:val="single" w:sz="4" w:space="0" w:color="auto"/>
              <w:right w:val="single" w:sz="4" w:space="0" w:color="auto"/>
            </w:tcBorders>
            <w:noWrap/>
            <w:vAlign w:val="center"/>
            <w:hideMark/>
          </w:tcPr>
          <w:p w14:paraId="0B6A2E4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37F2D8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1100</w:t>
            </w:r>
          </w:p>
        </w:tc>
        <w:tc>
          <w:tcPr>
            <w:tcW w:w="838" w:type="dxa"/>
            <w:tcBorders>
              <w:top w:val="nil"/>
              <w:left w:val="nil"/>
              <w:bottom w:val="single" w:sz="4" w:space="0" w:color="auto"/>
              <w:right w:val="single" w:sz="4" w:space="0" w:color="auto"/>
            </w:tcBorders>
            <w:vAlign w:val="center"/>
            <w:hideMark/>
          </w:tcPr>
          <w:p w14:paraId="4102103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7352A6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4050CA4"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0FB8538F"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2D6A56F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6396F62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316F223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7,16</w:t>
            </w:r>
          </w:p>
        </w:tc>
        <w:tc>
          <w:tcPr>
            <w:tcW w:w="850" w:type="dxa"/>
            <w:tcBorders>
              <w:top w:val="nil"/>
              <w:left w:val="nil"/>
              <w:bottom w:val="single" w:sz="4" w:space="0" w:color="auto"/>
              <w:right w:val="single" w:sz="4" w:space="0" w:color="auto"/>
            </w:tcBorders>
            <w:noWrap/>
            <w:vAlign w:val="center"/>
            <w:hideMark/>
          </w:tcPr>
          <w:p w14:paraId="0F81951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6,28</w:t>
            </w:r>
          </w:p>
        </w:tc>
        <w:tc>
          <w:tcPr>
            <w:tcW w:w="851" w:type="dxa"/>
            <w:tcBorders>
              <w:top w:val="nil"/>
              <w:left w:val="nil"/>
              <w:bottom w:val="single" w:sz="4" w:space="0" w:color="auto"/>
              <w:right w:val="single" w:sz="4" w:space="0" w:color="auto"/>
            </w:tcBorders>
            <w:noWrap/>
            <w:vAlign w:val="center"/>
            <w:hideMark/>
          </w:tcPr>
          <w:p w14:paraId="7940804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50" w:type="dxa"/>
            <w:tcBorders>
              <w:top w:val="nil"/>
              <w:left w:val="nil"/>
              <w:bottom w:val="single" w:sz="4" w:space="0" w:color="auto"/>
              <w:right w:val="single" w:sz="4" w:space="0" w:color="auto"/>
            </w:tcBorders>
            <w:noWrap/>
            <w:vAlign w:val="center"/>
            <w:hideMark/>
          </w:tcPr>
          <w:p w14:paraId="3A85C1C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386748D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6D62CC6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51" w:type="dxa"/>
            <w:tcBorders>
              <w:top w:val="nil"/>
              <w:left w:val="nil"/>
              <w:bottom w:val="single" w:sz="4" w:space="0" w:color="auto"/>
              <w:right w:val="single" w:sz="4" w:space="0" w:color="auto"/>
            </w:tcBorders>
            <w:noWrap/>
            <w:vAlign w:val="center"/>
            <w:hideMark/>
          </w:tcPr>
          <w:p w14:paraId="02496DC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56045E3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1600</w:t>
            </w:r>
          </w:p>
        </w:tc>
        <w:tc>
          <w:tcPr>
            <w:tcW w:w="838" w:type="dxa"/>
            <w:tcBorders>
              <w:top w:val="nil"/>
              <w:left w:val="nil"/>
              <w:bottom w:val="single" w:sz="4" w:space="0" w:color="auto"/>
              <w:right w:val="single" w:sz="4" w:space="0" w:color="auto"/>
            </w:tcBorders>
            <w:vAlign w:val="center"/>
            <w:hideMark/>
          </w:tcPr>
          <w:p w14:paraId="009EC99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6A9328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9795A8B"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50C29E1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22</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55386A4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Đ.NM22</w:t>
            </w:r>
          </w:p>
        </w:tc>
        <w:tc>
          <w:tcPr>
            <w:tcW w:w="557" w:type="dxa"/>
            <w:tcBorders>
              <w:top w:val="nil"/>
              <w:left w:val="nil"/>
              <w:bottom w:val="single" w:sz="4" w:space="0" w:color="auto"/>
              <w:right w:val="single" w:sz="4" w:space="0" w:color="auto"/>
            </w:tcBorders>
            <w:noWrap/>
            <w:vAlign w:val="center"/>
            <w:hideMark/>
          </w:tcPr>
          <w:p w14:paraId="70529C1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2C3AAD7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6,81</w:t>
            </w:r>
          </w:p>
        </w:tc>
        <w:tc>
          <w:tcPr>
            <w:tcW w:w="850" w:type="dxa"/>
            <w:tcBorders>
              <w:top w:val="nil"/>
              <w:left w:val="nil"/>
              <w:bottom w:val="single" w:sz="4" w:space="0" w:color="auto"/>
              <w:right w:val="single" w:sz="4" w:space="0" w:color="auto"/>
            </w:tcBorders>
            <w:noWrap/>
            <w:vAlign w:val="center"/>
            <w:hideMark/>
          </w:tcPr>
          <w:p w14:paraId="621E88E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w:t>
            </w:r>
          </w:p>
        </w:tc>
        <w:tc>
          <w:tcPr>
            <w:tcW w:w="851" w:type="dxa"/>
            <w:tcBorders>
              <w:top w:val="nil"/>
              <w:left w:val="nil"/>
              <w:bottom w:val="single" w:sz="4" w:space="0" w:color="auto"/>
              <w:right w:val="single" w:sz="4" w:space="0" w:color="auto"/>
            </w:tcBorders>
            <w:noWrap/>
            <w:vAlign w:val="center"/>
            <w:hideMark/>
          </w:tcPr>
          <w:p w14:paraId="4877B0E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32C99E3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7BC6EB0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1933905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1,62</w:t>
            </w:r>
          </w:p>
        </w:tc>
        <w:tc>
          <w:tcPr>
            <w:tcW w:w="851" w:type="dxa"/>
            <w:tcBorders>
              <w:top w:val="nil"/>
              <w:left w:val="nil"/>
              <w:bottom w:val="single" w:sz="4" w:space="0" w:color="auto"/>
              <w:right w:val="single" w:sz="4" w:space="0" w:color="auto"/>
            </w:tcBorders>
            <w:noWrap/>
            <w:vAlign w:val="center"/>
            <w:hideMark/>
          </w:tcPr>
          <w:p w14:paraId="6A34110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A7DE35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5400</w:t>
            </w:r>
          </w:p>
        </w:tc>
        <w:tc>
          <w:tcPr>
            <w:tcW w:w="838" w:type="dxa"/>
            <w:tcBorders>
              <w:top w:val="nil"/>
              <w:left w:val="nil"/>
              <w:bottom w:val="single" w:sz="4" w:space="0" w:color="auto"/>
              <w:right w:val="single" w:sz="4" w:space="0" w:color="auto"/>
            </w:tcBorders>
            <w:vAlign w:val="center"/>
            <w:hideMark/>
          </w:tcPr>
          <w:p w14:paraId="7A87DB2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8EFFAE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C44CC75"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7F934C2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50DE57B4"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7CD769E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F05E69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6,76</w:t>
            </w:r>
          </w:p>
        </w:tc>
        <w:tc>
          <w:tcPr>
            <w:tcW w:w="850" w:type="dxa"/>
            <w:tcBorders>
              <w:top w:val="nil"/>
              <w:left w:val="nil"/>
              <w:bottom w:val="single" w:sz="4" w:space="0" w:color="auto"/>
              <w:right w:val="single" w:sz="4" w:space="0" w:color="auto"/>
            </w:tcBorders>
            <w:noWrap/>
            <w:vAlign w:val="center"/>
            <w:hideMark/>
          </w:tcPr>
          <w:p w14:paraId="506CAA8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6,15</w:t>
            </w:r>
          </w:p>
        </w:tc>
        <w:tc>
          <w:tcPr>
            <w:tcW w:w="851" w:type="dxa"/>
            <w:tcBorders>
              <w:top w:val="nil"/>
              <w:left w:val="nil"/>
              <w:bottom w:val="single" w:sz="4" w:space="0" w:color="auto"/>
              <w:right w:val="single" w:sz="4" w:space="0" w:color="auto"/>
            </w:tcBorders>
            <w:noWrap/>
            <w:vAlign w:val="center"/>
            <w:hideMark/>
          </w:tcPr>
          <w:p w14:paraId="73D74F1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27</w:t>
            </w:r>
          </w:p>
        </w:tc>
        <w:tc>
          <w:tcPr>
            <w:tcW w:w="850" w:type="dxa"/>
            <w:tcBorders>
              <w:top w:val="nil"/>
              <w:left w:val="nil"/>
              <w:bottom w:val="single" w:sz="4" w:space="0" w:color="auto"/>
              <w:right w:val="single" w:sz="4" w:space="0" w:color="auto"/>
            </w:tcBorders>
            <w:noWrap/>
            <w:vAlign w:val="center"/>
            <w:hideMark/>
          </w:tcPr>
          <w:p w14:paraId="26011E5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20</w:t>
            </w:r>
          </w:p>
        </w:tc>
        <w:tc>
          <w:tcPr>
            <w:tcW w:w="851" w:type="dxa"/>
            <w:tcBorders>
              <w:top w:val="nil"/>
              <w:left w:val="nil"/>
              <w:bottom w:val="single" w:sz="4" w:space="0" w:color="auto"/>
              <w:right w:val="single" w:sz="4" w:space="0" w:color="auto"/>
            </w:tcBorders>
            <w:noWrap/>
            <w:vAlign w:val="center"/>
            <w:hideMark/>
          </w:tcPr>
          <w:p w14:paraId="13F5971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32</w:t>
            </w:r>
          </w:p>
        </w:tc>
        <w:tc>
          <w:tcPr>
            <w:tcW w:w="850" w:type="dxa"/>
            <w:tcBorders>
              <w:top w:val="nil"/>
              <w:left w:val="nil"/>
              <w:bottom w:val="single" w:sz="4" w:space="0" w:color="auto"/>
              <w:right w:val="single" w:sz="4" w:space="0" w:color="auto"/>
            </w:tcBorders>
            <w:noWrap/>
            <w:vAlign w:val="center"/>
            <w:hideMark/>
          </w:tcPr>
          <w:p w14:paraId="4FB242F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1,64</w:t>
            </w:r>
          </w:p>
        </w:tc>
        <w:tc>
          <w:tcPr>
            <w:tcW w:w="851" w:type="dxa"/>
            <w:tcBorders>
              <w:top w:val="nil"/>
              <w:left w:val="nil"/>
              <w:bottom w:val="single" w:sz="4" w:space="0" w:color="auto"/>
              <w:right w:val="single" w:sz="4" w:space="0" w:color="auto"/>
            </w:tcBorders>
            <w:noWrap/>
            <w:vAlign w:val="center"/>
            <w:hideMark/>
          </w:tcPr>
          <w:p w14:paraId="04C0EAD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7FEB29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540</w:t>
            </w:r>
          </w:p>
        </w:tc>
        <w:tc>
          <w:tcPr>
            <w:tcW w:w="838" w:type="dxa"/>
            <w:tcBorders>
              <w:top w:val="nil"/>
              <w:left w:val="nil"/>
              <w:bottom w:val="single" w:sz="4" w:space="0" w:color="auto"/>
              <w:right w:val="single" w:sz="4" w:space="0" w:color="auto"/>
            </w:tcBorders>
            <w:vAlign w:val="center"/>
            <w:hideMark/>
          </w:tcPr>
          <w:p w14:paraId="01154AC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8E38A7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692E423"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36646AD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23</w:t>
            </w:r>
          </w:p>
        </w:tc>
        <w:tc>
          <w:tcPr>
            <w:tcW w:w="1086" w:type="dxa"/>
            <w:vMerge w:val="restart"/>
            <w:tcBorders>
              <w:top w:val="nil"/>
              <w:left w:val="single" w:sz="4" w:space="0" w:color="auto"/>
              <w:bottom w:val="single" w:sz="4" w:space="0" w:color="000000"/>
              <w:right w:val="single" w:sz="4" w:space="0" w:color="auto"/>
            </w:tcBorders>
            <w:vAlign w:val="center"/>
            <w:hideMark/>
          </w:tcPr>
          <w:p w14:paraId="4562F95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Đ.NM23</w:t>
            </w:r>
          </w:p>
        </w:tc>
        <w:tc>
          <w:tcPr>
            <w:tcW w:w="557" w:type="dxa"/>
            <w:tcBorders>
              <w:top w:val="nil"/>
              <w:left w:val="nil"/>
              <w:bottom w:val="single" w:sz="4" w:space="0" w:color="auto"/>
              <w:right w:val="single" w:sz="4" w:space="0" w:color="auto"/>
            </w:tcBorders>
            <w:noWrap/>
            <w:vAlign w:val="center"/>
            <w:hideMark/>
          </w:tcPr>
          <w:p w14:paraId="0105676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475C0B7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6,97</w:t>
            </w:r>
          </w:p>
        </w:tc>
        <w:tc>
          <w:tcPr>
            <w:tcW w:w="850" w:type="dxa"/>
            <w:tcBorders>
              <w:top w:val="nil"/>
              <w:left w:val="nil"/>
              <w:bottom w:val="single" w:sz="4" w:space="0" w:color="auto"/>
              <w:right w:val="single" w:sz="4" w:space="0" w:color="auto"/>
            </w:tcBorders>
            <w:noWrap/>
            <w:vAlign w:val="center"/>
            <w:hideMark/>
          </w:tcPr>
          <w:p w14:paraId="312FDD0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6,08</w:t>
            </w:r>
          </w:p>
        </w:tc>
        <w:tc>
          <w:tcPr>
            <w:tcW w:w="851" w:type="dxa"/>
            <w:tcBorders>
              <w:top w:val="nil"/>
              <w:left w:val="nil"/>
              <w:bottom w:val="single" w:sz="4" w:space="0" w:color="auto"/>
              <w:right w:val="single" w:sz="4" w:space="0" w:color="auto"/>
            </w:tcBorders>
            <w:noWrap/>
            <w:vAlign w:val="center"/>
            <w:hideMark/>
          </w:tcPr>
          <w:p w14:paraId="143EEE7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36</w:t>
            </w:r>
          </w:p>
        </w:tc>
        <w:tc>
          <w:tcPr>
            <w:tcW w:w="850" w:type="dxa"/>
            <w:tcBorders>
              <w:top w:val="nil"/>
              <w:left w:val="nil"/>
              <w:bottom w:val="single" w:sz="4" w:space="0" w:color="auto"/>
              <w:right w:val="single" w:sz="4" w:space="0" w:color="auto"/>
            </w:tcBorders>
            <w:noWrap/>
            <w:vAlign w:val="center"/>
            <w:hideMark/>
          </w:tcPr>
          <w:p w14:paraId="4D50444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1" w:type="dxa"/>
            <w:tcBorders>
              <w:top w:val="nil"/>
              <w:left w:val="nil"/>
              <w:bottom w:val="single" w:sz="4" w:space="0" w:color="auto"/>
              <w:right w:val="single" w:sz="4" w:space="0" w:color="auto"/>
            </w:tcBorders>
            <w:noWrap/>
            <w:vAlign w:val="center"/>
            <w:hideMark/>
          </w:tcPr>
          <w:p w14:paraId="1B57E58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21</w:t>
            </w:r>
          </w:p>
        </w:tc>
        <w:tc>
          <w:tcPr>
            <w:tcW w:w="850" w:type="dxa"/>
            <w:tcBorders>
              <w:top w:val="nil"/>
              <w:left w:val="nil"/>
              <w:bottom w:val="single" w:sz="4" w:space="0" w:color="auto"/>
              <w:right w:val="single" w:sz="4" w:space="0" w:color="auto"/>
            </w:tcBorders>
            <w:noWrap/>
            <w:vAlign w:val="center"/>
            <w:hideMark/>
          </w:tcPr>
          <w:p w14:paraId="160C68E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0,33</w:t>
            </w:r>
          </w:p>
        </w:tc>
        <w:tc>
          <w:tcPr>
            <w:tcW w:w="851" w:type="dxa"/>
            <w:tcBorders>
              <w:top w:val="nil"/>
              <w:left w:val="nil"/>
              <w:bottom w:val="single" w:sz="4" w:space="0" w:color="auto"/>
              <w:right w:val="single" w:sz="4" w:space="0" w:color="auto"/>
            </w:tcBorders>
            <w:noWrap/>
            <w:vAlign w:val="center"/>
            <w:hideMark/>
          </w:tcPr>
          <w:p w14:paraId="7521DE2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F5475C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1700</w:t>
            </w:r>
          </w:p>
        </w:tc>
        <w:tc>
          <w:tcPr>
            <w:tcW w:w="838" w:type="dxa"/>
            <w:tcBorders>
              <w:top w:val="nil"/>
              <w:left w:val="nil"/>
              <w:bottom w:val="single" w:sz="4" w:space="0" w:color="auto"/>
              <w:right w:val="single" w:sz="4" w:space="0" w:color="auto"/>
            </w:tcBorders>
            <w:vAlign w:val="center"/>
            <w:hideMark/>
          </w:tcPr>
          <w:p w14:paraId="5636430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AB7570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5751860"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C46F3E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3907889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710FA7A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009F7E4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6,98</w:t>
            </w:r>
          </w:p>
        </w:tc>
        <w:tc>
          <w:tcPr>
            <w:tcW w:w="850" w:type="dxa"/>
            <w:tcBorders>
              <w:top w:val="nil"/>
              <w:left w:val="nil"/>
              <w:bottom w:val="single" w:sz="4" w:space="0" w:color="auto"/>
              <w:right w:val="single" w:sz="4" w:space="0" w:color="auto"/>
            </w:tcBorders>
            <w:noWrap/>
            <w:vAlign w:val="center"/>
            <w:hideMark/>
          </w:tcPr>
          <w:p w14:paraId="01BB02F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6,04</w:t>
            </w:r>
          </w:p>
        </w:tc>
        <w:tc>
          <w:tcPr>
            <w:tcW w:w="851" w:type="dxa"/>
            <w:tcBorders>
              <w:top w:val="nil"/>
              <w:left w:val="nil"/>
              <w:bottom w:val="single" w:sz="4" w:space="0" w:color="auto"/>
              <w:right w:val="single" w:sz="4" w:space="0" w:color="auto"/>
            </w:tcBorders>
            <w:noWrap/>
            <w:vAlign w:val="center"/>
            <w:hideMark/>
          </w:tcPr>
          <w:p w14:paraId="7E6C990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43</w:t>
            </w:r>
          </w:p>
        </w:tc>
        <w:tc>
          <w:tcPr>
            <w:tcW w:w="850" w:type="dxa"/>
            <w:tcBorders>
              <w:top w:val="nil"/>
              <w:left w:val="nil"/>
              <w:bottom w:val="single" w:sz="4" w:space="0" w:color="auto"/>
              <w:right w:val="single" w:sz="4" w:space="0" w:color="auto"/>
            </w:tcBorders>
            <w:noWrap/>
            <w:vAlign w:val="center"/>
            <w:hideMark/>
          </w:tcPr>
          <w:p w14:paraId="2737F08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1" w:type="dxa"/>
            <w:tcBorders>
              <w:top w:val="nil"/>
              <w:left w:val="nil"/>
              <w:bottom w:val="single" w:sz="4" w:space="0" w:color="auto"/>
              <w:right w:val="single" w:sz="4" w:space="0" w:color="auto"/>
            </w:tcBorders>
            <w:noWrap/>
            <w:vAlign w:val="center"/>
            <w:hideMark/>
          </w:tcPr>
          <w:p w14:paraId="28135F1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24</w:t>
            </w:r>
          </w:p>
        </w:tc>
        <w:tc>
          <w:tcPr>
            <w:tcW w:w="850" w:type="dxa"/>
            <w:tcBorders>
              <w:top w:val="nil"/>
              <w:left w:val="nil"/>
              <w:bottom w:val="single" w:sz="4" w:space="0" w:color="auto"/>
              <w:right w:val="single" w:sz="4" w:space="0" w:color="auto"/>
            </w:tcBorders>
            <w:noWrap/>
            <w:vAlign w:val="center"/>
            <w:hideMark/>
          </w:tcPr>
          <w:p w14:paraId="0A34768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0,33</w:t>
            </w:r>
          </w:p>
        </w:tc>
        <w:tc>
          <w:tcPr>
            <w:tcW w:w="851" w:type="dxa"/>
            <w:tcBorders>
              <w:top w:val="nil"/>
              <w:left w:val="nil"/>
              <w:bottom w:val="single" w:sz="4" w:space="0" w:color="auto"/>
              <w:right w:val="single" w:sz="4" w:space="0" w:color="auto"/>
            </w:tcBorders>
            <w:noWrap/>
            <w:vAlign w:val="center"/>
            <w:hideMark/>
          </w:tcPr>
          <w:p w14:paraId="19B3420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CF9CAF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79</w:t>
            </w:r>
          </w:p>
        </w:tc>
        <w:tc>
          <w:tcPr>
            <w:tcW w:w="838" w:type="dxa"/>
            <w:tcBorders>
              <w:top w:val="nil"/>
              <w:left w:val="nil"/>
              <w:bottom w:val="single" w:sz="4" w:space="0" w:color="auto"/>
              <w:right w:val="single" w:sz="4" w:space="0" w:color="auto"/>
            </w:tcBorders>
            <w:vAlign w:val="center"/>
            <w:hideMark/>
          </w:tcPr>
          <w:p w14:paraId="65ECEC5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D342B7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D76F1F1"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5834FD0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24</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03DBF3C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Đ.NM24</w:t>
            </w:r>
          </w:p>
        </w:tc>
        <w:tc>
          <w:tcPr>
            <w:tcW w:w="557" w:type="dxa"/>
            <w:tcBorders>
              <w:top w:val="nil"/>
              <w:left w:val="nil"/>
              <w:bottom w:val="single" w:sz="4" w:space="0" w:color="auto"/>
              <w:right w:val="single" w:sz="4" w:space="0" w:color="auto"/>
            </w:tcBorders>
            <w:noWrap/>
            <w:vAlign w:val="center"/>
            <w:hideMark/>
          </w:tcPr>
          <w:p w14:paraId="2824B56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2350C1A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6,92</w:t>
            </w:r>
          </w:p>
        </w:tc>
        <w:tc>
          <w:tcPr>
            <w:tcW w:w="850" w:type="dxa"/>
            <w:tcBorders>
              <w:top w:val="nil"/>
              <w:left w:val="nil"/>
              <w:bottom w:val="single" w:sz="4" w:space="0" w:color="auto"/>
              <w:right w:val="single" w:sz="4" w:space="0" w:color="auto"/>
            </w:tcBorders>
            <w:noWrap/>
            <w:vAlign w:val="center"/>
            <w:hideMark/>
          </w:tcPr>
          <w:p w14:paraId="6C231B0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5,94</w:t>
            </w:r>
          </w:p>
        </w:tc>
        <w:tc>
          <w:tcPr>
            <w:tcW w:w="851" w:type="dxa"/>
            <w:tcBorders>
              <w:top w:val="nil"/>
              <w:left w:val="nil"/>
              <w:bottom w:val="single" w:sz="4" w:space="0" w:color="auto"/>
              <w:right w:val="single" w:sz="4" w:space="0" w:color="auto"/>
            </w:tcBorders>
            <w:noWrap/>
            <w:vAlign w:val="center"/>
            <w:hideMark/>
          </w:tcPr>
          <w:p w14:paraId="19D1E90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24E5EF5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241B93C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510020F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0,46</w:t>
            </w:r>
          </w:p>
        </w:tc>
        <w:tc>
          <w:tcPr>
            <w:tcW w:w="851" w:type="dxa"/>
            <w:tcBorders>
              <w:top w:val="nil"/>
              <w:left w:val="nil"/>
              <w:bottom w:val="single" w:sz="4" w:space="0" w:color="auto"/>
              <w:right w:val="single" w:sz="4" w:space="0" w:color="auto"/>
            </w:tcBorders>
            <w:noWrap/>
            <w:vAlign w:val="center"/>
            <w:hideMark/>
          </w:tcPr>
          <w:p w14:paraId="0CFD730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231CDF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1600</w:t>
            </w:r>
          </w:p>
        </w:tc>
        <w:tc>
          <w:tcPr>
            <w:tcW w:w="838" w:type="dxa"/>
            <w:tcBorders>
              <w:top w:val="nil"/>
              <w:left w:val="nil"/>
              <w:bottom w:val="single" w:sz="4" w:space="0" w:color="auto"/>
              <w:right w:val="single" w:sz="4" w:space="0" w:color="auto"/>
            </w:tcBorders>
            <w:vAlign w:val="center"/>
            <w:hideMark/>
          </w:tcPr>
          <w:p w14:paraId="7BB69BE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78892D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E3B61C7"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172C733C"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1F4D7F9E"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7B259A6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CA2331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6,89</w:t>
            </w:r>
          </w:p>
        </w:tc>
        <w:tc>
          <w:tcPr>
            <w:tcW w:w="850" w:type="dxa"/>
            <w:tcBorders>
              <w:top w:val="nil"/>
              <w:left w:val="nil"/>
              <w:bottom w:val="single" w:sz="4" w:space="0" w:color="auto"/>
              <w:right w:val="single" w:sz="4" w:space="0" w:color="auto"/>
            </w:tcBorders>
            <w:noWrap/>
            <w:vAlign w:val="center"/>
            <w:hideMark/>
          </w:tcPr>
          <w:p w14:paraId="258FF8E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5,98</w:t>
            </w:r>
          </w:p>
        </w:tc>
        <w:tc>
          <w:tcPr>
            <w:tcW w:w="851" w:type="dxa"/>
            <w:tcBorders>
              <w:top w:val="nil"/>
              <w:left w:val="nil"/>
              <w:bottom w:val="single" w:sz="4" w:space="0" w:color="auto"/>
              <w:right w:val="single" w:sz="4" w:space="0" w:color="auto"/>
            </w:tcBorders>
            <w:noWrap/>
            <w:vAlign w:val="center"/>
            <w:hideMark/>
          </w:tcPr>
          <w:p w14:paraId="1F4CFBF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676A9C6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51" w:type="dxa"/>
            <w:tcBorders>
              <w:top w:val="nil"/>
              <w:left w:val="nil"/>
              <w:bottom w:val="single" w:sz="4" w:space="0" w:color="auto"/>
              <w:right w:val="single" w:sz="4" w:space="0" w:color="auto"/>
            </w:tcBorders>
            <w:noWrap/>
            <w:vAlign w:val="center"/>
            <w:hideMark/>
          </w:tcPr>
          <w:p w14:paraId="7FFEF04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7255FF2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0,46</w:t>
            </w:r>
          </w:p>
        </w:tc>
        <w:tc>
          <w:tcPr>
            <w:tcW w:w="851" w:type="dxa"/>
            <w:tcBorders>
              <w:top w:val="nil"/>
              <w:left w:val="nil"/>
              <w:bottom w:val="single" w:sz="4" w:space="0" w:color="auto"/>
              <w:right w:val="single" w:sz="4" w:space="0" w:color="auto"/>
            </w:tcBorders>
            <w:noWrap/>
            <w:vAlign w:val="center"/>
            <w:hideMark/>
          </w:tcPr>
          <w:p w14:paraId="682B8AE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97CE89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920</w:t>
            </w:r>
          </w:p>
        </w:tc>
        <w:tc>
          <w:tcPr>
            <w:tcW w:w="838" w:type="dxa"/>
            <w:tcBorders>
              <w:top w:val="nil"/>
              <w:left w:val="nil"/>
              <w:bottom w:val="single" w:sz="4" w:space="0" w:color="auto"/>
              <w:right w:val="single" w:sz="4" w:space="0" w:color="auto"/>
            </w:tcBorders>
            <w:vAlign w:val="center"/>
            <w:hideMark/>
          </w:tcPr>
          <w:p w14:paraId="77F3711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146A52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82187E7"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6722CC2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25</w:t>
            </w:r>
          </w:p>
        </w:tc>
        <w:tc>
          <w:tcPr>
            <w:tcW w:w="1086" w:type="dxa"/>
            <w:vMerge w:val="restart"/>
            <w:tcBorders>
              <w:top w:val="nil"/>
              <w:left w:val="single" w:sz="4" w:space="0" w:color="auto"/>
              <w:bottom w:val="single" w:sz="4" w:space="0" w:color="000000"/>
              <w:right w:val="single" w:sz="4" w:space="0" w:color="auto"/>
            </w:tcBorders>
            <w:vAlign w:val="center"/>
            <w:hideMark/>
          </w:tcPr>
          <w:p w14:paraId="3CFE211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Đ.NM25</w:t>
            </w:r>
          </w:p>
        </w:tc>
        <w:tc>
          <w:tcPr>
            <w:tcW w:w="557" w:type="dxa"/>
            <w:tcBorders>
              <w:top w:val="nil"/>
              <w:left w:val="nil"/>
              <w:bottom w:val="single" w:sz="4" w:space="0" w:color="auto"/>
              <w:right w:val="single" w:sz="4" w:space="0" w:color="auto"/>
            </w:tcBorders>
            <w:noWrap/>
            <w:vAlign w:val="center"/>
            <w:hideMark/>
          </w:tcPr>
          <w:p w14:paraId="7C479EE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2A71AC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7,31</w:t>
            </w:r>
          </w:p>
        </w:tc>
        <w:tc>
          <w:tcPr>
            <w:tcW w:w="850" w:type="dxa"/>
            <w:tcBorders>
              <w:top w:val="nil"/>
              <w:left w:val="nil"/>
              <w:bottom w:val="single" w:sz="4" w:space="0" w:color="auto"/>
              <w:right w:val="single" w:sz="4" w:space="0" w:color="auto"/>
            </w:tcBorders>
            <w:noWrap/>
            <w:vAlign w:val="center"/>
            <w:hideMark/>
          </w:tcPr>
          <w:p w14:paraId="3FBBBDB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6,08</w:t>
            </w:r>
          </w:p>
        </w:tc>
        <w:tc>
          <w:tcPr>
            <w:tcW w:w="851" w:type="dxa"/>
            <w:tcBorders>
              <w:top w:val="nil"/>
              <w:left w:val="nil"/>
              <w:bottom w:val="single" w:sz="4" w:space="0" w:color="auto"/>
              <w:right w:val="single" w:sz="4" w:space="0" w:color="auto"/>
            </w:tcBorders>
            <w:noWrap/>
            <w:vAlign w:val="center"/>
            <w:hideMark/>
          </w:tcPr>
          <w:p w14:paraId="206A7C9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36</w:t>
            </w:r>
          </w:p>
        </w:tc>
        <w:tc>
          <w:tcPr>
            <w:tcW w:w="850" w:type="dxa"/>
            <w:tcBorders>
              <w:top w:val="nil"/>
              <w:left w:val="nil"/>
              <w:bottom w:val="single" w:sz="4" w:space="0" w:color="auto"/>
              <w:right w:val="single" w:sz="4" w:space="0" w:color="auto"/>
            </w:tcBorders>
            <w:noWrap/>
            <w:vAlign w:val="center"/>
            <w:hideMark/>
          </w:tcPr>
          <w:p w14:paraId="30395AA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2358B22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1CB7866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51" w:type="dxa"/>
            <w:tcBorders>
              <w:top w:val="nil"/>
              <w:left w:val="nil"/>
              <w:bottom w:val="single" w:sz="4" w:space="0" w:color="auto"/>
              <w:right w:val="single" w:sz="4" w:space="0" w:color="auto"/>
            </w:tcBorders>
            <w:noWrap/>
            <w:vAlign w:val="center"/>
            <w:hideMark/>
          </w:tcPr>
          <w:p w14:paraId="47AC813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FE5628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350</w:t>
            </w:r>
          </w:p>
        </w:tc>
        <w:tc>
          <w:tcPr>
            <w:tcW w:w="838" w:type="dxa"/>
            <w:tcBorders>
              <w:top w:val="nil"/>
              <w:left w:val="nil"/>
              <w:bottom w:val="single" w:sz="4" w:space="0" w:color="auto"/>
              <w:right w:val="single" w:sz="4" w:space="0" w:color="auto"/>
            </w:tcBorders>
            <w:vAlign w:val="center"/>
            <w:hideMark/>
          </w:tcPr>
          <w:p w14:paraId="5E02EA6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0E7652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4879466"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79677BDC"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1207AA0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4B136367"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41D9467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7,25</w:t>
            </w:r>
          </w:p>
        </w:tc>
        <w:tc>
          <w:tcPr>
            <w:tcW w:w="850" w:type="dxa"/>
            <w:tcBorders>
              <w:top w:val="nil"/>
              <w:left w:val="nil"/>
              <w:bottom w:val="single" w:sz="4" w:space="0" w:color="auto"/>
              <w:right w:val="single" w:sz="4" w:space="0" w:color="auto"/>
            </w:tcBorders>
            <w:noWrap/>
            <w:vAlign w:val="center"/>
            <w:hideMark/>
          </w:tcPr>
          <w:p w14:paraId="47718AE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6,14</w:t>
            </w:r>
          </w:p>
        </w:tc>
        <w:tc>
          <w:tcPr>
            <w:tcW w:w="851" w:type="dxa"/>
            <w:tcBorders>
              <w:top w:val="nil"/>
              <w:left w:val="nil"/>
              <w:bottom w:val="single" w:sz="4" w:space="0" w:color="auto"/>
              <w:right w:val="single" w:sz="4" w:space="0" w:color="auto"/>
            </w:tcBorders>
            <w:noWrap/>
            <w:vAlign w:val="center"/>
            <w:hideMark/>
          </w:tcPr>
          <w:p w14:paraId="69EB0F9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42</w:t>
            </w:r>
          </w:p>
        </w:tc>
        <w:tc>
          <w:tcPr>
            <w:tcW w:w="850" w:type="dxa"/>
            <w:tcBorders>
              <w:top w:val="nil"/>
              <w:left w:val="nil"/>
              <w:bottom w:val="single" w:sz="4" w:space="0" w:color="auto"/>
              <w:right w:val="single" w:sz="4" w:space="0" w:color="auto"/>
            </w:tcBorders>
            <w:noWrap/>
            <w:vAlign w:val="center"/>
            <w:hideMark/>
          </w:tcPr>
          <w:p w14:paraId="79C30DB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1" w:type="dxa"/>
            <w:tcBorders>
              <w:top w:val="nil"/>
              <w:left w:val="nil"/>
              <w:bottom w:val="single" w:sz="4" w:space="0" w:color="auto"/>
              <w:right w:val="single" w:sz="4" w:space="0" w:color="auto"/>
            </w:tcBorders>
            <w:noWrap/>
            <w:vAlign w:val="center"/>
            <w:hideMark/>
          </w:tcPr>
          <w:p w14:paraId="4AF2263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46B09B7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51" w:type="dxa"/>
            <w:tcBorders>
              <w:top w:val="nil"/>
              <w:left w:val="nil"/>
              <w:bottom w:val="single" w:sz="4" w:space="0" w:color="auto"/>
              <w:right w:val="single" w:sz="4" w:space="0" w:color="auto"/>
            </w:tcBorders>
            <w:noWrap/>
            <w:vAlign w:val="center"/>
            <w:hideMark/>
          </w:tcPr>
          <w:p w14:paraId="0049FB4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0,06</w:t>
            </w:r>
          </w:p>
        </w:tc>
        <w:tc>
          <w:tcPr>
            <w:tcW w:w="1046" w:type="dxa"/>
            <w:tcBorders>
              <w:top w:val="nil"/>
              <w:left w:val="nil"/>
              <w:bottom w:val="single" w:sz="4" w:space="0" w:color="auto"/>
              <w:right w:val="single" w:sz="4" w:space="0" w:color="auto"/>
            </w:tcBorders>
            <w:noWrap/>
            <w:vAlign w:val="center"/>
            <w:hideMark/>
          </w:tcPr>
          <w:p w14:paraId="3138B53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1600</w:t>
            </w:r>
          </w:p>
        </w:tc>
        <w:tc>
          <w:tcPr>
            <w:tcW w:w="838" w:type="dxa"/>
            <w:tcBorders>
              <w:top w:val="nil"/>
              <w:left w:val="nil"/>
              <w:bottom w:val="single" w:sz="4" w:space="0" w:color="auto"/>
              <w:right w:val="single" w:sz="4" w:space="0" w:color="auto"/>
            </w:tcBorders>
            <w:vAlign w:val="center"/>
            <w:hideMark/>
          </w:tcPr>
          <w:p w14:paraId="678CFF8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734ED7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141D0A5"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5054EB8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26</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64DCE8D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Đ.NM26</w:t>
            </w:r>
          </w:p>
        </w:tc>
        <w:tc>
          <w:tcPr>
            <w:tcW w:w="557" w:type="dxa"/>
            <w:tcBorders>
              <w:top w:val="nil"/>
              <w:left w:val="nil"/>
              <w:bottom w:val="single" w:sz="4" w:space="0" w:color="auto"/>
              <w:right w:val="single" w:sz="4" w:space="0" w:color="auto"/>
            </w:tcBorders>
            <w:noWrap/>
            <w:vAlign w:val="center"/>
            <w:hideMark/>
          </w:tcPr>
          <w:p w14:paraId="09DD8CE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137312A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7,35</w:t>
            </w:r>
          </w:p>
        </w:tc>
        <w:tc>
          <w:tcPr>
            <w:tcW w:w="850" w:type="dxa"/>
            <w:tcBorders>
              <w:top w:val="nil"/>
              <w:left w:val="nil"/>
              <w:bottom w:val="single" w:sz="4" w:space="0" w:color="auto"/>
              <w:right w:val="single" w:sz="4" w:space="0" w:color="auto"/>
            </w:tcBorders>
            <w:noWrap/>
            <w:vAlign w:val="center"/>
            <w:hideMark/>
          </w:tcPr>
          <w:p w14:paraId="409F1B8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5,31</w:t>
            </w:r>
          </w:p>
        </w:tc>
        <w:tc>
          <w:tcPr>
            <w:tcW w:w="851" w:type="dxa"/>
            <w:tcBorders>
              <w:top w:val="nil"/>
              <w:left w:val="nil"/>
              <w:bottom w:val="single" w:sz="4" w:space="0" w:color="auto"/>
              <w:right w:val="single" w:sz="4" w:space="0" w:color="auto"/>
            </w:tcBorders>
            <w:noWrap/>
            <w:vAlign w:val="center"/>
            <w:hideMark/>
          </w:tcPr>
          <w:p w14:paraId="32F0173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27</w:t>
            </w:r>
          </w:p>
        </w:tc>
        <w:tc>
          <w:tcPr>
            <w:tcW w:w="850" w:type="dxa"/>
            <w:tcBorders>
              <w:top w:val="nil"/>
              <w:left w:val="nil"/>
              <w:bottom w:val="single" w:sz="4" w:space="0" w:color="auto"/>
              <w:right w:val="single" w:sz="4" w:space="0" w:color="auto"/>
            </w:tcBorders>
            <w:noWrap/>
            <w:vAlign w:val="center"/>
            <w:hideMark/>
          </w:tcPr>
          <w:p w14:paraId="3FB72E2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1" w:type="dxa"/>
            <w:tcBorders>
              <w:top w:val="nil"/>
              <w:left w:val="nil"/>
              <w:bottom w:val="single" w:sz="4" w:space="0" w:color="auto"/>
              <w:right w:val="single" w:sz="4" w:space="0" w:color="auto"/>
            </w:tcBorders>
            <w:noWrap/>
            <w:vAlign w:val="center"/>
            <w:hideMark/>
          </w:tcPr>
          <w:p w14:paraId="7173AA6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7D5DD9E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0,33</w:t>
            </w:r>
          </w:p>
        </w:tc>
        <w:tc>
          <w:tcPr>
            <w:tcW w:w="851" w:type="dxa"/>
            <w:tcBorders>
              <w:top w:val="nil"/>
              <w:left w:val="nil"/>
              <w:bottom w:val="single" w:sz="4" w:space="0" w:color="auto"/>
              <w:right w:val="single" w:sz="4" w:space="0" w:color="auto"/>
            </w:tcBorders>
            <w:noWrap/>
            <w:vAlign w:val="center"/>
            <w:hideMark/>
          </w:tcPr>
          <w:p w14:paraId="147D900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0,13</w:t>
            </w:r>
          </w:p>
        </w:tc>
        <w:tc>
          <w:tcPr>
            <w:tcW w:w="1046" w:type="dxa"/>
            <w:tcBorders>
              <w:top w:val="nil"/>
              <w:left w:val="nil"/>
              <w:bottom w:val="single" w:sz="4" w:space="0" w:color="auto"/>
              <w:right w:val="single" w:sz="4" w:space="0" w:color="auto"/>
            </w:tcBorders>
            <w:noWrap/>
            <w:vAlign w:val="center"/>
            <w:hideMark/>
          </w:tcPr>
          <w:p w14:paraId="300BCC1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w:t>
            </w:r>
          </w:p>
        </w:tc>
        <w:tc>
          <w:tcPr>
            <w:tcW w:w="838" w:type="dxa"/>
            <w:tcBorders>
              <w:top w:val="nil"/>
              <w:left w:val="nil"/>
              <w:bottom w:val="single" w:sz="4" w:space="0" w:color="auto"/>
              <w:right w:val="single" w:sz="4" w:space="0" w:color="auto"/>
            </w:tcBorders>
            <w:vAlign w:val="center"/>
            <w:hideMark/>
          </w:tcPr>
          <w:p w14:paraId="4FA15CE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w:t>
            </w:r>
            <w:r w:rsidRPr="00DE7F9B">
              <w:rPr>
                <w:rFonts w:asciiTheme="majorHAnsi" w:eastAsia="Times New Roman" w:hAnsiTheme="majorHAnsi" w:cstheme="majorHAnsi"/>
                <w:sz w:val="22"/>
                <w:szCs w:val="22"/>
              </w:rPr>
              <w:lastRenderedPageBreak/>
              <w:t xml:space="preserve">-   </w:t>
            </w:r>
          </w:p>
        </w:tc>
        <w:tc>
          <w:tcPr>
            <w:tcW w:w="809" w:type="dxa"/>
            <w:tcBorders>
              <w:top w:val="nil"/>
              <w:left w:val="nil"/>
              <w:bottom w:val="single" w:sz="4" w:space="0" w:color="auto"/>
              <w:right w:val="single" w:sz="4" w:space="0" w:color="auto"/>
            </w:tcBorders>
            <w:vAlign w:val="center"/>
            <w:hideMark/>
          </w:tcPr>
          <w:p w14:paraId="7C750B5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lastRenderedPageBreak/>
              <w:t xml:space="preserve">          </w:t>
            </w:r>
            <w:r w:rsidRPr="00DE7F9B">
              <w:rPr>
                <w:rFonts w:asciiTheme="majorHAnsi" w:eastAsia="Times New Roman" w:hAnsiTheme="majorHAnsi" w:cstheme="majorHAnsi"/>
                <w:sz w:val="22"/>
                <w:szCs w:val="22"/>
              </w:rPr>
              <w:lastRenderedPageBreak/>
              <w:t xml:space="preserve">-   </w:t>
            </w:r>
          </w:p>
        </w:tc>
      </w:tr>
      <w:tr w:rsidR="00DE7F9B" w:rsidRPr="00DE7F9B" w14:paraId="7F77F8A7"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44EE061C"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7A6D348A"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4A85803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7E941E4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7,31</w:t>
            </w:r>
          </w:p>
        </w:tc>
        <w:tc>
          <w:tcPr>
            <w:tcW w:w="850" w:type="dxa"/>
            <w:tcBorders>
              <w:top w:val="nil"/>
              <w:left w:val="nil"/>
              <w:bottom w:val="single" w:sz="4" w:space="0" w:color="auto"/>
              <w:right w:val="single" w:sz="4" w:space="0" w:color="auto"/>
            </w:tcBorders>
            <w:noWrap/>
            <w:vAlign w:val="center"/>
            <w:hideMark/>
          </w:tcPr>
          <w:p w14:paraId="135AB6B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5,52</w:t>
            </w:r>
          </w:p>
        </w:tc>
        <w:tc>
          <w:tcPr>
            <w:tcW w:w="851" w:type="dxa"/>
            <w:tcBorders>
              <w:top w:val="nil"/>
              <w:left w:val="nil"/>
              <w:bottom w:val="single" w:sz="4" w:space="0" w:color="auto"/>
              <w:right w:val="single" w:sz="4" w:space="0" w:color="auto"/>
            </w:tcBorders>
            <w:noWrap/>
            <w:vAlign w:val="center"/>
            <w:hideMark/>
          </w:tcPr>
          <w:p w14:paraId="1A20E01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7A4219D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54E52EA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773AD03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0,36</w:t>
            </w:r>
          </w:p>
        </w:tc>
        <w:tc>
          <w:tcPr>
            <w:tcW w:w="851" w:type="dxa"/>
            <w:tcBorders>
              <w:top w:val="nil"/>
              <w:left w:val="nil"/>
              <w:bottom w:val="single" w:sz="4" w:space="0" w:color="auto"/>
              <w:right w:val="single" w:sz="4" w:space="0" w:color="auto"/>
            </w:tcBorders>
            <w:noWrap/>
            <w:vAlign w:val="center"/>
            <w:hideMark/>
          </w:tcPr>
          <w:p w14:paraId="2653E11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AEF383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120</w:t>
            </w:r>
          </w:p>
        </w:tc>
        <w:tc>
          <w:tcPr>
            <w:tcW w:w="838" w:type="dxa"/>
            <w:tcBorders>
              <w:top w:val="nil"/>
              <w:left w:val="nil"/>
              <w:bottom w:val="single" w:sz="4" w:space="0" w:color="auto"/>
              <w:right w:val="single" w:sz="4" w:space="0" w:color="auto"/>
            </w:tcBorders>
            <w:vAlign w:val="center"/>
            <w:hideMark/>
          </w:tcPr>
          <w:p w14:paraId="464DC39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056729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EAADF94"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388B160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27</w:t>
            </w:r>
          </w:p>
        </w:tc>
        <w:tc>
          <w:tcPr>
            <w:tcW w:w="1086" w:type="dxa"/>
            <w:vMerge w:val="restart"/>
            <w:tcBorders>
              <w:top w:val="nil"/>
              <w:left w:val="single" w:sz="4" w:space="0" w:color="auto"/>
              <w:bottom w:val="single" w:sz="4" w:space="0" w:color="000000"/>
              <w:right w:val="single" w:sz="4" w:space="0" w:color="auto"/>
            </w:tcBorders>
            <w:vAlign w:val="center"/>
            <w:hideMark/>
          </w:tcPr>
          <w:p w14:paraId="4AD8F205"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Đ.NM27</w:t>
            </w:r>
          </w:p>
        </w:tc>
        <w:tc>
          <w:tcPr>
            <w:tcW w:w="557" w:type="dxa"/>
            <w:tcBorders>
              <w:top w:val="nil"/>
              <w:left w:val="nil"/>
              <w:bottom w:val="single" w:sz="4" w:space="0" w:color="auto"/>
              <w:right w:val="single" w:sz="4" w:space="0" w:color="auto"/>
            </w:tcBorders>
            <w:noWrap/>
            <w:vAlign w:val="center"/>
            <w:hideMark/>
          </w:tcPr>
          <w:p w14:paraId="7FC97DB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FE97FE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7,01</w:t>
            </w:r>
          </w:p>
        </w:tc>
        <w:tc>
          <w:tcPr>
            <w:tcW w:w="850" w:type="dxa"/>
            <w:tcBorders>
              <w:top w:val="nil"/>
              <w:left w:val="nil"/>
              <w:bottom w:val="single" w:sz="4" w:space="0" w:color="auto"/>
              <w:right w:val="single" w:sz="4" w:space="0" w:color="auto"/>
            </w:tcBorders>
            <w:noWrap/>
            <w:vAlign w:val="center"/>
            <w:hideMark/>
          </w:tcPr>
          <w:p w14:paraId="6BDD467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6,11</w:t>
            </w:r>
          </w:p>
        </w:tc>
        <w:tc>
          <w:tcPr>
            <w:tcW w:w="851" w:type="dxa"/>
            <w:tcBorders>
              <w:top w:val="nil"/>
              <w:left w:val="nil"/>
              <w:bottom w:val="single" w:sz="4" w:space="0" w:color="auto"/>
              <w:right w:val="single" w:sz="4" w:space="0" w:color="auto"/>
            </w:tcBorders>
            <w:noWrap/>
            <w:vAlign w:val="center"/>
            <w:hideMark/>
          </w:tcPr>
          <w:p w14:paraId="22E62DD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7378368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65D12BE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248DA91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0,32</w:t>
            </w:r>
          </w:p>
        </w:tc>
        <w:tc>
          <w:tcPr>
            <w:tcW w:w="851" w:type="dxa"/>
            <w:tcBorders>
              <w:top w:val="nil"/>
              <w:left w:val="nil"/>
              <w:bottom w:val="single" w:sz="4" w:space="0" w:color="auto"/>
              <w:right w:val="single" w:sz="4" w:space="0" w:color="auto"/>
            </w:tcBorders>
            <w:noWrap/>
            <w:vAlign w:val="center"/>
            <w:hideMark/>
          </w:tcPr>
          <w:p w14:paraId="699B9F7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242154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350</w:t>
            </w:r>
          </w:p>
        </w:tc>
        <w:tc>
          <w:tcPr>
            <w:tcW w:w="838" w:type="dxa"/>
            <w:tcBorders>
              <w:top w:val="nil"/>
              <w:left w:val="nil"/>
              <w:bottom w:val="single" w:sz="4" w:space="0" w:color="auto"/>
              <w:right w:val="single" w:sz="4" w:space="0" w:color="auto"/>
            </w:tcBorders>
            <w:vAlign w:val="center"/>
            <w:hideMark/>
          </w:tcPr>
          <w:p w14:paraId="0C36948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4ED4CD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C363D79"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3C4FFF11"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63F901E5"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62CA9C6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11DF496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6,96</w:t>
            </w:r>
          </w:p>
        </w:tc>
        <w:tc>
          <w:tcPr>
            <w:tcW w:w="850" w:type="dxa"/>
            <w:tcBorders>
              <w:top w:val="nil"/>
              <w:left w:val="nil"/>
              <w:bottom w:val="single" w:sz="4" w:space="0" w:color="auto"/>
              <w:right w:val="single" w:sz="4" w:space="0" w:color="auto"/>
            </w:tcBorders>
            <w:noWrap/>
            <w:vAlign w:val="center"/>
            <w:hideMark/>
          </w:tcPr>
          <w:p w14:paraId="3E0FC56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6,18</w:t>
            </w:r>
          </w:p>
        </w:tc>
        <w:tc>
          <w:tcPr>
            <w:tcW w:w="851" w:type="dxa"/>
            <w:tcBorders>
              <w:top w:val="nil"/>
              <w:left w:val="nil"/>
              <w:bottom w:val="single" w:sz="4" w:space="0" w:color="auto"/>
              <w:right w:val="single" w:sz="4" w:space="0" w:color="auto"/>
            </w:tcBorders>
            <w:noWrap/>
            <w:vAlign w:val="center"/>
            <w:hideMark/>
          </w:tcPr>
          <w:p w14:paraId="7E155AE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144D699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78D8DB0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3257DAE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0,27</w:t>
            </w:r>
          </w:p>
        </w:tc>
        <w:tc>
          <w:tcPr>
            <w:tcW w:w="851" w:type="dxa"/>
            <w:tcBorders>
              <w:top w:val="nil"/>
              <w:left w:val="nil"/>
              <w:bottom w:val="single" w:sz="4" w:space="0" w:color="auto"/>
              <w:right w:val="single" w:sz="4" w:space="0" w:color="auto"/>
            </w:tcBorders>
            <w:noWrap/>
            <w:vAlign w:val="center"/>
            <w:hideMark/>
          </w:tcPr>
          <w:p w14:paraId="6F75F32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AFF4A6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170</w:t>
            </w:r>
          </w:p>
        </w:tc>
        <w:tc>
          <w:tcPr>
            <w:tcW w:w="838" w:type="dxa"/>
            <w:tcBorders>
              <w:top w:val="nil"/>
              <w:left w:val="nil"/>
              <w:bottom w:val="single" w:sz="4" w:space="0" w:color="auto"/>
              <w:right w:val="single" w:sz="4" w:space="0" w:color="auto"/>
            </w:tcBorders>
            <w:vAlign w:val="center"/>
            <w:hideMark/>
          </w:tcPr>
          <w:p w14:paraId="4ED66D3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1327E2D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0F74A49"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7E1565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28</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2AB9824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Đ.NM28</w:t>
            </w:r>
          </w:p>
        </w:tc>
        <w:tc>
          <w:tcPr>
            <w:tcW w:w="557" w:type="dxa"/>
            <w:tcBorders>
              <w:top w:val="nil"/>
              <w:left w:val="nil"/>
              <w:bottom w:val="single" w:sz="4" w:space="0" w:color="auto"/>
              <w:right w:val="single" w:sz="4" w:space="0" w:color="auto"/>
            </w:tcBorders>
            <w:noWrap/>
            <w:vAlign w:val="center"/>
            <w:hideMark/>
          </w:tcPr>
          <w:p w14:paraId="29C876C7"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0A81699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7,29</w:t>
            </w:r>
          </w:p>
        </w:tc>
        <w:tc>
          <w:tcPr>
            <w:tcW w:w="850" w:type="dxa"/>
            <w:tcBorders>
              <w:top w:val="nil"/>
              <w:left w:val="nil"/>
              <w:bottom w:val="single" w:sz="4" w:space="0" w:color="auto"/>
              <w:right w:val="single" w:sz="4" w:space="0" w:color="auto"/>
            </w:tcBorders>
            <w:noWrap/>
            <w:vAlign w:val="center"/>
            <w:hideMark/>
          </w:tcPr>
          <w:p w14:paraId="21BD842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6,23</w:t>
            </w:r>
          </w:p>
        </w:tc>
        <w:tc>
          <w:tcPr>
            <w:tcW w:w="851" w:type="dxa"/>
            <w:tcBorders>
              <w:top w:val="nil"/>
              <w:left w:val="nil"/>
              <w:bottom w:val="single" w:sz="4" w:space="0" w:color="auto"/>
              <w:right w:val="single" w:sz="4" w:space="0" w:color="auto"/>
            </w:tcBorders>
            <w:noWrap/>
            <w:vAlign w:val="center"/>
            <w:hideMark/>
          </w:tcPr>
          <w:p w14:paraId="7E83970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19</w:t>
            </w:r>
          </w:p>
        </w:tc>
        <w:tc>
          <w:tcPr>
            <w:tcW w:w="850" w:type="dxa"/>
            <w:tcBorders>
              <w:top w:val="nil"/>
              <w:left w:val="nil"/>
              <w:bottom w:val="single" w:sz="4" w:space="0" w:color="auto"/>
              <w:right w:val="single" w:sz="4" w:space="0" w:color="auto"/>
            </w:tcBorders>
            <w:noWrap/>
            <w:vAlign w:val="center"/>
            <w:hideMark/>
          </w:tcPr>
          <w:p w14:paraId="1945864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1B3CA47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007E20D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0,52</w:t>
            </w:r>
          </w:p>
        </w:tc>
        <w:tc>
          <w:tcPr>
            <w:tcW w:w="851" w:type="dxa"/>
            <w:tcBorders>
              <w:top w:val="nil"/>
              <w:left w:val="nil"/>
              <w:bottom w:val="single" w:sz="4" w:space="0" w:color="auto"/>
              <w:right w:val="single" w:sz="4" w:space="0" w:color="auto"/>
            </w:tcBorders>
            <w:noWrap/>
            <w:vAlign w:val="center"/>
            <w:hideMark/>
          </w:tcPr>
          <w:p w14:paraId="01BE365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93677F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w:t>
            </w:r>
          </w:p>
        </w:tc>
        <w:tc>
          <w:tcPr>
            <w:tcW w:w="838" w:type="dxa"/>
            <w:tcBorders>
              <w:top w:val="nil"/>
              <w:left w:val="nil"/>
              <w:bottom w:val="single" w:sz="4" w:space="0" w:color="auto"/>
              <w:right w:val="single" w:sz="4" w:space="0" w:color="auto"/>
            </w:tcBorders>
            <w:vAlign w:val="center"/>
            <w:hideMark/>
          </w:tcPr>
          <w:p w14:paraId="39A579C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1C3DFB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47E9D49"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79E97E0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0D95A705"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41352CA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2FFFDC1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7,32</w:t>
            </w:r>
          </w:p>
        </w:tc>
        <w:tc>
          <w:tcPr>
            <w:tcW w:w="850" w:type="dxa"/>
            <w:tcBorders>
              <w:top w:val="nil"/>
              <w:left w:val="nil"/>
              <w:bottom w:val="single" w:sz="4" w:space="0" w:color="auto"/>
              <w:right w:val="single" w:sz="4" w:space="0" w:color="auto"/>
            </w:tcBorders>
            <w:noWrap/>
            <w:vAlign w:val="center"/>
            <w:hideMark/>
          </w:tcPr>
          <w:p w14:paraId="05AB1FC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6,34</w:t>
            </w:r>
          </w:p>
        </w:tc>
        <w:tc>
          <w:tcPr>
            <w:tcW w:w="851" w:type="dxa"/>
            <w:tcBorders>
              <w:top w:val="nil"/>
              <w:left w:val="nil"/>
              <w:bottom w:val="single" w:sz="4" w:space="0" w:color="auto"/>
              <w:right w:val="single" w:sz="4" w:space="0" w:color="auto"/>
            </w:tcBorders>
            <w:noWrap/>
            <w:vAlign w:val="center"/>
            <w:hideMark/>
          </w:tcPr>
          <w:p w14:paraId="10EE920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34</w:t>
            </w:r>
          </w:p>
        </w:tc>
        <w:tc>
          <w:tcPr>
            <w:tcW w:w="850" w:type="dxa"/>
            <w:tcBorders>
              <w:top w:val="nil"/>
              <w:left w:val="nil"/>
              <w:bottom w:val="single" w:sz="4" w:space="0" w:color="auto"/>
              <w:right w:val="single" w:sz="4" w:space="0" w:color="auto"/>
            </w:tcBorders>
            <w:noWrap/>
            <w:vAlign w:val="center"/>
            <w:hideMark/>
          </w:tcPr>
          <w:p w14:paraId="2B63BDC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1" w:type="dxa"/>
            <w:tcBorders>
              <w:top w:val="nil"/>
              <w:left w:val="nil"/>
              <w:bottom w:val="single" w:sz="4" w:space="0" w:color="auto"/>
              <w:right w:val="single" w:sz="4" w:space="0" w:color="auto"/>
            </w:tcBorders>
            <w:noWrap/>
            <w:vAlign w:val="center"/>
            <w:hideMark/>
          </w:tcPr>
          <w:p w14:paraId="2C74427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03270B3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0,51</w:t>
            </w:r>
          </w:p>
        </w:tc>
        <w:tc>
          <w:tcPr>
            <w:tcW w:w="851" w:type="dxa"/>
            <w:tcBorders>
              <w:top w:val="nil"/>
              <w:left w:val="nil"/>
              <w:bottom w:val="single" w:sz="4" w:space="0" w:color="auto"/>
              <w:right w:val="single" w:sz="4" w:space="0" w:color="auto"/>
            </w:tcBorders>
            <w:noWrap/>
            <w:vAlign w:val="center"/>
            <w:hideMark/>
          </w:tcPr>
          <w:p w14:paraId="0BE67FC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4C172C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350</w:t>
            </w:r>
          </w:p>
        </w:tc>
        <w:tc>
          <w:tcPr>
            <w:tcW w:w="838" w:type="dxa"/>
            <w:tcBorders>
              <w:top w:val="nil"/>
              <w:left w:val="nil"/>
              <w:bottom w:val="single" w:sz="4" w:space="0" w:color="auto"/>
              <w:right w:val="single" w:sz="4" w:space="0" w:color="auto"/>
            </w:tcBorders>
            <w:vAlign w:val="center"/>
            <w:hideMark/>
          </w:tcPr>
          <w:p w14:paraId="2C5D199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AAAC61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F582885"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1864E6C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29</w:t>
            </w:r>
          </w:p>
        </w:tc>
        <w:tc>
          <w:tcPr>
            <w:tcW w:w="1086" w:type="dxa"/>
            <w:vMerge w:val="restart"/>
            <w:tcBorders>
              <w:top w:val="nil"/>
              <w:left w:val="single" w:sz="4" w:space="0" w:color="auto"/>
              <w:bottom w:val="single" w:sz="4" w:space="0" w:color="000000"/>
              <w:right w:val="single" w:sz="4" w:space="0" w:color="auto"/>
            </w:tcBorders>
            <w:vAlign w:val="center"/>
            <w:hideMark/>
          </w:tcPr>
          <w:p w14:paraId="71F7309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Đ.NM29</w:t>
            </w:r>
          </w:p>
        </w:tc>
        <w:tc>
          <w:tcPr>
            <w:tcW w:w="557" w:type="dxa"/>
            <w:tcBorders>
              <w:top w:val="nil"/>
              <w:left w:val="nil"/>
              <w:bottom w:val="single" w:sz="4" w:space="0" w:color="auto"/>
              <w:right w:val="single" w:sz="4" w:space="0" w:color="auto"/>
            </w:tcBorders>
            <w:noWrap/>
            <w:vAlign w:val="center"/>
            <w:hideMark/>
          </w:tcPr>
          <w:p w14:paraId="330F32A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917BE0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7,15</w:t>
            </w:r>
          </w:p>
        </w:tc>
        <w:tc>
          <w:tcPr>
            <w:tcW w:w="850" w:type="dxa"/>
            <w:tcBorders>
              <w:top w:val="nil"/>
              <w:left w:val="nil"/>
              <w:bottom w:val="single" w:sz="4" w:space="0" w:color="auto"/>
              <w:right w:val="single" w:sz="4" w:space="0" w:color="auto"/>
            </w:tcBorders>
            <w:noWrap/>
            <w:vAlign w:val="center"/>
            <w:hideMark/>
          </w:tcPr>
          <w:p w14:paraId="4EE2390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5,54</w:t>
            </w:r>
          </w:p>
        </w:tc>
        <w:tc>
          <w:tcPr>
            <w:tcW w:w="851" w:type="dxa"/>
            <w:tcBorders>
              <w:top w:val="nil"/>
              <w:left w:val="nil"/>
              <w:bottom w:val="single" w:sz="4" w:space="0" w:color="auto"/>
              <w:right w:val="single" w:sz="4" w:space="0" w:color="auto"/>
            </w:tcBorders>
            <w:noWrap/>
            <w:vAlign w:val="center"/>
            <w:hideMark/>
          </w:tcPr>
          <w:p w14:paraId="57B2D8F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033AA5F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1" w:type="dxa"/>
            <w:tcBorders>
              <w:top w:val="nil"/>
              <w:left w:val="nil"/>
              <w:bottom w:val="single" w:sz="4" w:space="0" w:color="auto"/>
              <w:right w:val="single" w:sz="4" w:space="0" w:color="auto"/>
            </w:tcBorders>
            <w:noWrap/>
            <w:vAlign w:val="center"/>
            <w:hideMark/>
          </w:tcPr>
          <w:p w14:paraId="7BFDE8F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56DE5B3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0,21</w:t>
            </w:r>
          </w:p>
        </w:tc>
        <w:tc>
          <w:tcPr>
            <w:tcW w:w="851" w:type="dxa"/>
            <w:tcBorders>
              <w:top w:val="nil"/>
              <w:left w:val="nil"/>
              <w:bottom w:val="single" w:sz="4" w:space="0" w:color="auto"/>
              <w:right w:val="single" w:sz="4" w:space="0" w:color="auto"/>
            </w:tcBorders>
            <w:noWrap/>
            <w:vAlign w:val="center"/>
            <w:hideMark/>
          </w:tcPr>
          <w:p w14:paraId="2B5D381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23DF3F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7,8</w:t>
            </w:r>
          </w:p>
        </w:tc>
        <w:tc>
          <w:tcPr>
            <w:tcW w:w="838" w:type="dxa"/>
            <w:tcBorders>
              <w:top w:val="nil"/>
              <w:left w:val="nil"/>
              <w:bottom w:val="single" w:sz="4" w:space="0" w:color="auto"/>
              <w:right w:val="single" w:sz="4" w:space="0" w:color="auto"/>
            </w:tcBorders>
            <w:vAlign w:val="center"/>
            <w:hideMark/>
          </w:tcPr>
          <w:p w14:paraId="0DC63A1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8AFE7B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ECB5F48"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5417717F"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226A06A8"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588E15A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5DE0769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7,28</w:t>
            </w:r>
          </w:p>
        </w:tc>
        <w:tc>
          <w:tcPr>
            <w:tcW w:w="850" w:type="dxa"/>
            <w:tcBorders>
              <w:top w:val="nil"/>
              <w:left w:val="nil"/>
              <w:bottom w:val="single" w:sz="4" w:space="0" w:color="auto"/>
              <w:right w:val="single" w:sz="4" w:space="0" w:color="auto"/>
            </w:tcBorders>
            <w:noWrap/>
            <w:vAlign w:val="center"/>
            <w:hideMark/>
          </w:tcPr>
          <w:p w14:paraId="0733369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5,48</w:t>
            </w:r>
          </w:p>
        </w:tc>
        <w:tc>
          <w:tcPr>
            <w:tcW w:w="851" w:type="dxa"/>
            <w:tcBorders>
              <w:top w:val="nil"/>
              <w:left w:val="nil"/>
              <w:bottom w:val="single" w:sz="4" w:space="0" w:color="auto"/>
              <w:right w:val="single" w:sz="4" w:space="0" w:color="auto"/>
            </w:tcBorders>
            <w:noWrap/>
            <w:vAlign w:val="center"/>
            <w:hideMark/>
          </w:tcPr>
          <w:p w14:paraId="52C0D76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19</w:t>
            </w:r>
          </w:p>
        </w:tc>
        <w:tc>
          <w:tcPr>
            <w:tcW w:w="850" w:type="dxa"/>
            <w:tcBorders>
              <w:top w:val="nil"/>
              <w:left w:val="nil"/>
              <w:bottom w:val="single" w:sz="4" w:space="0" w:color="auto"/>
              <w:right w:val="single" w:sz="4" w:space="0" w:color="auto"/>
            </w:tcBorders>
            <w:noWrap/>
            <w:vAlign w:val="center"/>
            <w:hideMark/>
          </w:tcPr>
          <w:p w14:paraId="4B1460E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67D5AF7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0BB9619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0,21</w:t>
            </w:r>
          </w:p>
        </w:tc>
        <w:tc>
          <w:tcPr>
            <w:tcW w:w="851" w:type="dxa"/>
            <w:tcBorders>
              <w:top w:val="nil"/>
              <w:left w:val="nil"/>
              <w:bottom w:val="single" w:sz="4" w:space="0" w:color="auto"/>
              <w:right w:val="single" w:sz="4" w:space="0" w:color="auto"/>
            </w:tcBorders>
            <w:noWrap/>
            <w:vAlign w:val="center"/>
            <w:hideMark/>
          </w:tcPr>
          <w:p w14:paraId="61E2A7C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F4ADAF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110</w:t>
            </w:r>
          </w:p>
        </w:tc>
        <w:tc>
          <w:tcPr>
            <w:tcW w:w="838" w:type="dxa"/>
            <w:tcBorders>
              <w:top w:val="nil"/>
              <w:left w:val="nil"/>
              <w:bottom w:val="single" w:sz="4" w:space="0" w:color="auto"/>
              <w:right w:val="single" w:sz="4" w:space="0" w:color="auto"/>
            </w:tcBorders>
            <w:vAlign w:val="center"/>
            <w:hideMark/>
          </w:tcPr>
          <w:p w14:paraId="05BF7B5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1DEAABB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18583DC"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6B131D07"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30</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574D878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Đ.NM30</w:t>
            </w:r>
          </w:p>
        </w:tc>
        <w:tc>
          <w:tcPr>
            <w:tcW w:w="557" w:type="dxa"/>
            <w:tcBorders>
              <w:top w:val="nil"/>
              <w:left w:val="nil"/>
              <w:bottom w:val="single" w:sz="4" w:space="0" w:color="auto"/>
              <w:right w:val="single" w:sz="4" w:space="0" w:color="auto"/>
            </w:tcBorders>
            <w:noWrap/>
            <w:vAlign w:val="center"/>
            <w:hideMark/>
          </w:tcPr>
          <w:p w14:paraId="54546AB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458E6B7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7,21</w:t>
            </w:r>
          </w:p>
        </w:tc>
        <w:tc>
          <w:tcPr>
            <w:tcW w:w="850" w:type="dxa"/>
            <w:tcBorders>
              <w:top w:val="nil"/>
              <w:left w:val="nil"/>
              <w:bottom w:val="single" w:sz="4" w:space="0" w:color="auto"/>
              <w:right w:val="single" w:sz="4" w:space="0" w:color="auto"/>
            </w:tcBorders>
            <w:noWrap/>
            <w:vAlign w:val="center"/>
            <w:hideMark/>
          </w:tcPr>
          <w:p w14:paraId="03BE43B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5,12</w:t>
            </w:r>
          </w:p>
        </w:tc>
        <w:tc>
          <w:tcPr>
            <w:tcW w:w="851" w:type="dxa"/>
            <w:tcBorders>
              <w:top w:val="nil"/>
              <w:left w:val="nil"/>
              <w:bottom w:val="single" w:sz="4" w:space="0" w:color="auto"/>
              <w:right w:val="single" w:sz="4" w:space="0" w:color="auto"/>
            </w:tcBorders>
            <w:noWrap/>
            <w:vAlign w:val="center"/>
            <w:hideMark/>
          </w:tcPr>
          <w:p w14:paraId="3537E0B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19</w:t>
            </w:r>
          </w:p>
        </w:tc>
        <w:tc>
          <w:tcPr>
            <w:tcW w:w="850" w:type="dxa"/>
            <w:tcBorders>
              <w:top w:val="nil"/>
              <w:left w:val="nil"/>
              <w:bottom w:val="single" w:sz="4" w:space="0" w:color="auto"/>
              <w:right w:val="single" w:sz="4" w:space="0" w:color="auto"/>
            </w:tcBorders>
            <w:noWrap/>
            <w:vAlign w:val="center"/>
            <w:hideMark/>
          </w:tcPr>
          <w:p w14:paraId="3BB509F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39</w:t>
            </w:r>
          </w:p>
        </w:tc>
        <w:tc>
          <w:tcPr>
            <w:tcW w:w="851" w:type="dxa"/>
            <w:tcBorders>
              <w:top w:val="nil"/>
              <w:left w:val="nil"/>
              <w:bottom w:val="single" w:sz="4" w:space="0" w:color="auto"/>
              <w:right w:val="single" w:sz="4" w:space="0" w:color="auto"/>
            </w:tcBorders>
            <w:noWrap/>
            <w:vAlign w:val="center"/>
            <w:hideMark/>
          </w:tcPr>
          <w:p w14:paraId="2B4C7D7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74</w:t>
            </w:r>
          </w:p>
        </w:tc>
        <w:tc>
          <w:tcPr>
            <w:tcW w:w="850" w:type="dxa"/>
            <w:tcBorders>
              <w:top w:val="nil"/>
              <w:left w:val="nil"/>
              <w:bottom w:val="single" w:sz="4" w:space="0" w:color="auto"/>
              <w:right w:val="single" w:sz="4" w:space="0" w:color="auto"/>
            </w:tcBorders>
            <w:noWrap/>
            <w:vAlign w:val="center"/>
            <w:hideMark/>
          </w:tcPr>
          <w:p w14:paraId="3075CFD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0,76</w:t>
            </w:r>
          </w:p>
        </w:tc>
        <w:tc>
          <w:tcPr>
            <w:tcW w:w="851" w:type="dxa"/>
            <w:tcBorders>
              <w:top w:val="nil"/>
              <w:left w:val="nil"/>
              <w:bottom w:val="single" w:sz="4" w:space="0" w:color="auto"/>
              <w:right w:val="single" w:sz="4" w:space="0" w:color="auto"/>
            </w:tcBorders>
            <w:noWrap/>
            <w:vAlign w:val="center"/>
            <w:hideMark/>
          </w:tcPr>
          <w:p w14:paraId="32B338E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0,12</w:t>
            </w:r>
          </w:p>
        </w:tc>
        <w:tc>
          <w:tcPr>
            <w:tcW w:w="1046" w:type="dxa"/>
            <w:tcBorders>
              <w:top w:val="nil"/>
              <w:left w:val="nil"/>
              <w:bottom w:val="single" w:sz="4" w:space="0" w:color="auto"/>
              <w:right w:val="single" w:sz="4" w:space="0" w:color="auto"/>
            </w:tcBorders>
            <w:noWrap/>
            <w:vAlign w:val="center"/>
            <w:hideMark/>
          </w:tcPr>
          <w:p w14:paraId="2099FE6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4,5</w:t>
            </w:r>
          </w:p>
        </w:tc>
        <w:tc>
          <w:tcPr>
            <w:tcW w:w="838" w:type="dxa"/>
            <w:tcBorders>
              <w:top w:val="nil"/>
              <w:left w:val="nil"/>
              <w:bottom w:val="single" w:sz="4" w:space="0" w:color="auto"/>
              <w:right w:val="single" w:sz="4" w:space="0" w:color="auto"/>
            </w:tcBorders>
            <w:vAlign w:val="center"/>
            <w:hideMark/>
          </w:tcPr>
          <w:p w14:paraId="4EC1C07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A0233A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2577B3A"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3A206D42"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090C4AC1"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379C966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0D436B9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7,26</w:t>
            </w:r>
          </w:p>
        </w:tc>
        <w:tc>
          <w:tcPr>
            <w:tcW w:w="850" w:type="dxa"/>
            <w:tcBorders>
              <w:top w:val="nil"/>
              <w:left w:val="nil"/>
              <w:bottom w:val="single" w:sz="4" w:space="0" w:color="auto"/>
              <w:right w:val="single" w:sz="4" w:space="0" w:color="auto"/>
            </w:tcBorders>
            <w:noWrap/>
            <w:vAlign w:val="center"/>
            <w:hideMark/>
          </w:tcPr>
          <w:p w14:paraId="6E82C50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5,04</w:t>
            </w:r>
          </w:p>
        </w:tc>
        <w:tc>
          <w:tcPr>
            <w:tcW w:w="851" w:type="dxa"/>
            <w:tcBorders>
              <w:top w:val="nil"/>
              <w:left w:val="nil"/>
              <w:bottom w:val="single" w:sz="4" w:space="0" w:color="auto"/>
              <w:right w:val="single" w:sz="4" w:space="0" w:color="auto"/>
            </w:tcBorders>
            <w:noWrap/>
            <w:vAlign w:val="center"/>
            <w:hideMark/>
          </w:tcPr>
          <w:p w14:paraId="29CDD3E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5847BCB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34</w:t>
            </w:r>
          </w:p>
        </w:tc>
        <w:tc>
          <w:tcPr>
            <w:tcW w:w="851" w:type="dxa"/>
            <w:tcBorders>
              <w:top w:val="nil"/>
              <w:left w:val="nil"/>
              <w:bottom w:val="single" w:sz="4" w:space="0" w:color="auto"/>
              <w:right w:val="single" w:sz="4" w:space="0" w:color="auto"/>
            </w:tcBorders>
            <w:noWrap/>
            <w:vAlign w:val="center"/>
            <w:hideMark/>
          </w:tcPr>
          <w:p w14:paraId="531F398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w:t>
            </w:r>
          </w:p>
        </w:tc>
        <w:tc>
          <w:tcPr>
            <w:tcW w:w="850" w:type="dxa"/>
            <w:tcBorders>
              <w:top w:val="nil"/>
              <w:left w:val="nil"/>
              <w:bottom w:val="single" w:sz="4" w:space="0" w:color="auto"/>
              <w:right w:val="single" w:sz="4" w:space="0" w:color="auto"/>
            </w:tcBorders>
            <w:noWrap/>
            <w:vAlign w:val="center"/>
            <w:hideMark/>
          </w:tcPr>
          <w:p w14:paraId="6FEEDEB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0,69</w:t>
            </w:r>
          </w:p>
        </w:tc>
        <w:tc>
          <w:tcPr>
            <w:tcW w:w="851" w:type="dxa"/>
            <w:tcBorders>
              <w:top w:val="nil"/>
              <w:left w:val="nil"/>
              <w:bottom w:val="single" w:sz="4" w:space="0" w:color="auto"/>
              <w:right w:val="single" w:sz="4" w:space="0" w:color="auto"/>
            </w:tcBorders>
            <w:noWrap/>
            <w:vAlign w:val="center"/>
            <w:hideMark/>
          </w:tcPr>
          <w:p w14:paraId="39E2D0D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D71E6E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47</w:t>
            </w:r>
          </w:p>
        </w:tc>
        <w:tc>
          <w:tcPr>
            <w:tcW w:w="838" w:type="dxa"/>
            <w:tcBorders>
              <w:top w:val="nil"/>
              <w:left w:val="nil"/>
              <w:bottom w:val="single" w:sz="4" w:space="0" w:color="auto"/>
              <w:right w:val="single" w:sz="4" w:space="0" w:color="auto"/>
            </w:tcBorders>
            <w:vAlign w:val="center"/>
            <w:hideMark/>
          </w:tcPr>
          <w:p w14:paraId="25B4D56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56AEEC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2378AC5B"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11F0A4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31</w:t>
            </w:r>
          </w:p>
        </w:tc>
        <w:tc>
          <w:tcPr>
            <w:tcW w:w="1086" w:type="dxa"/>
            <w:vMerge w:val="restart"/>
            <w:tcBorders>
              <w:top w:val="nil"/>
              <w:left w:val="single" w:sz="4" w:space="0" w:color="auto"/>
              <w:bottom w:val="single" w:sz="4" w:space="0" w:color="000000"/>
              <w:right w:val="single" w:sz="4" w:space="0" w:color="auto"/>
            </w:tcBorders>
            <w:vAlign w:val="center"/>
            <w:hideMark/>
          </w:tcPr>
          <w:p w14:paraId="5ED9439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Đ.NM31</w:t>
            </w:r>
          </w:p>
        </w:tc>
        <w:tc>
          <w:tcPr>
            <w:tcW w:w="557" w:type="dxa"/>
            <w:tcBorders>
              <w:top w:val="nil"/>
              <w:left w:val="nil"/>
              <w:bottom w:val="single" w:sz="4" w:space="0" w:color="auto"/>
              <w:right w:val="single" w:sz="4" w:space="0" w:color="auto"/>
            </w:tcBorders>
            <w:noWrap/>
            <w:vAlign w:val="center"/>
            <w:hideMark/>
          </w:tcPr>
          <w:p w14:paraId="5001F75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767B243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7,12</w:t>
            </w:r>
          </w:p>
        </w:tc>
        <w:tc>
          <w:tcPr>
            <w:tcW w:w="850" w:type="dxa"/>
            <w:tcBorders>
              <w:top w:val="nil"/>
              <w:left w:val="nil"/>
              <w:bottom w:val="single" w:sz="4" w:space="0" w:color="auto"/>
              <w:right w:val="single" w:sz="4" w:space="0" w:color="auto"/>
            </w:tcBorders>
            <w:noWrap/>
            <w:vAlign w:val="center"/>
            <w:hideMark/>
          </w:tcPr>
          <w:p w14:paraId="6D28463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5,75</w:t>
            </w:r>
          </w:p>
        </w:tc>
        <w:tc>
          <w:tcPr>
            <w:tcW w:w="851" w:type="dxa"/>
            <w:tcBorders>
              <w:top w:val="nil"/>
              <w:left w:val="nil"/>
              <w:bottom w:val="single" w:sz="4" w:space="0" w:color="auto"/>
              <w:right w:val="single" w:sz="4" w:space="0" w:color="auto"/>
            </w:tcBorders>
            <w:noWrap/>
            <w:vAlign w:val="center"/>
            <w:hideMark/>
          </w:tcPr>
          <w:p w14:paraId="3D1B754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50" w:type="dxa"/>
            <w:tcBorders>
              <w:top w:val="nil"/>
              <w:left w:val="nil"/>
              <w:bottom w:val="single" w:sz="4" w:space="0" w:color="auto"/>
              <w:right w:val="single" w:sz="4" w:space="0" w:color="auto"/>
            </w:tcBorders>
            <w:noWrap/>
            <w:vAlign w:val="center"/>
            <w:hideMark/>
          </w:tcPr>
          <w:p w14:paraId="616F7DB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0D36833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7F539AA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1,51</w:t>
            </w:r>
          </w:p>
        </w:tc>
        <w:tc>
          <w:tcPr>
            <w:tcW w:w="851" w:type="dxa"/>
            <w:tcBorders>
              <w:top w:val="nil"/>
              <w:left w:val="nil"/>
              <w:bottom w:val="single" w:sz="4" w:space="0" w:color="auto"/>
              <w:right w:val="single" w:sz="4" w:space="0" w:color="auto"/>
            </w:tcBorders>
            <w:noWrap/>
            <w:vAlign w:val="center"/>
            <w:hideMark/>
          </w:tcPr>
          <w:p w14:paraId="45601CA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0,32</w:t>
            </w:r>
          </w:p>
        </w:tc>
        <w:tc>
          <w:tcPr>
            <w:tcW w:w="1046" w:type="dxa"/>
            <w:tcBorders>
              <w:top w:val="nil"/>
              <w:left w:val="nil"/>
              <w:bottom w:val="single" w:sz="4" w:space="0" w:color="auto"/>
              <w:right w:val="single" w:sz="4" w:space="0" w:color="auto"/>
            </w:tcBorders>
            <w:noWrap/>
            <w:vAlign w:val="center"/>
            <w:hideMark/>
          </w:tcPr>
          <w:p w14:paraId="133830C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5400</w:t>
            </w:r>
          </w:p>
        </w:tc>
        <w:tc>
          <w:tcPr>
            <w:tcW w:w="838" w:type="dxa"/>
            <w:tcBorders>
              <w:top w:val="nil"/>
              <w:left w:val="nil"/>
              <w:bottom w:val="single" w:sz="4" w:space="0" w:color="auto"/>
              <w:right w:val="single" w:sz="4" w:space="0" w:color="auto"/>
            </w:tcBorders>
            <w:vAlign w:val="center"/>
            <w:hideMark/>
          </w:tcPr>
          <w:p w14:paraId="6DB3EA4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A308C0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38AB3BA"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6778E14B"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2367E9F7"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64877BE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3CA9183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7,06</w:t>
            </w:r>
          </w:p>
        </w:tc>
        <w:tc>
          <w:tcPr>
            <w:tcW w:w="850" w:type="dxa"/>
            <w:tcBorders>
              <w:top w:val="nil"/>
              <w:left w:val="nil"/>
              <w:bottom w:val="single" w:sz="4" w:space="0" w:color="auto"/>
              <w:right w:val="single" w:sz="4" w:space="0" w:color="auto"/>
            </w:tcBorders>
            <w:noWrap/>
            <w:vAlign w:val="center"/>
            <w:hideMark/>
          </w:tcPr>
          <w:p w14:paraId="3E130B3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5,83</w:t>
            </w:r>
          </w:p>
        </w:tc>
        <w:tc>
          <w:tcPr>
            <w:tcW w:w="851" w:type="dxa"/>
            <w:tcBorders>
              <w:top w:val="nil"/>
              <w:left w:val="nil"/>
              <w:bottom w:val="single" w:sz="4" w:space="0" w:color="auto"/>
              <w:right w:val="single" w:sz="4" w:space="0" w:color="auto"/>
            </w:tcBorders>
            <w:noWrap/>
            <w:vAlign w:val="center"/>
            <w:hideMark/>
          </w:tcPr>
          <w:p w14:paraId="7BA2F66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36</w:t>
            </w:r>
          </w:p>
        </w:tc>
        <w:tc>
          <w:tcPr>
            <w:tcW w:w="850" w:type="dxa"/>
            <w:tcBorders>
              <w:top w:val="nil"/>
              <w:left w:val="nil"/>
              <w:bottom w:val="single" w:sz="4" w:space="0" w:color="auto"/>
              <w:right w:val="single" w:sz="4" w:space="0" w:color="auto"/>
            </w:tcBorders>
            <w:noWrap/>
            <w:vAlign w:val="center"/>
            <w:hideMark/>
          </w:tcPr>
          <w:p w14:paraId="35D3C60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1861CBA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7ACE5A7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1,56</w:t>
            </w:r>
          </w:p>
        </w:tc>
        <w:tc>
          <w:tcPr>
            <w:tcW w:w="851" w:type="dxa"/>
            <w:tcBorders>
              <w:top w:val="nil"/>
              <w:left w:val="nil"/>
              <w:bottom w:val="single" w:sz="4" w:space="0" w:color="auto"/>
              <w:right w:val="single" w:sz="4" w:space="0" w:color="auto"/>
            </w:tcBorders>
            <w:noWrap/>
            <w:vAlign w:val="center"/>
            <w:hideMark/>
          </w:tcPr>
          <w:p w14:paraId="5972A70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E7DCEB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280</w:t>
            </w:r>
          </w:p>
        </w:tc>
        <w:tc>
          <w:tcPr>
            <w:tcW w:w="838" w:type="dxa"/>
            <w:tcBorders>
              <w:top w:val="nil"/>
              <w:left w:val="nil"/>
              <w:bottom w:val="single" w:sz="4" w:space="0" w:color="auto"/>
              <w:right w:val="single" w:sz="4" w:space="0" w:color="auto"/>
            </w:tcBorders>
            <w:vAlign w:val="center"/>
            <w:hideMark/>
          </w:tcPr>
          <w:p w14:paraId="5B703E4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C116CD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669E22D"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3B1DC535"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32</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0023458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Đ.NM32</w:t>
            </w:r>
          </w:p>
        </w:tc>
        <w:tc>
          <w:tcPr>
            <w:tcW w:w="557" w:type="dxa"/>
            <w:tcBorders>
              <w:top w:val="nil"/>
              <w:left w:val="nil"/>
              <w:bottom w:val="single" w:sz="4" w:space="0" w:color="auto"/>
              <w:right w:val="single" w:sz="4" w:space="0" w:color="auto"/>
            </w:tcBorders>
            <w:noWrap/>
            <w:vAlign w:val="center"/>
            <w:hideMark/>
          </w:tcPr>
          <w:p w14:paraId="642F9D5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11B312A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7,29</w:t>
            </w:r>
          </w:p>
        </w:tc>
        <w:tc>
          <w:tcPr>
            <w:tcW w:w="850" w:type="dxa"/>
            <w:tcBorders>
              <w:top w:val="nil"/>
              <w:left w:val="nil"/>
              <w:bottom w:val="single" w:sz="4" w:space="0" w:color="auto"/>
              <w:right w:val="single" w:sz="4" w:space="0" w:color="auto"/>
            </w:tcBorders>
            <w:noWrap/>
            <w:vAlign w:val="center"/>
            <w:hideMark/>
          </w:tcPr>
          <w:p w14:paraId="1DDE896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5,87</w:t>
            </w:r>
          </w:p>
        </w:tc>
        <w:tc>
          <w:tcPr>
            <w:tcW w:w="851" w:type="dxa"/>
            <w:tcBorders>
              <w:top w:val="nil"/>
              <w:left w:val="nil"/>
              <w:bottom w:val="single" w:sz="4" w:space="0" w:color="auto"/>
              <w:right w:val="single" w:sz="4" w:space="0" w:color="auto"/>
            </w:tcBorders>
            <w:noWrap/>
            <w:vAlign w:val="center"/>
            <w:hideMark/>
          </w:tcPr>
          <w:p w14:paraId="7D4AD36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w:t>
            </w:r>
          </w:p>
        </w:tc>
        <w:tc>
          <w:tcPr>
            <w:tcW w:w="850" w:type="dxa"/>
            <w:tcBorders>
              <w:top w:val="nil"/>
              <w:left w:val="nil"/>
              <w:bottom w:val="single" w:sz="4" w:space="0" w:color="auto"/>
              <w:right w:val="single" w:sz="4" w:space="0" w:color="auto"/>
            </w:tcBorders>
            <w:noWrap/>
            <w:vAlign w:val="center"/>
            <w:hideMark/>
          </w:tcPr>
          <w:p w14:paraId="3A9C976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2468BF1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6178383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0,22</w:t>
            </w:r>
          </w:p>
        </w:tc>
        <w:tc>
          <w:tcPr>
            <w:tcW w:w="851" w:type="dxa"/>
            <w:tcBorders>
              <w:top w:val="nil"/>
              <w:left w:val="nil"/>
              <w:bottom w:val="single" w:sz="4" w:space="0" w:color="auto"/>
              <w:right w:val="single" w:sz="4" w:space="0" w:color="auto"/>
            </w:tcBorders>
            <w:noWrap/>
            <w:vAlign w:val="center"/>
            <w:hideMark/>
          </w:tcPr>
          <w:p w14:paraId="5C12564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6858F2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38" w:type="dxa"/>
            <w:tcBorders>
              <w:top w:val="nil"/>
              <w:left w:val="nil"/>
              <w:bottom w:val="single" w:sz="4" w:space="0" w:color="auto"/>
              <w:right w:val="single" w:sz="4" w:space="0" w:color="auto"/>
            </w:tcBorders>
            <w:vAlign w:val="center"/>
            <w:hideMark/>
          </w:tcPr>
          <w:p w14:paraId="0CD1BA7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4EA2A6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B24FF19"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7169EA2"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29D06EDD"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3C39EF1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1596719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7,23</w:t>
            </w:r>
          </w:p>
        </w:tc>
        <w:tc>
          <w:tcPr>
            <w:tcW w:w="850" w:type="dxa"/>
            <w:tcBorders>
              <w:top w:val="nil"/>
              <w:left w:val="nil"/>
              <w:bottom w:val="single" w:sz="4" w:space="0" w:color="auto"/>
              <w:right w:val="single" w:sz="4" w:space="0" w:color="auto"/>
            </w:tcBorders>
            <w:noWrap/>
            <w:vAlign w:val="center"/>
            <w:hideMark/>
          </w:tcPr>
          <w:p w14:paraId="4791849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5,73</w:t>
            </w:r>
          </w:p>
        </w:tc>
        <w:tc>
          <w:tcPr>
            <w:tcW w:w="851" w:type="dxa"/>
            <w:tcBorders>
              <w:top w:val="nil"/>
              <w:left w:val="nil"/>
              <w:bottom w:val="single" w:sz="4" w:space="0" w:color="auto"/>
              <w:right w:val="single" w:sz="4" w:space="0" w:color="auto"/>
            </w:tcBorders>
            <w:noWrap/>
            <w:vAlign w:val="center"/>
            <w:hideMark/>
          </w:tcPr>
          <w:p w14:paraId="3497F4D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4499869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50CE4E6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15A30B6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0,24</w:t>
            </w:r>
          </w:p>
        </w:tc>
        <w:tc>
          <w:tcPr>
            <w:tcW w:w="851" w:type="dxa"/>
            <w:tcBorders>
              <w:top w:val="nil"/>
              <w:left w:val="nil"/>
              <w:bottom w:val="single" w:sz="4" w:space="0" w:color="auto"/>
              <w:right w:val="single" w:sz="4" w:space="0" w:color="auto"/>
            </w:tcBorders>
            <w:noWrap/>
            <w:vAlign w:val="center"/>
            <w:hideMark/>
          </w:tcPr>
          <w:p w14:paraId="2AF85E0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53C31E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220</w:t>
            </w:r>
          </w:p>
        </w:tc>
        <w:tc>
          <w:tcPr>
            <w:tcW w:w="838" w:type="dxa"/>
            <w:tcBorders>
              <w:top w:val="nil"/>
              <w:left w:val="nil"/>
              <w:bottom w:val="single" w:sz="4" w:space="0" w:color="auto"/>
              <w:right w:val="single" w:sz="4" w:space="0" w:color="auto"/>
            </w:tcBorders>
            <w:vAlign w:val="center"/>
            <w:hideMark/>
          </w:tcPr>
          <w:p w14:paraId="4153FC7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E09DB0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B4C1E96"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055B549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33</w:t>
            </w:r>
          </w:p>
        </w:tc>
        <w:tc>
          <w:tcPr>
            <w:tcW w:w="1086" w:type="dxa"/>
            <w:vMerge w:val="restart"/>
            <w:tcBorders>
              <w:top w:val="nil"/>
              <w:left w:val="single" w:sz="4" w:space="0" w:color="auto"/>
              <w:bottom w:val="single" w:sz="4" w:space="0" w:color="000000"/>
              <w:right w:val="single" w:sz="4" w:space="0" w:color="auto"/>
            </w:tcBorders>
            <w:vAlign w:val="center"/>
            <w:hideMark/>
          </w:tcPr>
          <w:p w14:paraId="1BC853D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Đ.NM33</w:t>
            </w:r>
          </w:p>
        </w:tc>
        <w:tc>
          <w:tcPr>
            <w:tcW w:w="557" w:type="dxa"/>
            <w:tcBorders>
              <w:top w:val="nil"/>
              <w:left w:val="nil"/>
              <w:bottom w:val="single" w:sz="4" w:space="0" w:color="auto"/>
              <w:right w:val="single" w:sz="4" w:space="0" w:color="auto"/>
            </w:tcBorders>
            <w:noWrap/>
            <w:vAlign w:val="center"/>
            <w:hideMark/>
          </w:tcPr>
          <w:p w14:paraId="6F45EB3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85CD9E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7,31</w:t>
            </w:r>
          </w:p>
        </w:tc>
        <w:tc>
          <w:tcPr>
            <w:tcW w:w="850" w:type="dxa"/>
            <w:tcBorders>
              <w:top w:val="nil"/>
              <w:left w:val="nil"/>
              <w:bottom w:val="single" w:sz="4" w:space="0" w:color="auto"/>
              <w:right w:val="single" w:sz="4" w:space="0" w:color="auto"/>
            </w:tcBorders>
            <w:noWrap/>
            <w:vAlign w:val="center"/>
            <w:hideMark/>
          </w:tcPr>
          <w:p w14:paraId="4D20F6D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5,92</w:t>
            </w:r>
          </w:p>
        </w:tc>
        <w:tc>
          <w:tcPr>
            <w:tcW w:w="851" w:type="dxa"/>
            <w:tcBorders>
              <w:top w:val="nil"/>
              <w:left w:val="nil"/>
              <w:bottom w:val="single" w:sz="4" w:space="0" w:color="auto"/>
              <w:right w:val="single" w:sz="4" w:space="0" w:color="auto"/>
            </w:tcBorders>
            <w:noWrap/>
            <w:vAlign w:val="center"/>
            <w:hideMark/>
          </w:tcPr>
          <w:p w14:paraId="04AA9A9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34</w:t>
            </w:r>
          </w:p>
        </w:tc>
        <w:tc>
          <w:tcPr>
            <w:tcW w:w="850" w:type="dxa"/>
            <w:tcBorders>
              <w:top w:val="nil"/>
              <w:left w:val="nil"/>
              <w:bottom w:val="single" w:sz="4" w:space="0" w:color="auto"/>
              <w:right w:val="single" w:sz="4" w:space="0" w:color="auto"/>
            </w:tcBorders>
            <w:noWrap/>
            <w:vAlign w:val="center"/>
            <w:hideMark/>
          </w:tcPr>
          <w:p w14:paraId="1FF8FF0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2E5B77A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060ABEB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0,44</w:t>
            </w:r>
          </w:p>
        </w:tc>
        <w:tc>
          <w:tcPr>
            <w:tcW w:w="851" w:type="dxa"/>
            <w:tcBorders>
              <w:top w:val="nil"/>
              <w:left w:val="nil"/>
              <w:bottom w:val="single" w:sz="4" w:space="0" w:color="auto"/>
              <w:right w:val="single" w:sz="4" w:space="0" w:color="auto"/>
            </w:tcBorders>
            <w:noWrap/>
            <w:vAlign w:val="center"/>
            <w:hideMark/>
          </w:tcPr>
          <w:p w14:paraId="6542C23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4D2205C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7,8</w:t>
            </w:r>
          </w:p>
        </w:tc>
        <w:tc>
          <w:tcPr>
            <w:tcW w:w="838" w:type="dxa"/>
            <w:tcBorders>
              <w:top w:val="nil"/>
              <w:left w:val="nil"/>
              <w:bottom w:val="single" w:sz="4" w:space="0" w:color="auto"/>
              <w:right w:val="single" w:sz="4" w:space="0" w:color="auto"/>
            </w:tcBorders>
            <w:vAlign w:val="center"/>
            <w:hideMark/>
          </w:tcPr>
          <w:p w14:paraId="2D45AEC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54E638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67F3B37"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023E285A"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259EBF97"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5628D4D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777AAD9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7,26</w:t>
            </w:r>
          </w:p>
        </w:tc>
        <w:tc>
          <w:tcPr>
            <w:tcW w:w="850" w:type="dxa"/>
            <w:tcBorders>
              <w:top w:val="nil"/>
              <w:left w:val="nil"/>
              <w:bottom w:val="single" w:sz="4" w:space="0" w:color="auto"/>
              <w:right w:val="single" w:sz="4" w:space="0" w:color="auto"/>
            </w:tcBorders>
            <w:noWrap/>
            <w:vAlign w:val="center"/>
            <w:hideMark/>
          </w:tcPr>
          <w:p w14:paraId="3862B0D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5,96</w:t>
            </w:r>
          </w:p>
        </w:tc>
        <w:tc>
          <w:tcPr>
            <w:tcW w:w="851" w:type="dxa"/>
            <w:tcBorders>
              <w:top w:val="nil"/>
              <w:left w:val="nil"/>
              <w:bottom w:val="single" w:sz="4" w:space="0" w:color="auto"/>
              <w:right w:val="single" w:sz="4" w:space="0" w:color="auto"/>
            </w:tcBorders>
            <w:noWrap/>
            <w:vAlign w:val="center"/>
            <w:hideMark/>
          </w:tcPr>
          <w:p w14:paraId="3D26A4B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30</w:t>
            </w:r>
          </w:p>
        </w:tc>
        <w:tc>
          <w:tcPr>
            <w:tcW w:w="850" w:type="dxa"/>
            <w:tcBorders>
              <w:top w:val="nil"/>
              <w:left w:val="nil"/>
              <w:bottom w:val="single" w:sz="4" w:space="0" w:color="auto"/>
              <w:right w:val="single" w:sz="4" w:space="0" w:color="auto"/>
            </w:tcBorders>
            <w:noWrap/>
            <w:vAlign w:val="center"/>
            <w:hideMark/>
          </w:tcPr>
          <w:p w14:paraId="0E8A937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75482DE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6D15991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0,45</w:t>
            </w:r>
          </w:p>
        </w:tc>
        <w:tc>
          <w:tcPr>
            <w:tcW w:w="851" w:type="dxa"/>
            <w:tcBorders>
              <w:top w:val="nil"/>
              <w:left w:val="nil"/>
              <w:bottom w:val="single" w:sz="4" w:space="0" w:color="auto"/>
              <w:right w:val="single" w:sz="4" w:space="0" w:color="auto"/>
            </w:tcBorders>
            <w:noWrap/>
            <w:vAlign w:val="center"/>
            <w:hideMark/>
          </w:tcPr>
          <w:p w14:paraId="709EB43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13755A8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120</w:t>
            </w:r>
          </w:p>
        </w:tc>
        <w:tc>
          <w:tcPr>
            <w:tcW w:w="838" w:type="dxa"/>
            <w:tcBorders>
              <w:top w:val="nil"/>
              <w:left w:val="nil"/>
              <w:bottom w:val="single" w:sz="4" w:space="0" w:color="auto"/>
              <w:right w:val="single" w:sz="4" w:space="0" w:color="auto"/>
            </w:tcBorders>
            <w:vAlign w:val="center"/>
            <w:hideMark/>
          </w:tcPr>
          <w:p w14:paraId="181DF8A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0DA01A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C4782CC"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6A0F800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34</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6FAE63B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Đ.NM34</w:t>
            </w:r>
          </w:p>
        </w:tc>
        <w:tc>
          <w:tcPr>
            <w:tcW w:w="557" w:type="dxa"/>
            <w:tcBorders>
              <w:top w:val="nil"/>
              <w:left w:val="nil"/>
              <w:bottom w:val="single" w:sz="4" w:space="0" w:color="auto"/>
              <w:right w:val="single" w:sz="4" w:space="0" w:color="auto"/>
            </w:tcBorders>
            <w:noWrap/>
            <w:vAlign w:val="center"/>
            <w:hideMark/>
          </w:tcPr>
          <w:p w14:paraId="1034CDB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54C46B6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7,31</w:t>
            </w:r>
          </w:p>
        </w:tc>
        <w:tc>
          <w:tcPr>
            <w:tcW w:w="850" w:type="dxa"/>
            <w:tcBorders>
              <w:top w:val="nil"/>
              <w:left w:val="nil"/>
              <w:bottom w:val="single" w:sz="4" w:space="0" w:color="auto"/>
              <w:right w:val="single" w:sz="4" w:space="0" w:color="auto"/>
            </w:tcBorders>
            <w:noWrap/>
            <w:vAlign w:val="center"/>
            <w:hideMark/>
          </w:tcPr>
          <w:p w14:paraId="0E590F4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5,96</w:t>
            </w:r>
          </w:p>
        </w:tc>
        <w:tc>
          <w:tcPr>
            <w:tcW w:w="851" w:type="dxa"/>
            <w:tcBorders>
              <w:top w:val="nil"/>
              <w:left w:val="nil"/>
              <w:bottom w:val="single" w:sz="4" w:space="0" w:color="auto"/>
              <w:right w:val="single" w:sz="4" w:space="0" w:color="auto"/>
            </w:tcBorders>
            <w:noWrap/>
            <w:vAlign w:val="center"/>
            <w:hideMark/>
          </w:tcPr>
          <w:p w14:paraId="09AD08B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4E34251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4180415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705894B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w:t>
            </w:r>
          </w:p>
        </w:tc>
        <w:tc>
          <w:tcPr>
            <w:tcW w:w="851" w:type="dxa"/>
            <w:tcBorders>
              <w:top w:val="nil"/>
              <w:left w:val="nil"/>
              <w:bottom w:val="single" w:sz="4" w:space="0" w:color="auto"/>
              <w:right w:val="single" w:sz="4" w:space="0" w:color="auto"/>
            </w:tcBorders>
            <w:noWrap/>
            <w:vAlign w:val="center"/>
            <w:hideMark/>
          </w:tcPr>
          <w:p w14:paraId="114DAA4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B89A35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38" w:type="dxa"/>
            <w:tcBorders>
              <w:top w:val="nil"/>
              <w:left w:val="nil"/>
              <w:bottom w:val="single" w:sz="4" w:space="0" w:color="auto"/>
              <w:right w:val="single" w:sz="4" w:space="0" w:color="auto"/>
            </w:tcBorders>
            <w:vAlign w:val="center"/>
            <w:hideMark/>
          </w:tcPr>
          <w:p w14:paraId="1A4BC94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876452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778F5C7"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7E71843A"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63EAA725"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3C1B1CD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772F561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7,35</w:t>
            </w:r>
          </w:p>
        </w:tc>
        <w:tc>
          <w:tcPr>
            <w:tcW w:w="850" w:type="dxa"/>
            <w:tcBorders>
              <w:top w:val="nil"/>
              <w:left w:val="nil"/>
              <w:bottom w:val="single" w:sz="4" w:space="0" w:color="auto"/>
              <w:right w:val="single" w:sz="4" w:space="0" w:color="auto"/>
            </w:tcBorders>
            <w:noWrap/>
            <w:vAlign w:val="center"/>
            <w:hideMark/>
          </w:tcPr>
          <w:p w14:paraId="6E06FB0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6,01</w:t>
            </w:r>
          </w:p>
        </w:tc>
        <w:tc>
          <w:tcPr>
            <w:tcW w:w="851" w:type="dxa"/>
            <w:tcBorders>
              <w:top w:val="nil"/>
              <w:left w:val="nil"/>
              <w:bottom w:val="single" w:sz="4" w:space="0" w:color="auto"/>
              <w:right w:val="single" w:sz="4" w:space="0" w:color="auto"/>
            </w:tcBorders>
            <w:noWrap/>
            <w:vAlign w:val="center"/>
            <w:hideMark/>
          </w:tcPr>
          <w:p w14:paraId="1CD96F2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5C89C76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2CB419B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144AF35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51" w:type="dxa"/>
            <w:tcBorders>
              <w:top w:val="nil"/>
              <w:left w:val="nil"/>
              <w:bottom w:val="single" w:sz="4" w:space="0" w:color="auto"/>
              <w:right w:val="single" w:sz="4" w:space="0" w:color="auto"/>
            </w:tcBorders>
            <w:noWrap/>
            <w:vAlign w:val="center"/>
            <w:hideMark/>
          </w:tcPr>
          <w:p w14:paraId="1A655DF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DD2AA0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38" w:type="dxa"/>
            <w:tcBorders>
              <w:top w:val="nil"/>
              <w:left w:val="nil"/>
              <w:bottom w:val="single" w:sz="4" w:space="0" w:color="auto"/>
              <w:right w:val="single" w:sz="4" w:space="0" w:color="auto"/>
            </w:tcBorders>
            <w:vAlign w:val="center"/>
            <w:hideMark/>
          </w:tcPr>
          <w:p w14:paraId="55D13AC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6C8267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6666BD7"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5679BCD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35</w:t>
            </w:r>
          </w:p>
        </w:tc>
        <w:tc>
          <w:tcPr>
            <w:tcW w:w="1086" w:type="dxa"/>
            <w:vMerge w:val="restart"/>
            <w:tcBorders>
              <w:top w:val="nil"/>
              <w:left w:val="single" w:sz="4" w:space="0" w:color="auto"/>
              <w:bottom w:val="single" w:sz="4" w:space="0" w:color="000000"/>
              <w:right w:val="single" w:sz="4" w:space="0" w:color="auto"/>
            </w:tcBorders>
            <w:vAlign w:val="center"/>
            <w:hideMark/>
          </w:tcPr>
          <w:p w14:paraId="174F67D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Đ.NM35</w:t>
            </w:r>
          </w:p>
        </w:tc>
        <w:tc>
          <w:tcPr>
            <w:tcW w:w="557" w:type="dxa"/>
            <w:tcBorders>
              <w:top w:val="nil"/>
              <w:left w:val="nil"/>
              <w:bottom w:val="single" w:sz="4" w:space="0" w:color="auto"/>
              <w:right w:val="single" w:sz="4" w:space="0" w:color="auto"/>
            </w:tcBorders>
            <w:noWrap/>
            <w:vAlign w:val="center"/>
            <w:hideMark/>
          </w:tcPr>
          <w:p w14:paraId="5C50739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156FF7D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7,51</w:t>
            </w:r>
          </w:p>
        </w:tc>
        <w:tc>
          <w:tcPr>
            <w:tcW w:w="850" w:type="dxa"/>
            <w:tcBorders>
              <w:top w:val="nil"/>
              <w:left w:val="nil"/>
              <w:bottom w:val="single" w:sz="4" w:space="0" w:color="auto"/>
              <w:right w:val="single" w:sz="4" w:space="0" w:color="auto"/>
            </w:tcBorders>
            <w:noWrap/>
            <w:vAlign w:val="center"/>
            <w:hideMark/>
          </w:tcPr>
          <w:p w14:paraId="038400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5,92</w:t>
            </w:r>
          </w:p>
        </w:tc>
        <w:tc>
          <w:tcPr>
            <w:tcW w:w="851" w:type="dxa"/>
            <w:tcBorders>
              <w:top w:val="nil"/>
              <w:left w:val="nil"/>
              <w:bottom w:val="single" w:sz="4" w:space="0" w:color="auto"/>
              <w:right w:val="single" w:sz="4" w:space="0" w:color="auto"/>
            </w:tcBorders>
            <w:noWrap/>
            <w:vAlign w:val="center"/>
            <w:hideMark/>
          </w:tcPr>
          <w:p w14:paraId="7A2517D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7C10310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1434B92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45AEB84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0,69</w:t>
            </w:r>
          </w:p>
        </w:tc>
        <w:tc>
          <w:tcPr>
            <w:tcW w:w="851" w:type="dxa"/>
            <w:tcBorders>
              <w:top w:val="nil"/>
              <w:left w:val="nil"/>
              <w:bottom w:val="single" w:sz="4" w:space="0" w:color="auto"/>
              <w:right w:val="single" w:sz="4" w:space="0" w:color="auto"/>
            </w:tcBorders>
            <w:noWrap/>
            <w:vAlign w:val="center"/>
            <w:hideMark/>
          </w:tcPr>
          <w:p w14:paraId="5AE113E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0,16</w:t>
            </w:r>
          </w:p>
        </w:tc>
        <w:tc>
          <w:tcPr>
            <w:tcW w:w="1046" w:type="dxa"/>
            <w:tcBorders>
              <w:top w:val="nil"/>
              <w:left w:val="nil"/>
              <w:bottom w:val="single" w:sz="4" w:space="0" w:color="auto"/>
              <w:right w:val="single" w:sz="4" w:space="0" w:color="auto"/>
            </w:tcBorders>
            <w:noWrap/>
            <w:vAlign w:val="center"/>
            <w:hideMark/>
          </w:tcPr>
          <w:p w14:paraId="07C4512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4,5</w:t>
            </w:r>
          </w:p>
        </w:tc>
        <w:tc>
          <w:tcPr>
            <w:tcW w:w="838" w:type="dxa"/>
            <w:tcBorders>
              <w:top w:val="nil"/>
              <w:left w:val="nil"/>
              <w:bottom w:val="single" w:sz="4" w:space="0" w:color="auto"/>
              <w:right w:val="single" w:sz="4" w:space="0" w:color="auto"/>
            </w:tcBorders>
            <w:vAlign w:val="center"/>
            <w:hideMark/>
          </w:tcPr>
          <w:p w14:paraId="116A9B7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1DAEA9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2989EA0F"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243C770"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1D46CD3C"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403C3D7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20E6FF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7,45</w:t>
            </w:r>
          </w:p>
        </w:tc>
        <w:tc>
          <w:tcPr>
            <w:tcW w:w="850" w:type="dxa"/>
            <w:tcBorders>
              <w:top w:val="nil"/>
              <w:left w:val="nil"/>
              <w:bottom w:val="single" w:sz="4" w:space="0" w:color="auto"/>
              <w:right w:val="single" w:sz="4" w:space="0" w:color="auto"/>
            </w:tcBorders>
            <w:noWrap/>
            <w:vAlign w:val="center"/>
            <w:hideMark/>
          </w:tcPr>
          <w:p w14:paraId="5EEB4FD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5,99</w:t>
            </w:r>
          </w:p>
        </w:tc>
        <w:tc>
          <w:tcPr>
            <w:tcW w:w="851" w:type="dxa"/>
            <w:tcBorders>
              <w:top w:val="nil"/>
              <w:left w:val="nil"/>
              <w:bottom w:val="single" w:sz="4" w:space="0" w:color="auto"/>
              <w:right w:val="single" w:sz="4" w:space="0" w:color="auto"/>
            </w:tcBorders>
            <w:noWrap/>
            <w:vAlign w:val="center"/>
            <w:hideMark/>
          </w:tcPr>
          <w:p w14:paraId="0462F2E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630C5A4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6BF167D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272A30A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0,68</w:t>
            </w:r>
          </w:p>
        </w:tc>
        <w:tc>
          <w:tcPr>
            <w:tcW w:w="851" w:type="dxa"/>
            <w:tcBorders>
              <w:top w:val="nil"/>
              <w:left w:val="nil"/>
              <w:bottom w:val="single" w:sz="4" w:space="0" w:color="auto"/>
              <w:right w:val="single" w:sz="4" w:space="0" w:color="auto"/>
            </w:tcBorders>
            <w:noWrap/>
            <w:vAlign w:val="center"/>
            <w:hideMark/>
          </w:tcPr>
          <w:p w14:paraId="18982B8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0CB169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79</w:t>
            </w:r>
          </w:p>
        </w:tc>
        <w:tc>
          <w:tcPr>
            <w:tcW w:w="838" w:type="dxa"/>
            <w:tcBorders>
              <w:top w:val="nil"/>
              <w:left w:val="nil"/>
              <w:bottom w:val="single" w:sz="4" w:space="0" w:color="auto"/>
              <w:right w:val="single" w:sz="4" w:space="0" w:color="auto"/>
            </w:tcBorders>
            <w:vAlign w:val="center"/>
            <w:hideMark/>
          </w:tcPr>
          <w:p w14:paraId="2A2D6C7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BA6655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B7EFE6D"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2AE5112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36</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30D0A90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Đ.NM36</w:t>
            </w:r>
          </w:p>
        </w:tc>
        <w:tc>
          <w:tcPr>
            <w:tcW w:w="557" w:type="dxa"/>
            <w:tcBorders>
              <w:top w:val="nil"/>
              <w:left w:val="nil"/>
              <w:bottom w:val="single" w:sz="4" w:space="0" w:color="auto"/>
              <w:right w:val="single" w:sz="4" w:space="0" w:color="auto"/>
            </w:tcBorders>
            <w:noWrap/>
            <w:vAlign w:val="center"/>
            <w:hideMark/>
          </w:tcPr>
          <w:p w14:paraId="4FF0C4B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62B848A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7,19</w:t>
            </w:r>
          </w:p>
        </w:tc>
        <w:tc>
          <w:tcPr>
            <w:tcW w:w="850" w:type="dxa"/>
            <w:tcBorders>
              <w:top w:val="nil"/>
              <w:left w:val="nil"/>
              <w:bottom w:val="single" w:sz="4" w:space="0" w:color="auto"/>
              <w:right w:val="single" w:sz="4" w:space="0" w:color="auto"/>
            </w:tcBorders>
            <w:noWrap/>
            <w:vAlign w:val="center"/>
            <w:hideMark/>
          </w:tcPr>
          <w:p w14:paraId="52C8C94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6,26</w:t>
            </w:r>
          </w:p>
        </w:tc>
        <w:tc>
          <w:tcPr>
            <w:tcW w:w="851" w:type="dxa"/>
            <w:tcBorders>
              <w:top w:val="nil"/>
              <w:left w:val="nil"/>
              <w:bottom w:val="single" w:sz="4" w:space="0" w:color="auto"/>
              <w:right w:val="single" w:sz="4" w:space="0" w:color="auto"/>
            </w:tcBorders>
            <w:noWrap/>
            <w:vAlign w:val="center"/>
            <w:hideMark/>
          </w:tcPr>
          <w:p w14:paraId="7BDF482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3FDF7D9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7BE3100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50E9EEF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0,5</w:t>
            </w:r>
          </w:p>
        </w:tc>
        <w:tc>
          <w:tcPr>
            <w:tcW w:w="851" w:type="dxa"/>
            <w:tcBorders>
              <w:top w:val="nil"/>
              <w:left w:val="nil"/>
              <w:bottom w:val="single" w:sz="4" w:space="0" w:color="auto"/>
              <w:right w:val="single" w:sz="4" w:space="0" w:color="auto"/>
            </w:tcBorders>
            <w:noWrap/>
            <w:vAlign w:val="center"/>
            <w:hideMark/>
          </w:tcPr>
          <w:p w14:paraId="3982978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1FD2A8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220</w:t>
            </w:r>
          </w:p>
        </w:tc>
        <w:tc>
          <w:tcPr>
            <w:tcW w:w="838" w:type="dxa"/>
            <w:tcBorders>
              <w:top w:val="nil"/>
              <w:left w:val="nil"/>
              <w:bottom w:val="single" w:sz="4" w:space="0" w:color="auto"/>
              <w:right w:val="single" w:sz="4" w:space="0" w:color="auto"/>
            </w:tcBorders>
            <w:vAlign w:val="center"/>
            <w:hideMark/>
          </w:tcPr>
          <w:p w14:paraId="485483B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D4E9A3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5EEDDD4"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51F3A2B1"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0AB54D53"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686427A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551AB2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7,24</w:t>
            </w:r>
          </w:p>
        </w:tc>
        <w:tc>
          <w:tcPr>
            <w:tcW w:w="850" w:type="dxa"/>
            <w:tcBorders>
              <w:top w:val="nil"/>
              <w:left w:val="nil"/>
              <w:bottom w:val="single" w:sz="4" w:space="0" w:color="auto"/>
              <w:right w:val="single" w:sz="4" w:space="0" w:color="auto"/>
            </w:tcBorders>
            <w:noWrap/>
            <w:vAlign w:val="center"/>
            <w:hideMark/>
          </w:tcPr>
          <w:p w14:paraId="091FB23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6,32</w:t>
            </w:r>
          </w:p>
        </w:tc>
        <w:tc>
          <w:tcPr>
            <w:tcW w:w="851" w:type="dxa"/>
            <w:tcBorders>
              <w:top w:val="nil"/>
              <w:left w:val="nil"/>
              <w:bottom w:val="single" w:sz="4" w:space="0" w:color="auto"/>
              <w:right w:val="single" w:sz="4" w:space="0" w:color="auto"/>
            </w:tcBorders>
            <w:noWrap/>
            <w:vAlign w:val="center"/>
            <w:hideMark/>
          </w:tcPr>
          <w:p w14:paraId="2004A08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20</w:t>
            </w:r>
          </w:p>
        </w:tc>
        <w:tc>
          <w:tcPr>
            <w:tcW w:w="850" w:type="dxa"/>
            <w:tcBorders>
              <w:top w:val="nil"/>
              <w:left w:val="nil"/>
              <w:bottom w:val="single" w:sz="4" w:space="0" w:color="auto"/>
              <w:right w:val="single" w:sz="4" w:space="0" w:color="auto"/>
            </w:tcBorders>
            <w:noWrap/>
            <w:vAlign w:val="center"/>
            <w:hideMark/>
          </w:tcPr>
          <w:p w14:paraId="6C90206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1" w:type="dxa"/>
            <w:tcBorders>
              <w:top w:val="nil"/>
              <w:left w:val="nil"/>
              <w:bottom w:val="single" w:sz="4" w:space="0" w:color="auto"/>
              <w:right w:val="single" w:sz="4" w:space="0" w:color="auto"/>
            </w:tcBorders>
            <w:noWrap/>
            <w:vAlign w:val="center"/>
            <w:hideMark/>
          </w:tcPr>
          <w:p w14:paraId="70371D4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0D6BFAC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0,49</w:t>
            </w:r>
          </w:p>
        </w:tc>
        <w:tc>
          <w:tcPr>
            <w:tcW w:w="851" w:type="dxa"/>
            <w:tcBorders>
              <w:top w:val="nil"/>
              <w:left w:val="nil"/>
              <w:bottom w:val="single" w:sz="4" w:space="0" w:color="auto"/>
              <w:right w:val="single" w:sz="4" w:space="0" w:color="auto"/>
            </w:tcBorders>
            <w:noWrap/>
            <w:vAlign w:val="center"/>
            <w:hideMark/>
          </w:tcPr>
          <w:p w14:paraId="027F614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BC2DBB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280</w:t>
            </w:r>
          </w:p>
        </w:tc>
        <w:tc>
          <w:tcPr>
            <w:tcW w:w="838" w:type="dxa"/>
            <w:tcBorders>
              <w:top w:val="nil"/>
              <w:left w:val="nil"/>
              <w:bottom w:val="single" w:sz="4" w:space="0" w:color="auto"/>
              <w:right w:val="single" w:sz="4" w:space="0" w:color="auto"/>
            </w:tcBorders>
            <w:vAlign w:val="center"/>
            <w:hideMark/>
          </w:tcPr>
          <w:p w14:paraId="2D740B4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7E1365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6A97293"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67C104A0"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37</w:t>
            </w:r>
          </w:p>
        </w:tc>
        <w:tc>
          <w:tcPr>
            <w:tcW w:w="1086" w:type="dxa"/>
            <w:vMerge w:val="restart"/>
            <w:tcBorders>
              <w:top w:val="nil"/>
              <w:left w:val="single" w:sz="4" w:space="0" w:color="auto"/>
              <w:bottom w:val="single" w:sz="4" w:space="0" w:color="000000"/>
              <w:right w:val="single" w:sz="4" w:space="0" w:color="auto"/>
            </w:tcBorders>
            <w:vAlign w:val="center"/>
            <w:hideMark/>
          </w:tcPr>
          <w:p w14:paraId="72DB5CA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Đ.NM37</w:t>
            </w:r>
          </w:p>
        </w:tc>
        <w:tc>
          <w:tcPr>
            <w:tcW w:w="557" w:type="dxa"/>
            <w:tcBorders>
              <w:top w:val="nil"/>
              <w:left w:val="nil"/>
              <w:bottom w:val="single" w:sz="4" w:space="0" w:color="auto"/>
              <w:right w:val="single" w:sz="4" w:space="0" w:color="auto"/>
            </w:tcBorders>
            <w:noWrap/>
            <w:vAlign w:val="center"/>
            <w:hideMark/>
          </w:tcPr>
          <w:p w14:paraId="647DFCB5"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505492C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6,97</w:t>
            </w:r>
          </w:p>
        </w:tc>
        <w:tc>
          <w:tcPr>
            <w:tcW w:w="850" w:type="dxa"/>
            <w:tcBorders>
              <w:top w:val="nil"/>
              <w:left w:val="nil"/>
              <w:bottom w:val="single" w:sz="4" w:space="0" w:color="auto"/>
              <w:right w:val="single" w:sz="4" w:space="0" w:color="auto"/>
            </w:tcBorders>
            <w:noWrap/>
            <w:vAlign w:val="center"/>
            <w:hideMark/>
          </w:tcPr>
          <w:p w14:paraId="578FD32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5,96</w:t>
            </w:r>
          </w:p>
        </w:tc>
        <w:tc>
          <w:tcPr>
            <w:tcW w:w="851" w:type="dxa"/>
            <w:tcBorders>
              <w:top w:val="nil"/>
              <w:left w:val="nil"/>
              <w:bottom w:val="single" w:sz="4" w:space="0" w:color="auto"/>
              <w:right w:val="single" w:sz="4" w:space="0" w:color="auto"/>
            </w:tcBorders>
            <w:noWrap/>
            <w:vAlign w:val="center"/>
            <w:hideMark/>
          </w:tcPr>
          <w:p w14:paraId="43A375F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0" w:type="dxa"/>
            <w:tcBorders>
              <w:top w:val="nil"/>
              <w:left w:val="nil"/>
              <w:bottom w:val="single" w:sz="4" w:space="0" w:color="auto"/>
              <w:right w:val="single" w:sz="4" w:space="0" w:color="auto"/>
            </w:tcBorders>
            <w:noWrap/>
            <w:vAlign w:val="center"/>
            <w:hideMark/>
          </w:tcPr>
          <w:p w14:paraId="70F1BB4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w:t>
            </w:r>
          </w:p>
        </w:tc>
        <w:tc>
          <w:tcPr>
            <w:tcW w:w="851" w:type="dxa"/>
            <w:tcBorders>
              <w:top w:val="nil"/>
              <w:left w:val="nil"/>
              <w:bottom w:val="single" w:sz="4" w:space="0" w:color="auto"/>
              <w:right w:val="single" w:sz="4" w:space="0" w:color="auto"/>
            </w:tcBorders>
            <w:noWrap/>
            <w:vAlign w:val="center"/>
            <w:hideMark/>
          </w:tcPr>
          <w:p w14:paraId="04A998B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0" w:type="dxa"/>
            <w:tcBorders>
              <w:top w:val="nil"/>
              <w:left w:val="nil"/>
              <w:bottom w:val="single" w:sz="4" w:space="0" w:color="auto"/>
              <w:right w:val="single" w:sz="4" w:space="0" w:color="auto"/>
            </w:tcBorders>
            <w:noWrap/>
            <w:vAlign w:val="center"/>
            <w:hideMark/>
          </w:tcPr>
          <w:p w14:paraId="7955425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0,21</w:t>
            </w:r>
          </w:p>
        </w:tc>
        <w:tc>
          <w:tcPr>
            <w:tcW w:w="851" w:type="dxa"/>
            <w:tcBorders>
              <w:top w:val="nil"/>
              <w:left w:val="nil"/>
              <w:bottom w:val="single" w:sz="4" w:space="0" w:color="auto"/>
              <w:right w:val="single" w:sz="4" w:space="0" w:color="auto"/>
            </w:tcBorders>
            <w:noWrap/>
            <w:vAlign w:val="center"/>
            <w:hideMark/>
          </w:tcPr>
          <w:p w14:paraId="56DE8F2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0,1</w:t>
            </w:r>
          </w:p>
        </w:tc>
        <w:tc>
          <w:tcPr>
            <w:tcW w:w="1046" w:type="dxa"/>
            <w:tcBorders>
              <w:top w:val="nil"/>
              <w:left w:val="nil"/>
              <w:bottom w:val="single" w:sz="4" w:space="0" w:color="auto"/>
              <w:right w:val="single" w:sz="4" w:space="0" w:color="auto"/>
            </w:tcBorders>
            <w:noWrap/>
            <w:vAlign w:val="center"/>
            <w:hideMark/>
          </w:tcPr>
          <w:p w14:paraId="3326576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838" w:type="dxa"/>
            <w:tcBorders>
              <w:top w:val="nil"/>
              <w:left w:val="nil"/>
              <w:bottom w:val="single" w:sz="4" w:space="0" w:color="auto"/>
              <w:right w:val="single" w:sz="4" w:space="0" w:color="auto"/>
            </w:tcBorders>
            <w:vAlign w:val="center"/>
            <w:hideMark/>
          </w:tcPr>
          <w:p w14:paraId="60F3156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8880EB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695FE2A"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6D9D410C"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44D56CC9"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4ABB259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089D47F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6,92</w:t>
            </w:r>
          </w:p>
        </w:tc>
        <w:tc>
          <w:tcPr>
            <w:tcW w:w="850" w:type="dxa"/>
            <w:tcBorders>
              <w:top w:val="nil"/>
              <w:left w:val="nil"/>
              <w:bottom w:val="single" w:sz="4" w:space="0" w:color="auto"/>
              <w:right w:val="single" w:sz="4" w:space="0" w:color="auto"/>
            </w:tcBorders>
            <w:noWrap/>
            <w:vAlign w:val="center"/>
            <w:hideMark/>
          </w:tcPr>
          <w:p w14:paraId="14DF17E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5,89</w:t>
            </w:r>
          </w:p>
        </w:tc>
        <w:tc>
          <w:tcPr>
            <w:tcW w:w="851" w:type="dxa"/>
            <w:tcBorders>
              <w:top w:val="nil"/>
              <w:left w:val="nil"/>
              <w:bottom w:val="single" w:sz="4" w:space="0" w:color="auto"/>
              <w:right w:val="single" w:sz="4" w:space="0" w:color="auto"/>
            </w:tcBorders>
            <w:noWrap/>
            <w:vAlign w:val="center"/>
            <w:hideMark/>
          </w:tcPr>
          <w:p w14:paraId="4DA53A8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56C35B0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1F8823C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44D0D23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w:t>
            </w:r>
          </w:p>
        </w:tc>
        <w:tc>
          <w:tcPr>
            <w:tcW w:w="851" w:type="dxa"/>
            <w:tcBorders>
              <w:top w:val="nil"/>
              <w:left w:val="nil"/>
              <w:bottom w:val="single" w:sz="4" w:space="0" w:color="auto"/>
              <w:right w:val="single" w:sz="4" w:space="0" w:color="auto"/>
            </w:tcBorders>
            <w:noWrap/>
            <w:vAlign w:val="center"/>
            <w:hideMark/>
          </w:tcPr>
          <w:p w14:paraId="1A1D9B2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CD5840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23</w:t>
            </w:r>
          </w:p>
        </w:tc>
        <w:tc>
          <w:tcPr>
            <w:tcW w:w="838" w:type="dxa"/>
            <w:tcBorders>
              <w:top w:val="nil"/>
              <w:left w:val="nil"/>
              <w:bottom w:val="single" w:sz="4" w:space="0" w:color="auto"/>
              <w:right w:val="single" w:sz="4" w:space="0" w:color="auto"/>
            </w:tcBorders>
            <w:vAlign w:val="center"/>
            <w:hideMark/>
          </w:tcPr>
          <w:p w14:paraId="2636D31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04DDFF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2B6EEAF"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23447FA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38</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15E10C5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Đ.NM38</w:t>
            </w:r>
          </w:p>
        </w:tc>
        <w:tc>
          <w:tcPr>
            <w:tcW w:w="557" w:type="dxa"/>
            <w:tcBorders>
              <w:top w:val="nil"/>
              <w:left w:val="nil"/>
              <w:bottom w:val="single" w:sz="4" w:space="0" w:color="auto"/>
              <w:right w:val="single" w:sz="4" w:space="0" w:color="auto"/>
            </w:tcBorders>
            <w:noWrap/>
            <w:vAlign w:val="center"/>
            <w:hideMark/>
          </w:tcPr>
          <w:p w14:paraId="75A26E8B"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7377B2A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7,09</w:t>
            </w:r>
          </w:p>
        </w:tc>
        <w:tc>
          <w:tcPr>
            <w:tcW w:w="850" w:type="dxa"/>
            <w:tcBorders>
              <w:top w:val="nil"/>
              <w:left w:val="nil"/>
              <w:bottom w:val="single" w:sz="4" w:space="0" w:color="auto"/>
              <w:right w:val="single" w:sz="4" w:space="0" w:color="auto"/>
            </w:tcBorders>
            <w:noWrap/>
            <w:vAlign w:val="center"/>
            <w:hideMark/>
          </w:tcPr>
          <w:p w14:paraId="520D505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5,92</w:t>
            </w:r>
          </w:p>
        </w:tc>
        <w:tc>
          <w:tcPr>
            <w:tcW w:w="851" w:type="dxa"/>
            <w:tcBorders>
              <w:top w:val="nil"/>
              <w:left w:val="nil"/>
              <w:bottom w:val="single" w:sz="4" w:space="0" w:color="auto"/>
              <w:right w:val="single" w:sz="4" w:space="0" w:color="auto"/>
            </w:tcBorders>
            <w:noWrap/>
            <w:vAlign w:val="center"/>
            <w:hideMark/>
          </w:tcPr>
          <w:p w14:paraId="63D0D35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5D482BA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34BFCCA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3D1C2AB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0,31</w:t>
            </w:r>
          </w:p>
        </w:tc>
        <w:tc>
          <w:tcPr>
            <w:tcW w:w="851" w:type="dxa"/>
            <w:tcBorders>
              <w:top w:val="nil"/>
              <w:left w:val="nil"/>
              <w:bottom w:val="single" w:sz="4" w:space="0" w:color="auto"/>
              <w:right w:val="single" w:sz="4" w:space="0" w:color="auto"/>
            </w:tcBorders>
            <w:noWrap/>
            <w:vAlign w:val="center"/>
            <w:hideMark/>
          </w:tcPr>
          <w:p w14:paraId="7C9EAF5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EB8F9F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170</w:t>
            </w:r>
          </w:p>
        </w:tc>
        <w:tc>
          <w:tcPr>
            <w:tcW w:w="838" w:type="dxa"/>
            <w:tcBorders>
              <w:top w:val="nil"/>
              <w:left w:val="nil"/>
              <w:bottom w:val="single" w:sz="4" w:space="0" w:color="auto"/>
              <w:right w:val="single" w:sz="4" w:space="0" w:color="auto"/>
            </w:tcBorders>
            <w:vAlign w:val="center"/>
            <w:hideMark/>
          </w:tcPr>
          <w:p w14:paraId="495B3C0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C1B69C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551EBD1"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4EEF8A29"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569437E3"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0F30D60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5F8EDCB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7,16</w:t>
            </w:r>
          </w:p>
        </w:tc>
        <w:tc>
          <w:tcPr>
            <w:tcW w:w="850" w:type="dxa"/>
            <w:tcBorders>
              <w:top w:val="nil"/>
              <w:left w:val="nil"/>
              <w:bottom w:val="single" w:sz="4" w:space="0" w:color="auto"/>
              <w:right w:val="single" w:sz="4" w:space="0" w:color="auto"/>
            </w:tcBorders>
            <w:noWrap/>
            <w:vAlign w:val="center"/>
            <w:hideMark/>
          </w:tcPr>
          <w:p w14:paraId="06B58DE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5,96</w:t>
            </w:r>
          </w:p>
        </w:tc>
        <w:tc>
          <w:tcPr>
            <w:tcW w:w="851" w:type="dxa"/>
            <w:tcBorders>
              <w:top w:val="nil"/>
              <w:left w:val="nil"/>
              <w:bottom w:val="single" w:sz="4" w:space="0" w:color="auto"/>
              <w:right w:val="single" w:sz="4" w:space="0" w:color="auto"/>
            </w:tcBorders>
            <w:noWrap/>
            <w:vAlign w:val="center"/>
            <w:hideMark/>
          </w:tcPr>
          <w:p w14:paraId="7E12A13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2BBF152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1" w:type="dxa"/>
            <w:tcBorders>
              <w:top w:val="nil"/>
              <w:left w:val="nil"/>
              <w:bottom w:val="single" w:sz="4" w:space="0" w:color="auto"/>
              <w:right w:val="single" w:sz="4" w:space="0" w:color="auto"/>
            </w:tcBorders>
            <w:noWrap/>
            <w:vAlign w:val="center"/>
            <w:hideMark/>
          </w:tcPr>
          <w:p w14:paraId="5C9AEA6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3E1F79F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0,32</w:t>
            </w:r>
          </w:p>
        </w:tc>
        <w:tc>
          <w:tcPr>
            <w:tcW w:w="851" w:type="dxa"/>
            <w:tcBorders>
              <w:top w:val="nil"/>
              <w:left w:val="nil"/>
              <w:bottom w:val="single" w:sz="4" w:space="0" w:color="auto"/>
              <w:right w:val="single" w:sz="4" w:space="0" w:color="auto"/>
            </w:tcBorders>
            <w:noWrap/>
            <w:vAlign w:val="center"/>
            <w:hideMark/>
          </w:tcPr>
          <w:p w14:paraId="5895C41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4900F9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110</w:t>
            </w:r>
          </w:p>
        </w:tc>
        <w:tc>
          <w:tcPr>
            <w:tcW w:w="838" w:type="dxa"/>
            <w:tcBorders>
              <w:top w:val="nil"/>
              <w:left w:val="nil"/>
              <w:bottom w:val="single" w:sz="4" w:space="0" w:color="auto"/>
              <w:right w:val="single" w:sz="4" w:space="0" w:color="auto"/>
            </w:tcBorders>
            <w:vAlign w:val="center"/>
            <w:hideMark/>
          </w:tcPr>
          <w:p w14:paraId="25B2723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9D46C7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F4DA19E"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62D0A1E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39</w:t>
            </w:r>
          </w:p>
        </w:tc>
        <w:tc>
          <w:tcPr>
            <w:tcW w:w="1086" w:type="dxa"/>
            <w:vMerge w:val="restart"/>
            <w:tcBorders>
              <w:top w:val="nil"/>
              <w:left w:val="single" w:sz="4" w:space="0" w:color="auto"/>
              <w:bottom w:val="single" w:sz="4" w:space="0" w:color="000000"/>
              <w:right w:val="single" w:sz="4" w:space="0" w:color="auto"/>
            </w:tcBorders>
            <w:vAlign w:val="center"/>
            <w:hideMark/>
          </w:tcPr>
          <w:p w14:paraId="78E08AE9"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Đ.NM39</w:t>
            </w:r>
          </w:p>
        </w:tc>
        <w:tc>
          <w:tcPr>
            <w:tcW w:w="557" w:type="dxa"/>
            <w:tcBorders>
              <w:top w:val="nil"/>
              <w:left w:val="nil"/>
              <w:bottom w:val="single" w:sz="4" w:space="0" w:color="auto"/>
              <w:right w:val="single" w:sz="4" w:space="0" w:color="auto"/>
            </w:tcBorders>
            <w:noWrap/>
            <w:vAlign w:val="center"/>
            <w:hideMark/>
          </w:tcPr>
          <w:p w14:paraId="593E04F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3B51E03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7,01</w:t>
            </w:r>
          </w:p>
        </w:tc>
        <w:tc>
          <w:tcPr>
            <w:tcW w:w="850" w:type="dxa"/>
            <w:tcBorders>
              <w:top w:val="nil"/>
              <w:left w:val="nil"/>
              <w:bottom w:val="single" w:sz="4" w:space="0" w:color="auto"/>
              <w:right w:val="single" w:sz="4" w:space="0" w:color="auto"/>
            </w:tcBorders>
            <w:noWrap/>
            <w:vAlign w:val="center"/>
            <w:hideMark/>
          </w:tcPr>
          <w:p w14:paraId="4F14297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5,84</w:t>
            </w:r>
          </w:p>
        </w:tc>
        <w:tc>
          <w:tcPr>
            <w:tcW w:w="851" w:type="dxa"/>
            <w:tcBorders>
              <w:top w:val="nil"/>
              <w:left w:val="nil"/>
              <w:bottom w:val="single" w:sz="4" w:space="0" w:color="auto"/>
              <w:right w:val="single" w:sz="4" w:space="0" w:color="auto"/>
            </w:tcBorders>
            <w:noWrap/>
            <w:vAlign w:val="center"/>
            <w:hideMark/>
          </w:tcPr>
          <w:p w14:paraId="5387F25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0" w:type="dxa"/>
            <w:tcBorders>
              <w:top w:val="nil"/>
              <w:left w:val="nil"/>
              <w:bottom w:val="single" w:sz="4" w:space="0" w:color="auto"/>
              <w:right w:val="single" w:sz="4" w:space="0" w:color="auto"/>
            </w:tcBorders>
            <w:noWrap/>
            <w:vAlign w:val="center"/>
            <w:hideMark/>
          </w:tcPr>
          <w:p w14:paraId="2168658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3D0B737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7B594F0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0,53</w:t>
            </w:r>
          </w:p>
        </w:tc>
        <w:tc>
          <w:tcPr>
            <w:tcW w:w="851" w:type="dxa"/>
            <w:tcBorders>
              <w:top w:val="nil"/>
              <w:left w:val="nil"/>
              <w:bottom w:val="single" w:sz="4" w:space="0" w:color="auto"/>
              <w:right w:val="single" w:sz="4" w:space="0" w:color="auto"/>
            </w:tcBorders>
            <w:noWrap/>
            <w:vAlign w:val="center"/>
            <w:hideMark/>
          </w:tcPr>
          <w:p w14:paraId="2C39C59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F5E0A0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2400</w:t>
            </w:r>
          </w:p>
        </w:tc>
        <w:tc>
          <w:tcPr>
            <w:tcW w:w="838" w:type="dxa"/>
            <w:tcBorders>
              <w:top w:val="nil"/>
              <w:left w:val="nil"/>
              <w:bottom w:val="single" w:sz="4" w:space="0" w:color="auto"/>
              <w:right w:val="single" w:sz="4" w:space="0" w:color="auto"/>
            </w:tcBorders>
            <w:vAlign w:val="center"/>
            <w:hideMark/>
          </w:tcPr>
          <w:p w14:paraId="15B4402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F0F0C0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22ED7B88"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03DF6E7"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0435C0DB"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1D34493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79EA34B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7,14</w:t>
            </w:r>
          </w:p>
        </w:tc>
        <w:tc>
          <w:tcPr>
            <w:tcW w:w="850" w:type="dxa"/>
            <w:tcBorders>
              <w:top w:val="nil"/>
              <w:left w:val="nil"/>
              <w:bottom w:val="single" w:sz="4" w:space="0" w:color="auto"/>
              <w:right w:val="single" w:sz="4" w:space="0" w:color="auto"/>
            </w:tcBorders>
            <w:noWrap/>
            <w:vAlign w:val="center"/>
            <w:hideMark/>
          </w:tcPr>
          <w:p w14:paraId="28F48FD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5,73</w:t>
            </w:r>
          </w:p>
        </w:tc>
        <w:tc>
          <w:tcPr>
            <w:tcW w:w="851" w:type="dxa"/>
            <w:tcBorders>
              <w:top w:val="nil"/>
              <w:left w:val="nil"/>
              <w:bottom w:val="single" w:sz="4" w:space="0" w:color="auto"/>
              <w:right w:val="single" w:sz="4" w:space="0" w:color="auto"/>
            </w:tcBorders>
            <w:noWrap/>
            <w:vAlign w:val="center"/>
            <w:hideMark/>
          </w:tcPr>
          <w:p w14:paraId="493E283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w:t>
            </w:r>
          </w:p>
        </w:tc>
        <w:tc>
          <w:tcPr>
            <w:tcW w:w="850" w:type="dxa"/>
            <w:tcBorders>
              <w:top w:val="nil"/>
              <w:left w:val="nil"/>
              <w:bottom w:val="single" w:sz="4" w:space="0" w:color="auto"/>
              <w:right w:val="single" w:sz="4" w:space="0" w:color="auto"/>
            </w:tcBorders>
            <w:noWrap/>
            <w:vAlign w:val="center"/>
            <w:hideMark/>
          </w:tcPr>
          <w:p w14:paraId="7099469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433586F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77886F0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0,54</w:t>
            </w:r>
          </w:p>
        </w:tc>
        <w:tc>
          <w:tcPr>
            <w:tcW w:w="851" w:type="dxa"/>
            <w:tcBorders>
              <w:top w:val="nil"/>
              <w:left w:val="nil"/>
              <w:bottom w:val="single" w:sz="4" w:space="0" w:color="auto"/>
              <w:right w:val="single" w:sz="4" w:space="0" w:color="auto"/>
            </w:tcBorders>
            <w:noWrap/>
            <w:vAlign w:val="center"/>
            <w:hideMark/>
          </w:tcPr>
          <w:p w14:paraId="4819291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849B8B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540</w:t>
            </w:r>
          </w:p>
        </w:tc>
        <w:tc>
          <w:tcPr>
            <w:tcW w:w="838" w:type="dxa"/>
            <w:tcBorders>
              <w:top w:val="nil"/>
              <w:left w:val="nil"/>
              <w:bottom w:val="single" w:sz="4" w:space="0" w:color="auto"/>
              <w:right w:val="single" w:sz="4" w:space="0" w:color="auto"/>
            </w:tcBorders>
            <w:vAlign w:val="center"/>
            <w:hideMark/>
          </w:tcPr>
          <w:p w14:paraId="0F3FECC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26BF6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4A57851"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0BA8CD2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40</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65D3F6B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Đ.NM40</w:t>
            </w:r>
          </w:p>
        </w:tc>
        <w:tc>
          <w:tcPr>
            <w:tcW w:w="557" w:type="dxa"/>
            <w:tcBorders>
              <w:top w:val="nil"/>
              <w:left w:val="nil"/>
              <w:bottom w:val="single" w:sz="4" w:space="0" w:color="auto"/>
              <w:right w:val="single" w:sz="4" w:space="0" w:color="auto"/>
            </w:tcBorders>
            <w:noWrap/>
            <w:vAlign w:val="center"/>
            <w:hideMark/>
          </w:tcPr>
          <w:p w14:paraId="0FAD7DC4"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0DBE782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6,92</w:t>
            </w:r>
          </w:p>
        </w:tc>
        <w:tc>
          <w:tcPr>
            <w:tcW w:w="850" w:type="dxa"/>
            <w:tcBorders>
              <w:top w:val="nil"/>
              <w:left w:val="nil"/>
              <w:bottom w:val="single" w:sz="4" w:space="0" w:color="auto"/>
              <w:right w:val="single" w:sz="4" w:space="0" w:color="auto"/>
            </w:tcBorders>
            <w:noWrap/>
            <w:vAlign w:val="center"/>
            <w:hideMark/>
          </w:tcPr>
          <w:p w14:paraId="5F1479F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6,12</w:t>
            </w:r>
          </w:p>
        </w:tc>
        <w:tc>
          <w:tcPr>
            <w:tcW w:w="851" w:type="dxa"/>
            <w:tcBorders>
              <w:top w:val="nil"/>
              <w:left w:val="nil"/>
              <w:bottom w:val="single" w:sz="4" w:space="0" w:color="auto"/>
              <w:right w:val="single" w:sz="4" w:space="0" w:color="auto"/>
            </w:tcBorders>
            <w:noWrap/>
            <w:vAlign w:val="center"/>
            <w:hideMark/>
          </w:tcPr>
          <w:p w14:paraId="2F97ADA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0" w:type="dxa"/>
            <w:tcBorders>
              <w:top w:val="nil"/>
              <w:left w:val="nil"/>
              <w:bottom w:val="single" w:sz="4" w:space="0" w:color="auto"/>
              <w:right w:val="single" w:sz="4" w:space="0" w:color="auto"/>
            </w:tcBorders>
            <w:noWrap/>
            <w:vAlign w:val="center"/>
            <w:hideMark/>
          </w:tcPr>
          <w:p w14:paraId="68ECDC7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61D2BF6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6D05F47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0,29</w:t>
            </w:r>
          </w:p>
        </w:tc>
        <w:tc>
          <w:tcPr>
            <w:tcW w:w="851" w:type="dxa"/>
            <w:tcBorders>
              <w:top w:val="nil"/>
              <w:left w:val="nil"/>
              <w:bottom w:val="single" w:sz="4" w:space="0" w:color="auto"/>
              <w:right w:val="single" w:sz="4" w:space="0" w:color="auto"/>
            </w:tcBorders>
            <w:noWrap/>
            <w:vAlign w:val="center"/>
            <w:hideMark/>
          </w:tcPr>
          <w:p w14:paraId="188134F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FDA457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540</w:t>
            </w:r>
          </w:p>
        </w:tc>
        <w:tc>
          <w:tcPr>
            <w:tcW w:w="838" w:type="dxa"/>
            <w:tcBorders>
              <w:top w:val="nil"/>
              <w:left w:val="nil"/>
              <w:bottom w:val="single" w:sz="4" w:space="0" w:color="auto"/>
              <w:right w:val="single" w:sz="4" w:space="0" w:color="auto"/>
            </w:tcBorders>
            <w:vAlign w:val="center"/>
            <w:hideMark/>
          </w:tcPr>
          <w:p w14:paraId="63A6EC1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15BC521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30907F1"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0B05BE54"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76635C94"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5CE37F3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1E945F1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7,02</w:t>
            </w:r>
          </w:p>
        </w:tc>
        <w:tc>
          <w:tcPr>
            <w:tcW w:w="850" w:type="dxa"/>
            <w:tcBorders>
              <w:top w:val="nil"/>
              <w:left w:val="nil"/>
              <w:bottom w:val="single" w:sz="4" w:space="0" w:color="auto"/>
              <w:right w:val="single" w:sz="4" w:space="0" w:color="auto"/>
            </w:tcBorders>
            <w:noWrap/>
            <w:vAlign w:val="center"/>
            <w:hideMark/>
          </w:tcPr>
          <w:p w14:paraId="3D109D5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6,18</w:t>
            </w:r>
          </w:p>
        </w:tc>
        <w:tc>
          <w:tcPr>
            <w:tcW w:w="851" w:type="dxa"/>
            <w:tcBorders>
              <w:top w:val="nil"/>
              <w:left w:val="nil"/>
              <w:bottom w:val="single" w:sz="4" w:space="0" w:color="auto"/>
              <w:right w:val="single" w:sz="4" w:space="0" w:color="auto"/>
            </w:tcBorders>
            <w:noWrap/>
            <w:vAlign w:val="center"/>
            <w:hideMark/>
          </w:tcPr>
          <w:p w14:paraId="4171F8D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w:t>
            </w:r>
          </w:p>
        </w:tc>
        <w:tc>
          <w:tcPr>
            <w:tcW w:w="850" w:type="dxa"/>
            <w:tcBorders>
              <w:top w:val="nil"/>
              <w:left w:val="nil"/>
              <w:bottom w:val="single" w:sz="4" w:space="0" w:color="auto"/>
              <w:right w:val="single" w:sz="4" w:space="0" w:color="auto"/>
            </w:tcBorders>
            <w:noWrap/>
            <w:vAlign w:val="center"/>
            <w:hideMark/>
          </w:tcPr>
          <w:p w14:paraId="4C6413D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1" w:type="dxa"/>
            <w:tcBorders>
              <w:top w:val="nil"/>
              <w:left w:val="nil"/>
              <w:bottom w:val="single" w:sz="4" w:space="0" w:color="auto"/>
              <w:right w:val="single" w:sz="4" w:space="0" w:color="auto"/>
            </w:tcBorders>
            <w:noWrap/>
            <w:vAlign w:val="center"/>
            <w:hideMark/>
          </w:tcPr>
          <w:p w14:paraId="365A00B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0" w:type="dxa"/>
            <w:tcBorders>
              <w:top w:val="nil"/>
              <w:left w:val="nil"/>
              <w:bottom w:val="single" w:sz="4" w:space="0" w:color="auto"/>
              <w:right w:val="single" w:sz="4" w:space="0" w:color="auto"/>
            </w:tcBorders>
            <w:noWrap/>
            <w:vAlign w:val="center"/>
            <w:hideMark/>
          </w:tcPr>
          <w:p w14:paraId="35DB202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0,28</w:t>
            </w:r>
          </w:p>
        </w:tc>
        <w:tc>
          <w:tcPr>
            <w:tcW w:w="851" w:type="dxa"/>
            <w:tcBorders>
              <w:top w:val="nil"/>
              <w:left w:val="nil"/>
              <w:bottom w:val="single" w:sz="4" w:space="0" w:color="auto"/>
              <w:right w:val="single" w:sz="4" w:space="0" w:color="auto"/>
            </w:tcBorders>
            <w:noWrap/>
            <w:vAlign w:val="center"/>
            <w:hideMark/>
          </w:tcPr>
          <w:p w14:paraId="326CB18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EE2BD6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540</w:t>
            </w:r>
          </w:p>
        </w:tc>
        <w:tc>
          <w:tcPr>
            <w:tcW w:w="838" w:type="dxa"/>
            <w:tcBorders>
              <w:top w:val="nil"/>
              <w:left w:val="nil"/>
              <w:bottom w:val="single" w:sz="4" w:space="0" w:color="auto"/>
              <w:right w:val="single" w:sz="4" w:space="0" w:color="auto"/>
            </w:tcBorders>
            <w:vAlign w:val="center"/>
            <w:hideMark/>
          </w:tcPr>
          <w:p w14:paraId="2B8968A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180535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AC96F79"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C82874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41</w:t>
            </w:r>
          </w:p>
        </w:tc>
        <w:tc>
          <w:tcPr>
            <w:tcW w:w="1086" w:type="dxa"/>
            <w:vMerge w:val="restart"/>
            <w:tcBorders>
              <w:top w:val="nil"/>
              <w:left w:val="single" w:sz="4" w:space="0" w:color="auto"/>
              <w:bottom w:val="single" w:sz="4" w:space="0" w:color="000000"/>
              <w:right w:val="single" w:sz="4" w:space="0" w:color="auto"/>
            </w:tcBorders>
            <w:vAlign w:val="center"/>
            <w:hideMark/>
          </w:tcPr>
          <w:p w14:paraId="468BDF9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Đ.NM41</w:t>
            </w:r>
          </w:p>
        </w:tc>
        <w:tc>
          <w:tcPr>
            <w:tcW w:w="557" w:type="dxa"/>
            <w:tcBorders>
              <w:top w:val="nil"/>
              <w:left w:val="nil"/>
              <w:bottom w:val="single" w:sz="4" w:space="0" w:color="auto"/>
              <w:right w:val="single" w:sz="4" w:space="0" w:color="auto"/>
            </w:tcBorders>
            <w:noWrap/>
            <w:vAlign w:val="center"/>
            <w:hideMark/>
          </w:tcPr>
          <w:p w14:paraId="7F0DA447"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496444B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7,05</w:t>
            </w:r>
          </w:p>
        </w:tc>
        <w:tc>
          <w:tcPr>
            <w:tcW w:w="850" w:type="dxa"/>
            <w:tcBorders>
              <w:top w:val="nil"/>
              <w:left w:val="nil"/>
              <w:bottom w:val="single" w:sz="4" w:space="0" w:color="auto"/>
              <w:right w:val="single" w:sz="4" w:space="0" w:color="auto"/>
            </w:tcBorders>
            <w:noWrap/>
            <w:vAlign w:val="center"/>
            <w:hideMark/>
          </w:tcPr>
          <w:p w14:paraId="26ADAD6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6,19</w:t>
            </w:r>
          </w:p>
        </w:tc>
        <w:tc>
          <w:tcPr>
            <w:tcW w:w="851" w:type="dxa"/>
            <w:tcBorders>
              <w:top w:val="nil"/>
              <w:left w:val="nil"/>
              <w:bottom w:val="single" w:sz="4" w:space="0" w:color="auto"/>
              <w:right w:val="single" w:sz="4" w:space="0" w:color="auto"/>
            </w:tcBorders>
            <w:noWrap/>
            <w:vAlign w:val="center"/>
            <w:hideMark/>
          </w:tcPr>
          <w:p w14:paraId="6FE1F85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0" w:type="dxa"/>
            <w:tcBorders>
              <w:top w:val="nil"/>
              <w:left w:val="nil"/>
              <w:bottom w:val="single" w:sz="4" w:space="0" w:color="auto"/>
              <w:right w:val="single" w:sz="4" w:space="0" w:color="auto"/>
            </w:tcBorders>
            <w:noWrap/>
            <w:vAlign w:val="center"/>
            <w:hideMark/>
          </w:tcPr>
          <w:p w14:paraId="4B0237F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w:t>
            </w:r>
          </w:p>
        </w:tc>
        <w:tc>
          <w:tcPr>
            <w:tcW w:w="851" w:type="dxa"/>
            <w:tcBorders>
              <w:top w:val="nil"/>
              <w:left w:val="nil"/>
              <w:bottom w:val="single" w:sz="4" w:space="0" w:color="auto"/>
              <w:right w:val="single" w:sz="4" w:space="0" w:color="auto"/>
            </w:tcBorders>
            <w:noWrap/>
            <w:vAlign w:val="center"/>
            <w:hideMark/>
          </w:tcPr>
          <w:p w14:paraId="2F28F3E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5121356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0,29</w:t>
            </w:r>
          </w:p>
        </w:tc>
        <w:tc>
          <w:tcPr>
            <w:tcW w:w="851" w:type="dxa"/>
            <w:tcBorders>
              <w:top w:val="nil"/>
              <w:left w:val="nil"/>
              <w:bottom w:val="single" w:sz="4" w:space="0" w:color="auto"/>
              <w:right w:val="single" w:sz="4" w:space="0" w:color="auto"/>
            </w:tcBorders>
            <w:noWrap/>
            <w:vAlign w:val="center"/>
            <w:hideMark/>
          </w:tcPr>
          <w:p w14:paraId="020AF73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9BA5B9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170</w:t>
            </w:r>
          </w:p>
        </w:tc>
        <w:tc>
          <w:tcPr>
            <w:tcW w:w="838" w:type="dxa"/>
            <w:tcBorders>
              <w:top w:val="nil"/>
              <w:left w:val="nil"/>
              <w:bottom w:val="single" w:sz="4" w:space="0" w:color="auto"/>
              <w:right w:val="single" w:sz="4" w:space="0" w:color="auto"/>
            </w:tcBorders>
            <w:vAlign w:val="center"/>
            <w:hideMark/>
          </w:tcPr>
          <w:p w14:paraId="7D5941B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43B1CB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5BDA5B1"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CC64A60"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4E202169"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41AE9F7F"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329A99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7,21</w:t>
            </w:r>
          </w:p>
        </w:tc>
        <w:tc>
          <w:tcPr>
            <w:tcW w:w="850" w:type="dxa"/>
            <w:tcBorders>
              <w:top w:val="nil"/>
              <w:left w:val="nil"/>
              <w:bottom w:val="single" w:sz="4" w:space="0" w:color="auto"/>
              <w:right w:val="single" w:sz="4" w:space="0" w:color="auto"/>
            </w:tcBorders>
            <w:noWrap/>
            <w:vAlign w:val="center"/>
            <w:hideMark/>
          </w:tcPr>
          <w:p w14:paraId="505D147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6,36</w:t>
            </w:r>
          </w:p>
        </w:tc>
        <w:tc>
          <w:tcPr>
            <w:tcW w:w="851" w:type="dxa"/>
            <w:tcBorders>
              <w:top w:val="nil"/>
              <w:left w:val="nil"/>
              <w:bottom w:val="single" w:sz="4" w:space="0" w:color="auto"/>
              <w:right w:val="single" w:sz="4" w:space="0" w:color="auto"/>
            </w:tcBorders>
            <w:noWrap/>
            <w:vAlign w:val="center"/>
            <w:hideMark/>
          </w:tcPr>
          <w:p w14:paraId="1DE74C6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0" w:type="dxa"/>
            <w:tcBorders>
              <w:top w:val="nil"/>
              <w:left w:val="nil"/>
              <w:bottom w:val="single" w:sz="4" w:space="0" w:color="auto"/>
              <w:right w:val="single" w:sz="4" w:space="0" w:color="auto"/>
            </w:tcBorders>
            <w:noWrap/>
            <w:vAlign w:val="center"/>
            <w:hideMark/>
          </w:tcPr>
          <w:p w14:paraId="4D6A310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w:t>
            </w:r>
          </w:p>
        </w:tc>
        <w:tc>
          <w:tcPr>
            <w:tcW w:w="851" w:type="dxa"/>
            <w:tcBorders>
              <w:top w:val="nil"/>
              <w:left w:val="nil"/>
              <w:bottom w:val="single" w:sz="4" w:space="0" w:color="auto"/>
              <w:right w:val="single" w:sz="4" w:space="0" w:color="auto"/>
            </w:tcBorders>
            <w:noWrap/>
            <w:vAlign w:val="center"/>
            <w:hideMark/>
          </w:tcPr>
          <w:p w14:paraId="7DE8BDA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w:t>
            </w:r>
          </w:p>
        </w:tc>
        <w:tc>
          <w:tcPr>
            <w:tcW w:w="850" w:type="dxa"/>
            <w:tcBorders>
              <w:top w:val="nil"/>
              <w:left w:val="nil"/>
              <w:bottom w:val="single" w:sz="4" w:space="0" w:color="auto"/>
              <w:right w:val="single" w:sz="4" w:space="0" w:color="auto"/>
            </w:tcBorders>
            <w:noWrap/>
            <w:vAlign w:val="center"/>
            <w:hideMark/>
          </w:tcPr>
          <w:p w14:paraId="64C17CA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0,26</w:t>
            </w:r>
          </w:p>
        </w:tc>
        <w:tc>
          <w:tcPr>
            <w:tcW w:w="851" w:type="dxa"/>
            <w:tcBorders>
              <w:top w:val="nil"/>
              <w:left w:val="nil"/>
              <w:bottom w:val="single" w:sz="4" w:space="0" w:color="auto"/>
              <w:right w:val="single" w:sz="4" w:space="0" w:color="auto"/>
            </w:tcBorders>
            <w:noWrap/>
            <w:vAlign w:val="center"/>
            <w:hideMark/>
          </w:tcPr>
          <w:p w14:paraId="6DD7CE3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0B0FBD2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46</w:t>
            </w:r>
          </w:p>
        </w:tc>
        <w:tc>
          <w:tcPr>
            <w:tcW w:w="838" w:type="dxa"/>
            <w:tcBorders>
              <w:top w:val="nil"/>
              <w:left w:val="nil"/>
              <w:bottom w:val="single" w:sz="4" w:space="0" w:color="auto"/>
              <w:right w:val="single" w:sz="4" w:space="0" w:color="auto"/>
            </w:tcBorders>
            <w:vAlign w:val="center"/>
            <w:hideMark/>
          </w:tcPr>
          <w:p w14:paraId="75D81D4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EE797F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26C89055"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278A2B6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42</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7AAEE4E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Đ.NM42</w:t>
            </w:r>
          </w:p>
        </w:tc>
        <w:tc>
          <w:tcPr>
            <w:tcW w:w="557" w:type="dxa"/>
            <w:tcBorders>
              <w:top w:val="nil"/>
              <w:left w:val="nil"/>
              <w:bottom w:val="single" w:sz="4" w:space="0" w:color="auto"/>
              <w:right w:val="single" w:sz="4" w:space="0" w:color="auto"/>
            </w:tcBorders>
            <w:noWrap/>
            <w:vAlign w:val="center"/>
            <w:hideMark/>
          </w:tcPr>
          <w:p w14:paraId="22915D3F"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3DB30B2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6,85</w:t>
            </w:r>
          </w:p>
        </w:tc>
        <w:tc>
          <w:tcPr>
            <w:tcW w:w="850" w:type="dxa"/>
            <w:tcBorders>
              <w:top w:val="nil"/>
              <w:left w:val="nil"/>
              <w:bottom w:val="single" w:sz="4" w:space="0" w:color="auto"/>
              <w:right w:val="single" w:sz="4" w:space="0" w:color="auto"/>
            </w:tcBorders>
            <w:noWrap/>
            <w:vAlign w:val="center"/>
            <w:hideMark/>
          </w:tcPr>
          <w:p w14:paraId="18C0E6F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5,79</w:t>
            </w:r>
          </w:p>
        </w:tc>
        <w:tc>
          <w:tcPr>
            <w:tcW w:w="851" w:type="dxa"/>
            <w:tcBorders>
              <w:top w:val="nil"/>
              <w:left w:val="nil"/>
              <w:bottom w:val="single" w:sz="4" w:space="0" w:color="auto"/>
              <w:right w:val="single" w:sz="4" w:space="0" w:color="auto"/>
            </w:tcBorders>
            <w:noWrap/>
            <w:vAlign w:val="center"/>
            <w:hideMark/>
          </w:tcPr>
          <w:p w14:paraId="3B6A346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0" w:type="dxa"/>
            <w:tcBorders>
              <w:top w:val="nil"/>
              <w:left w:val="nil"/>
              <w:bottom w:val="single" w:sz="4" w:space="0" w:color="auto"/>
              <w:right w:val="single" w:sz="4" w:space="0" w:color="auto"/>
            </w:tcBorders>
            <w:noWrap/>
            <w:vAlign w:val="center"/>
            <w:hideMark/>
          </w:tcPr>
          <w:p w14:paraId="7468371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1" w:type="dxa"/>
            <w:tcBorders>
              <w:top w:val="nil"/>
              <w:left w:val="nil"/>
              <w:bottom w:val="single" w:sz="4" w:space="0" w:color="auto"/>
              <w:right w:val="single" w:sz="4" w:space="0" w:color="auto"/>
            </w:tcBorders>
            <w:noWrap/>
            <w:vAlign w:val="center"/>
            <w:hideMark/>
          </w:tcPr>
          <w:p w14:paraId="5D17577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27</w:t>
            </w:r>
          </w:p>
        </w:tc>
        <w:tc>
          <w:tcPr>
            <w:tcW w:w="850" w:type="dxa"/>
            <w:tcBorders>
              <w:top w:val="nil"/>
              <w:left w:val="nil"/>
              <w:bottom w:val="single" w:sz="4" w:space="0" w:color="auto"/>
              <w:right w:val="single" w:sz="4" w:space="0" w:color="auto"/>
            </w:tcBorders>
            <w:noWrap/>
            <w:vAlign w:val="center"/>
            <w:hideMark/>
          </w:tcPr>
          <w:p w14:paraId="638404F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0,66</w:t>
            </w:r>
          </w:p>
        </w:tc>
        <w:tc>
          <w:tcPr>
            <w:tcW w:w="851" w:type="dxa"/>
            <w:tcBorders>
              <w:top w:val="nil"/>
              <w:left w:val="nil"/>
              <w:bottom w:val="single" w:sz="4" w:space="0" w:color="auto"/>
              <w:right w:val="single" w:sz="4" w:space="0" w:color="auto"/>
            </w:tcBorders>
            <w:noWrap/>
            <w:vAlign w:val="center"/>
            <w:hideMark/>
          </w:tcPr>
          <w:p w14:paraId="5ABE63A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55029A5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2400</w:t>
            </w:r>
          </w:p>
        </w:tc>
        <w:tc>
          <w:tcPr>
            <w:tcW w:w="838" w:type="dxa"/>
            <w:tcBorders>
              <w:top w:val="nil"/>
              <w:left w:val="nil"/>
              <w:bottom w:val="single" w:sz="4" w:space="0" w:color="auto"/>
              <w:right w:val="single" w:sz="4" w:space="0" w:color="auto"/>
            </w:tcBorders>
            <w:vAlign w:val="center"/>
            <w:hideMark/>
          </w:tcPr>
          <w:p w14:paraId="5FE717A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F832FA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53FB40D"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7755E537"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3547751A"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116445AF"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4ED1F8E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6,92</w:t>
            </w:r>
          </w:p>
        </w:tc>
        <w:tc>
          <w:tcPr>
            <w:tcW w:w="850" w:type="dxa"/>
            <w:tcBorders>
              <w:top w:val="nil"/>
              <w:left w:val="nil"/>
              <w:bottom w:val="single" w:sz="4" w:space="0" w:color="auto"/>
              <w:right w:val="single" w:sz="4" w:space="0" w:color="auto"/>
            </w:tcBorders>
            <w:noWrap/>
            <w:vAlign w:val="center"/>
            <w:hideMark/>
          </w:tcPr>
          <w:p w14:paraId="6845B35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5,69</w:t>
            </w:r>
          </w:p>
        </w:tc>
        <w:tc>
          <w:tcPr>
            <w:tcW w:w="851" w:type="dxa"/>
            <w:tcBorders>
              <w:top w:val="nil"/>
              <w:left w:val="nil"/>
              <w:bottom w:val="single" w:sz="4" w:space="0" w:color="auto"/>
              <w:right w:val="single" w:sz="4" w:space="0" w:color="auto"/>
            </w:tcBorders>
            <w:noWrap/>
            <w:vAlign w:val="center"/>
            <w:hideMark/>
          </w:tcPr>
          <w:p w14:paraId="54FD13A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0" w:type="dxa"/>
            <w:tcBorders>
              <w:top w:val="nil"/>
              <w:left w:val="nil"/>
              <w:bottom w:val="single" w:sz="4" w:space="0" w:color="auto"/>
              <w:right w:val="single" w:sz="4" w:space="0" w:color="auto"/>
            </w:tcBorders>
            <w:noWrap/>
            <w:vAlign w:val="center"/>
            <w:hideMark/>
          </w:tcPr>
          <w:p w14:paraId="0BE6BBD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w:t>
            </w:r>
          </w:p>
        </w:tc>
        <w:tc>
          <w:tcPr>
            <w:tcW w:w="851" w:type="dxa"/>
            <w:tcBorders>
              <w:top w:val="nil"/>
              <w:left w:val="nil"/>
              <w:bottom w:val="single" w:sz="4" w:space="0" w:color="auto"/>
              <w:right w:val="single" w:sz="4" w:space="0" w:color="auto"/>
            </w:tcBorders>
            <w:noWrap/>
            <w:vAlign w:val="center"/>
            <w:hideMark/>
          </w:tcPr>
          <w:p w14:paraId="2DC1E5D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029BAA8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0,64</w:t>
            </w:r>
          </w:p>
        </w:tc>
        <w:tc>
          <w:tcPr>
            <w:tcW w:w="851" w:type="dxa"/>
            <w:tcBorders>
              <w:top w:val="nil"/>
              <w:left w:val="nil"/>
              <w:bottom w:val="single" w:sz="4" w:space="0" w:color="auto"/>
              <w:right w:val="single" w:sz="4" w:space="0" w:color="auto"/>
            </w:tcBorders>
            <w:noWrap/>
            <w:vAlign w:val="center"/>
            <w:hideMark/>
          </w:tcPr>
          <w:p w14:paraId="28E89CD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ED66BC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920</w:t>
            </w:r>
          </w:p>
        </w:tc>
        <w:tc>
          <w:tcPr>
            <w:tcW w:w="838" w:type="dxa"/>
            <w:tcBorders>
              <w:top w:val="nil"/>
              <w:left w:val="nil"/>
              <w:bottom w:val="single" w:sz="4" w:space="0" w:color="auto"/>
              <w:right w:val="single" w:sz="4" w:space="0" w:color="auto"/>
            </w:tcBorders>
            <w:vAlign w:val="center"/>
            <w:hideMark/>
          </w:tcPr>
          <w:p w14:paraId="02F1A98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C02749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1336845"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07EB367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43</w:t>
            </w:r>
          </w:p>
        </w:tc>
        <w:tc>
          <w:tcPr>
            <w:tcW w:w="1086" w:type="dxa"/>
            <w:vMerge w:val="restart"/>
            <w:tcBorders>
              <w:top w:val="nil"/>
              <w:left w:val="single" w:sz="4" w:space="0" w:color="auto"/>
              <w:bottom w:val="single" w:sz="4" w:space="0" w:color="000000"/>
              <w:right w:val="single" w:sz="4" w:space="0" w:color="auto"/>
            </w:tcBorders>
            <w:vAlign w:val="center"/>
            <w:hideMark/>
          </w:tcPr>
          <w:p w14:paraId="65958FC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Đ.NM43</w:t>
            </w:r>
          </w:p>
        </w:tc>
        <w:tc>
          <w:tcPr>
            <w:tcW w:w="557" w:type="dxa"/>
            <w:tcBorders>
              <w:top w:val="nil"/>
              <w:left w:val="nil"/>
              <w:bottom w:val="single" w:sz="4" w:space="0" w:color="auto"/>
              <w:right w:val="single" w:sz="4" w:space="0" w:color="auto"/>
            </w:tcBorders>
            <w:noWrap/>
            <w:vAlign w:val="center"/>
            <w:hideMark/>
          </w:tcPr>
          <w:p w14:paraId="35B8CA1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0D2E7CB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6,81</w:t>
            </w:r>
          </w:p>
        </w:tc>
        <w:tc>
          <w:tcPr>
            <w:tcW w:w="850" w:type="dxa"/>
            <w:tcBorders>
              <w:top w:val="nil"/>
              <w:left w:val="nil"/>
              <w:bottom w:val="single" w:sz="4" w:space="0" w:color="auto"/>
              <w:right w:val="single" w:sz="4" w:space="0" w:color="auto"/>
            </w:tcBorders>
            <w:noWrap/>
            <w:vAlign w:val="center"/>
            <w:hideMark/>
          </w:tcPr>
          <w:p w14:paraId="4B72A16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5,29</w:t>
            </w:r>
          </w:p>
        </w:tc>
        <w:tc>
          <w:tcPr>
            <w:tcW w:w="851" w:type="dxa"/>
            <w:tcBorders>
              <w:top w:val="nil"/>
              <w:left w:val="nil"/>
              <w:bottom w:val="single" w:sz="4" w:space="0" w:color="auto"/>
              <w:right w:val="single" w:sz="4" w:space="0" w:color="auto"/>
            </w:tcBorders>
            <w:noWrap/>
            <w:vAlign w:val="center"/>
            <w:hideMark/>
          </w:tcPr>
          <w:p w14:paraId="07A736C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0" w:type="dxa"/>
            <w:tcBorders>
              <w:top w:val="nil"/>
              <w:left w:val="nil"/>
              <w:bottom w:val="single" w:sz="4" w:space="0" w:color="auto"/>
              <w:right w:val="single" w:sz="4" w:space="0" w:color="auto"/>
            </w:tcBorders>
            <w:noWrap/>
            <w:vAlign w:val="center"/>
            <w:hideMark/>
          </w:tcPr>
          <w:p w14:paraId="34EE216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w:t>
            </w:r>
          </w:p>
        </w:tc>
        <w:tc>
          <w:tcPr>
            <w:tcW w:w="851" w:type="dxa"/>
            <w:tcBorders>
              <w:top w:val="nil"/>
              <w:left w:val="nil"/>
              <w:bottom w:val="single" w:sz="4" w:space="0" w:color="auto"/>
              <w:right w:val="single" w:sz="4" w:space="0" w:color="auto"/>
            </w:tcBorders>
            <w:noWrap/>
            <w:vAlign w:val="center"/>
            <w:hideMark/>
          </w:tcPr>
          <w:p w14:paraId="2E84387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0" w:type="dxa"/>
            <w:tcBorders>
              <w:top w:val="nil"/>
              <w:left w:val="nil"/>
              <w:bottom w:val="single" w:sz="4" w:space="0" w:color="auto"/>
              <w:right w:val="single" w:sz="4" w:space="0" w:color="auto"/>
            </w:tcBorders>
            <w:noWrap/>
            <w:vAlign w:val="center"/>
            <w:hideMark/>
          </w:tcPr>
          <w:p w14:paraId="21773B7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0,25</w:t>
            </w:r>
          </w:p>
        </w:tc>
        <w:tc>
          <w:tcPr>
            <w:tcW w:w="851" w:type="dxa"/>
            <w:tcBorders>
              <w:top w:val="nil"/>
              <w:left w:val="nil"/>
              <w:bottom w:val="single" w:sz="4" w:space="0" w:color="auto"/>
              <w:right w:val="single" w:sz="4" w:space="0" w:color="auto"/>
            </w:tcBorders>
            <w:noWrap/>
            <w:vAlign w:val="center"/>
            <w:hideMark/>
          </w:tcPr>
          <w:p w14:paraId="763054C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732859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w:t>
            </w:r>
          </w:p>
        </w:tc>
        <w:tc>
          <w:tcPr>
            <w:tcW w:w="838" w:type="dxa"/>
            <w:tcBorders>
              <w:top w:val="nil"/>
              <w:left w:val="nil"/>
              <w:bottom w:val="single" w:sz="4" w:space="0" w:color="auto"/>
              <w:right w:val="single" w:sz="4" w:space="0" w:color="auto"/>
            </w:tcBorders>
            <w:vAlign w:val="center"/>
            <w:hideMark/>
          </w:tcPr>
          <w:p w14:paraId="283B6CB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0AC5615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131FB1A0"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3C3404F8"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32AF7922"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10C6DB6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37DCC8C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6,92</w:t>
            </w:r>
          </w:p>
        </w:tc>
        <w:tc>
          <w:tcPr>
            <w:tcW w:w="850" w:type="dxa"/>
            <w:tcBorders>
              <w:top w:val="nil"/>
              <w:left w:val="nil"/>
              <w:bottom w:val="single" w:sz="4" w:space="0" w:color="auto"/>
              <w:right w:val="single" w:sz="4" w:space="0" w:color="auto"/>
            </w:tcBorders>
            <w:noWrap/>
            <w:vAlign w:val="center"/>
            <w:hideMark/>
          </w:tcPr>
          <w:p w14:paraId="2C0F4E8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5,35</w:t>
            </w:r>
          </w:p>
        </w:tc>
        <w:tc>
          <w:tcPr>
            <w:tcW w:w="851" w:type="dxa"/>
            <w:tcBorders>
              <w:top w:val="nil"/>
              <w:left w:val="nil"/>
              <w:bottom w:val="single" w:sz="4" w:space="0" w:color="auto"/>
              <w:right w:val="single" w:sz="4" w:space="0" w:color="auto"/>
            </w:tcBorders>
            <w:noWrap/>
            <w:vAlign w:val="center"/>
            <w:hideMark/>
          </w:tcPr>
          <w:p w14:paraId="6243D7B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30</w:t>
            </w:r>
          </w:p>
        </w:tc>
        <w:tc>
          <w:tcPr>
            <w:tcW w:w="850" w:type="dxa"/>
            <w:tcBorders>
              <w:top w:val="nil"/>
              <w:left w:val="nil"/>
              <w:bottom w:val="single" w:sz="4" w:space="0" w:color="auto"/>
              <w:right w:val="single" w:sz="4" w:space="0" w:color="auto"/>
            </w:tcBorders>
            <w:noWrap/>
            <w:vAlign w:val="center"/>
            <w:hideMark/>
          </w:tcPr>
          <w:p w14:paraId="5FB7AFC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24DEF10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17D293C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0,26</w:t>
            </w:r>
          </w:p>
        </w:tc>
        <w:tc>
          <w:tcPr>
            <w:tcW w:w="851" w:type="dxa"/>
            <w:tcBorders>
              <w:top w:val="nil"/>
              <w:left w:val="nil"/>
              <w:bottom w:val="single" w:sz="4" w:space="0" w:color="auto"/>
              <w:right w:val="single" w:sz="4" w:space="0" w:color="auto"/>
            </w:tcBorders>
            <w:noWrap/>
            <w:vAlign w:val="center"/>
            <w:hideMark/>
          </w:tcPr>
          <w:p w14:paraId="047C368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C4393F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110</w:t>
            </w:r>
          </w:p>
        </w:tc>
        <w:tc>
          <w:tcPr>
            <w:tcW w:w="838" w:type="dxa"/>
            <w:tcBorders>
              <w:top w:val="nil"/>
              <w:left w:val="nil"/>
              <w:bottom w:val="single" w:sz="4" w:space="0" w:color="auto"/>
              <w:right w:val="single" w:sz="4" w:space="0" w:color="auto"/>
            </w:tcBorders>
            <w:vAlign w:val="center"/>
            <w:hideMark/>
          </w:tcPr>
          <w:p w14:paraId="3790E8F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4D460AF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2CB099AA"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41EDFF52"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44</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6268CF7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Đ.NM44</w:t>
            </w:r>
          </w:p>
        </w:tc>
        <w:tc>
          <w:tcPr>
            <w:tcW w:w="557" w:type="dxa"/>
            <w:tcBorders>
              <w:top w:val="nil"/>
              <w:left w:val="nil"/>
              <w:bottom w:val="single" w:sz="4" w:space="0" w:color="auto"/>
              <w:right w:val="single" w:sz="4" w:space="0" w:color="auto"/>
            </w:tcBorders>
            <w:noWrap/>
            <w:vAlign w:val="center"/>
            <w:hideMark/>
          </w:tcPr>
          <w:p w14:paraId="69EC10E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20512D6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6,85</w:t>
            </w:r>
          </w:p>
        </w:tc>
        <w:tc>
          <w:tcPr>
            <w:tcW w:w="850" w:type="dxa"/>
            <w:tcBorders>
              <w:top w:val="nil"/>
              <w:left w:val="nil"/>
              <w:bottom w:val="single" w:sz="4" w:space="0" w:color="auto"/>
              <w:right w:val="single" w:sz="4" w:space="0" w:color="auto"/>
            </w:tcBorders>
            <w:noWrap/>
            <w:vAlign w:val="center"/>
            <w:hideMark/>
          </w:tcPr>
          <w:p w14:paraId="6546DCA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5,79</w:t>
            </w:r>
          </w:p>
        </w:tc>
        <w:tc>
          <w:tcPr>
            <w:tcW w:w="851" w:type="dxa"/>
            <w:tcBorders>
              <w:top w:val="nil"/>
              <w:left w:val="nil"/>
              <w:bottom w:val="single" w:sz="4" w:space="0" w:color="auto"/>
              <w:right w:val="single" w:sz="4" w:space="0" w:color="auto"/>
            </w:tcBorders>
            <w:noWrap/>
            <w:vAlign w:val="center"/>
            <w:hideMark/>
          </w:tcPr>
          <w:p w14:paraId="6A8C84A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20</w:t>
            </w:r>
          </w:p>
        </w:tc>
        <w:tc>
          <w:tcPr>
            <w:tcW w:w="850" w:type="dxa"/>
            <w:tcBorders>
              <w:top w:val="nil"/>
              <w:left w:val="nil"/>
              <w:bottom w:val="single" w:sz="4" w:space="0" w:color="auto"/>
              <w:right w:val="single" w:sz="4" w:space="0" w:color="auto"/>
            </w:tcBorders>
            <w:noWrap/>
            <w:vAlign w:val="center"/>
            <w:hideMark/>
          </w:tcPr>
          <w:p w14:paraId="2BCAEB0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1" w:type="dxa"/>
            <w:tcBorders>
              <w:top w:val="nil"/>
              <w:left w:val="nil"/>
              <w:bottom w:val="single" w:sz="4" w:space="0" w:color="auto"/>
              <w:right w:val="single" w:sz="4" w:space="0" w:color="auto"/>
            </w:tcBorders>
            <w:noWrap/>
            <w:vAlign w:val="center"/>
            <w:hideMark/>
          </w:tcPr>
          <w:p w14:paraId="22A6D03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w:t>
            </w:r>
          </w:p>
        </w:tc>
        <w:tc>
          <w:tcPr>
            <w:tcW w:w="850" w:type="dxa"/>
            <w:tcBorders>
              <w:top w:val="nil"/>
              <w:left w:val="nil"/>
              <w:bottom w:val="single" w:sz="4" w:space="0" w:color="auto"/>
              <w:right w:val="single" w:sz="4" w:space="0" w:color="auto"/>
            </w:tcBorders>
            <w:noWrap/>
            <w:vAlign w:val="center"/>
            <w:hideMark/>
          </w:tcPr>
          <w:p w14:paraId="748DDC8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0,27</w:t>
            </w:r>
          </w:p>
        </w:tc>
        <w:tc>
          <w:tcPr>
            <w:tcW w:w="851" w:type="dxa"/>
            <w:tcBorders>
              <w:top w:val="nil"/>
              <w:left w:val="nil"/>
              <w:bottom w:val="single" w:sz="4" w:space="0" w:color="auto"/>
              <w:right w:val="single" w:sz="4" w:space="0" w:color="auto"/>
            </w:tcBorders>
            <w:noWrap/>
            <w:vAlign w:val="center"/>
            <w:hideMark/>
          </w:tcPr>
          <w:p w14:paraId="015273D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5332297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110</w:t>
            </w:r>
          </w:p>
        </w:tc>
        <w:tc>
          <w:tcPr>
            <w:tcW w:w="838" w:type="dxa"/>
            <w:tcBorders>
              <w:top w:val="nil"/>
              <w:left w:val="nil"/>
              <w:bottom w:val="single" w:sz="4" w:space="0" w:color="auto"/>
              <w:right w:val="single" w:sz="4" w:space="0" w:color="auto"/>
            </w:tcBorders>
            <w:vAlign w:val="center"/>
            <w:hideMark/>
          </w:tcPr>
          <w:p w14:paraId="466D7C7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714CDC6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F7C6845"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0E03C96E"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42533D0E"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0E5A0F7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3010FA3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6,78</w:t>
            </w:r>
          </w:p>
        </w:tc>
        <w:tc>
          <w:tcPr>
            <w:tcW w:w="850" w:type="dxa"/>
            <w:tcBorders>
              <w:top w:val="nil"/>
              <w:left w:val="nil"/>
              <w:bottom w:val="single" w:sz="4" w:space="0" w:color="auto"/>
              <w:right w:val="single" w:sz="4" w:space="0" w:color="auto"/>
            </w:tcBorders>
            <w:noWrap/>
            <w:vAlign w:val="center"/>
            <w:hideMark/>
          </w:tcPr>
          <w:p w14:paraId="165CC91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5,63</w:t>
            </w:r>
          </w:p>
        </w:tc>
        <w:tc>
          <w:tcPr>
            <w:tcW w:w="851" w:type="dxa"/>
            <w:tcBorders>
              <w:top w:val="nil"/>
              <w:left w:val="nil"/>
              <w:bottom w:val="single" w:sz="4" w:space="0" w:color="auto"/>
              <w:right w:val="single" w:sz="4" w:space="0" w:color="auto"/>
            </w:tcBorders>
            <w:noWrap/>
            <w:vAlign w:val="center"/>
            <w:hideMark/>
          </w:tcPr>
          <w:p w14:paraId="009BED9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w:t>
            </w:r>
          </w:p>
        </w:tc>
        <w:tc>
          <w:tcPr>
            <w:tcW w:w="850" w:type="dxa"/>
            <w:tcBorders>
              <w:top w:val="nil"/>
              <w:left w:val="nil"/>
              <w:bottom w:val="single" w:sz="4" w:space="0" w:color="auto"/>
              <w:right w:val="single" w:sz="4" w:space="0" w:color="auto"/>
            </w:tcBorders>
            <w:noWrap/>
            <w:vAlign w:val="center"/>
            <w:hideMark/>
          </w:tcPr>
          <w:p w14:paraId="78F5CEE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w:t>
            </w:r>
          </w:p>
        </w:tc>
        <w:tc>
          <w:tcPr>
            <w:tcW w:w="851" w:type="dxa"/>
            <w:tcBorders>
              <w:top w:val="nil"/>
              <w:left w:val="nil"/>
              <w:bottom w:val="single" w:sz="4" w:space="0" w:color="auto"/>
              <w:right w:val="single" w:sz="4" w:space="0" w:color="auto"/>
            </w:tcBorders>
            <w:noWrap/>
            <w:vAlign w:val="center"/>
            <w:hideMark/>
          </w:tcPr>
          <w:p w14:paraId="091078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21</w:t>
            </w:r>
          </w:p>
        </w:tc>
        <w:tc>
          <w:tcPr>
            <w:tcW w:w="850" w:type="dxa"/>
            <w:tcBorders>
              <w:top w:val="nil"/>
              <w:left w:val="nil"/>
              <w:bottom w:val="single" w:sz="4" w:space="0" w:color="auto"/>
              <w:right w:val="single" w:sz="4" w:space="0" w:color="auto"/>
            </w:tcBorders>
            <w:noWrap/>
            <w:vAlign w:val="center"/>
            <w:hideMark/>
          </w:tcPr>
          <w:p w14:paraId="57FCC44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0,27</w:t>
            </w:r>
          </w:p>
        </w:tc>
        <w:tc>
          <w:tcPr>
            <w:tcW w:w="851" w:type="dxa"/>
            <w:tcBorders>
              <w:top w:val="nil"/>
              <w:left w:val="nil"/>
              <w:bottom w:val="single" w:sz="4" w:space="0" w:color="auto"/>
              <w:right w:val="single" w:sz="4" w:space="0" w:color="auto"/>
            </w:tcBorders>
            <w:noWrap/>
            <w:vAlign w:val="center"/>
            <w:hideMark/>
          </w:tcPr>
          <w:p w14:paraId="170325B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6EC9FD3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350</w:t>
            </w:r>
          </w:p>
        </w:tc>
        <w:tc>
          <w:tcPr>
            <w:tcW w:w="838" w:type="dxa"/>
            <w:tcBorders>
              <w:top w:val="nil"/>
              <w:left w:val="nil"/>
              <w:bottom w:val="single" w:sz="4" w:space="0" w:color="auto"/>
              <w:right w:val="single" w:sz="4" w:space="0" w:color="auto"/>
            </w:tcBorders>
            <w:vAlign w:val="center"/>
            <w:hideMark/>
          </w:tcPr>
          <w:p w14:paraId="560357B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9488DF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34A46DDA"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72B909D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45</w:t>
            </w:r>
          </w:p>
        </w:tc>
        <w:tc>
          <w:tcPr>
            <w:tcW w:w="1086" w:type="dxa"/>
            <w:vMerge w:val="restart"/>
            <w:tcBorders>
              <w:top w:val="nil"/>
              <w:left w:val="single" w:sz="4" w:space="0" w:color="auto"/>
              <w:bottom w:val="single" w:sz="4" w:space="0" w:color="000000"/>
              <w:right w:val="single" w:sz="4" w:space="0" w:color="auto"/>
            </w:tcBorders>
            <w:vAlign w:val="center"/>
            <w:hideMark/>
          </w:tcPr>
          <w:p w14:paraId="3FBB50B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Đ.NM45</w:t>
            </w:r>
          </w:p>
        </w:tc>
        <w:tc>
          <w:tcPr>
            <w:tcW w:w="557" w:type="dxa"/>
            <w:tcBorders>
              <w:top w:val="nil"/>
              <w:left w:val="nil"/>
              <w:bottom w:val="single" w:sz="4" w:space="0" w:color="auto"/>
              <w:right w:val="single" w:sz="4" w:space="0" w:color="auto"/>
            </w:tcBorders>
            <w:noWrap/>
            <w:vAlign w:val="center"/>
            <w:hideMark/>
          </w:tcPr>
          <w:p w14:paraId="1014BE53"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06D625F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6,87</w:t>
            </w:r>
          </w:p>
        </w:tc>
        <w:tc>
          <w:tcPr>
            <w:tcW w:w="850" w:type="dxa"/>
            <w:tcBorders>
              <w:top w:val="nil"/>
              <w:left w:val="nil"/>
              <w:bottom w:val="single" w:sz="4" w:space="0" w:color="auto"/>
              <w:right w:val="single" w:sz="4" w:space="0" w:color="auto"/>
            </w:tcBorders>
            <w:noWrap/>
            <w:vAlign w:val="center"/>
            <w:hideMark/>
          </w:tcPr>
          <w:p w14:paraId="607AFD7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6,24</w:t>
            </w:r>
          </w:p>
        </w:tc>
        <w:tc>
          <w:tcPr>
            <w:tcW w:w="851" w:type="dxa"/>
            <w:tcBorders>
              <w:top w:val="nil"/>
              <w:left w:val="nil"/>
              <w:bottom w:val="single" w:sz="4" w:space="0" w:color="auto"/>
              <w:right w:val="single" w:sz="4" w:space="0" w:color="auto"/>
            </w:tcBorders>
            <w:noWrap/>
            <w:vAlign w:val="center"/>
            <w:hideMark/>
          </w:tcPr>
          <w:p w14:paraId="695BD4A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33</w:t>
            </w:r>
          </w:p>
        </w:tc>
        <w:tc>
          <w:tcPr>
            <w:tcW w:w="850" w:type="dxa"/>
            <w:tcBorders>
              <w:top w:val="nil"/>
              <w:left w:val="nil"/>
              <w:bottom w:val="single" w:sz="4" w:space="0" w:color="auto"/>
              <w:right w:val="single" w:sz="4" w:space="0" w:color="auto"/>
            </w:tcBorders>
            <w:noWrap/>
            <w:vAlign w:val="center"/>
            <w:hideMark/>
          </w:tcPr>
          <w:p w14:paraId="02F979D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w:t>
            </w:r>
          </w:p>
        </w:tc>
        <w:tc>
          <w:tcPr>
            <w:tcW w:w="851" w:type="dxa"/>
            <w:tcBorders>
              <w:top w:val="nil"/>
              <w:left w:val="nil"/>
              <w:bottom w:val="single" w:sz="4" w:space="0" w:color="auto"/>
              <w:right w:val="single" w:sz="4" w:space="0" w:color="auto"/>
            </w:tcBorders>
            <w:noWrap/>
            <w:vAlign w:val="center"/>
            <w:hideMark/>
          </w:tcPr>
          <w:p w14:paraId="37C2D90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29</w:t>
            </w:r>
          </w:p>
        </w:tc>
        <w:tc>
          <w:tcPr>
            <w:tcW w:w="850" w:type="dxa"/>
            <w:tcBorders>
              <w:top w:val="nil"/>
              <w:left w:val="nil"/>
              <w:bottom w:val="single" w:sz="4" w:space="0" w:color="auto"/>
              <w:right w:val="single" w:sz="4" w:space="0" w:color="auto"/>
            </w:tcBorders>
            <w:noWrap/>
            <w:vAlign w:val="center"/>
            <w:hideMark/>
          </w:tcPr>
          <w:p w14:paraId="490DECA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w:t>
            </w:r>
          </w:p>
        </w:tc>
        <w:tc>
          <w:tcPr>
            <w:tcW w:w="851" w:type="dxa"/>
            <w:tcBorders>
              <w:top w:val="nil"/>
              <w:left w:val="nil"/>
              <w:bottom w:val="single" w:sz="4" w:space="0" w:color="auto"/>
              <w:right w:val="single" w:sz="4" w:space="0" w:color="auto"/>
            </w:tcBorders>
            <w:noWrap/>
            <w:vAlign w:val="center"/>
            <w:hideMark/>
          </w:tcPr>
          <w:p w14:paraId="363C386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F4CA5A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3500</w:t>
            </w:r>
          </w:p>
        </w:tc>
        <w:tc>
          <w:tcPr>
            <w:tcW w:w="838" w:type="dxa"/>
            <w:tcBorders>
              <w:top w:val="nil"/>
              <w:left w:val="nil"/>
              <w:bottom w:val="single" w:sz="4" w:space="0" w:color="auto"/>
              <w:right w:val="single" w:sz="4" w:space="0" w:color="auto"/>
            </w:tcBorders>
            <w:vAlign w:val="center"/>
            <w:hideMark/>
          </w:tcPr>
          <w:p w14:paraId="7A7CCB0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0854B3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52099FFA"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2317265A"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4A272296"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5A66B0CD"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3099A04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6,84</w:t>
            </w:r>
          </w:p>
        </w:tc>
        <w:tc>
          <w:tcPr>
            <w:tcW w:w="850" w:type="dxa"/>
            <w:tcBorders>
              <w:top w:val="nil"/>
              <w:left w:val="nil"/>
              <w:bottom w:val="single" w:sz="4" w:space="0" w:color="auto"/>
              <w:right w:val="single" w:sz="4" w:space="0" w:color="auto"/>
            </w:tcBorders>
            <w:noWrap/>
            <w:vAlign w:val="center"/>
            <w:hideMark/>
          </w:tcPr>
          <w:p w14:paraId="10A6D50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6,13</w:t>
            </w:r>
          </w:p>
        </w:tc>
        <w:tc>
          <w:tcPr>
            <w:tcW w:w="851" w:type="dxa"/>
            <w:tcBorders>
              <w:top w:val="nil"/>
              <w:left w:val="nil"/>
              <w:bottom w:val="single" w:sz="4" w:space="0" w:color="auto"/>
              <w:right w:val="single" w:sz="4" w:space="0" w:color="auto"/>
            </w:tcBorders>
            <w:noWrap/>
            <w:vAlign w:val="center"/>
            <w:hideMark/>
          </w:tcPr>
          <w:p w14:paraId="6B4661F3"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40</w:t>
            </w:r>
          </w:p>
        </w:tc>
        <w:tc>
          <w:tcPr>
            <w:tcW w:w="850" w:type="dxa"/>
            <w:tcBorders>
              <w:top w:val="nil"/>
              <w:left w:val="nil"/>
              <w:bottom w:val="single" w:sz="4" w:space="0" w:color="auto"/>
              <w:right w:val="single" w:sz="4" w:space="0" w:color="auto"/>
            </w:tcBorders>
            <w:noWrap/>
            <w:vAlign w:val="center"/>
            <w:hideMark/>
          </w:tcPr>
          <w:p w14:paraId="0628984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1" w:type="dxa"/>
            <w:tcBorders>
              <w:top w:val="nil"/>
              <w:left w:val="nil"/>
              <w:bottom w:val="single" w:sz="4" w:space="0" w:color="auto"/>
              <w:right w:val="single" w:sz="4" w:space="0" w:color="auto"/>
            </w:tcBorders>
            <w:noWrap/>
            <w:vAlign w:val="center"/>
            <w:hideMark/>
          </w:tcPr>
          <w:p w14:paraId="5E66659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32</w:t>
            </w:r>
          </w:p>
        </w:tc>
        <w:tc>
          <w:tcPr>
            <w:tcW w:w="850" w:type="dxa"/>
            <w:tcBorders>
              <w:top w:val="nil"/>
              <w:left w:val="nil"/>
              <w:bottom w:val="single" w:sz="4" w:space="0" w:color="auto"/>
              <w:right w:val="single" w:sz="4" w:space="0" w:color="auto"/>
            </w:tcBorders>
            <w:noWrap/>
            <w:vAlign w:val="center"/>
            <w:hideMark/>
          </w:tcPr>
          <w:p w14:paraId="1954E3A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0,42</w:t>
            </w:r>
          </w:p>
        </w:tc>
        <w:tc>
          <w:tcPr>
            <w:tcW w:w="851" w:type="dxa"/>
            <w:tcBorders>
              <w:top w:val="nil"/>
              <w:left w:val="nil"/>
              <w:bottom w:val="single" w:sz="4" w:space="0" w:color="auto"/>
              <w:right w:val="single" w:sz="4" w:space="0" w:color="auto"/>
            </w:tcBorders>
            <w:noWrap/>
            <w:vAlign w:val="center"/>
            <w:hideMark/>
          </w:tcPr>
          <w:p w14:paraId="68ADFFD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763CBF3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170</w:t>
            </w:r>
          </w:p>
        </w:tc>
        <w:tc>
          <w:tcPr>
            <w:tcW w:w="838" w:type="dxa"/>
            <w:tcBorders>
              <w:top w:val="nil"/>
              <w:left w:val="nil"/>
              <w:bottom w:val="single" w:sz="4" w:space="0" w:color="auto"/>
              <w:right w:val="single" w:sz="4" w:space="0" w:color="auto"/>
            </w:tcBorders>
            <w:vAlign w:val="center"/>
            <w:hideMark/>
          </w:tcPr>
          <w:p w14:paraId="138047D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B51F3F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40C17F0A"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564B11B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46</w:t>
            </w:r>
          </w:p>
        </w:tc>
        <w:tc>
          <w:tcPr>
            <w:tcW w:w="1086" w:type="dxa"/>
            <w:vMerge w:val="restart"/>
            <w:tcBorders>
              <w:top w:val="nil"/>
              <w:left w:val="single" w:sz="4" w:space="0" w:color="auto"/>
              <w:bottom w:val="single" w:sz="4" w:space="0" w:color="000000"/>
              <w:right w:val="single" w:sz="4" w:space="0" w:color="auto"/>
            </w:tcBorders>
            <w:noWrap/>
            <w:vAlign w:val="center"/>
            <w:hideMark/>
          </w:tcPr>
          <w:p w14:paraId="18F34F6E"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Đ.NM46</w:t>
            </w:r>
          </w:p>
        </w:tc>
        <w:tc>
          <w:tcPr>
            <w:tcW w:w="557" w:type="dxa"/>
            <w:tcBorders>
              <w:top w:val="nil"/>
              <w:left w:val="nil"/>
              <w:bottom w:val="single" w:sz="4" w:space="0" w:color="auto"/>
              <w:right w:val="single" w:sz="4" w:space="0" w:color="auto"/>
            </w:tcBorders>
            <w:noWrap/>
            <w:vAlign w:val="center"/>
            <w:hideMark/>
          </w:tcPr>
          <w:p w14:paraId="493B0068"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778B80A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7,13</w:t>
            </w:r>
          </w:p>
        </w:tc>
        <w:tc>
          <w:tcPr>
            <w:tcW w:w="850" w:type="dxa"/>
            <w:tcBorders>
              <w:top w:val="nil"/>
              <w:left w:val="nil"/>
              <w:bottom w:val="single" w:sz="4" w:space="0" w:color="auto"/>
              <w:right w:val="single" w:sz="4" w:space="0" w:color="auto"/>
            </w:tcBorders>
            <w:noWrap/>
            <w:vAlign w:val="center"/>
            <w:hideMark/>
          </w:tcPr>
          <w:p w14:paraId="3DD27B1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5,08</w:t>
            </w:r>
          </w:p>
        </w:tc>
        <w:tc>
          <w:tcPr>
            <w:tcW w:w="851" w:type="dxa"/>
            <w:tcBorders>
              <w:top w:val="nil"/>
              <w:left w:val="nil"/>
              <w:bottom w:val="single" w:sz="4" w:space="0" w:color="auto"/>
              <w:right w:val="single" w:sz="4" w:space="0" w:color="auto"/>
            </w:tcBorders>
            <w:noWrap/>
            <w:vAlign w:val="center"/>
            <w:hideMark/>
          </w:tcPr>
          <w:p w14:paraId="4EC878F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21</w:t>
            </w:r>
          </w:p>
        </w:tc>
        <w:tc>
          <w:tcPr>
            <w:tcW w:w="850" w:type="dxa"/>
            <w:tcBorders>
              <w:top w:val="nil"/>
              <w:left w:val="nil"/>
              <w:bottom w:val="single" w:sz="4" w:space="0" w:color="auto"/>
              <w:right w:val="single" w:sz="4" w:space="0" w:color="auto"/>
            </w:tcBorders>
            <w:noWrap/>
            <w:vAlign w:val="center"/>
            <w:hideMark/>
          </w:tcPr>
          <w:p w14:paraId="7BD59F9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8</w:t>
            </w:r>
          </w:p>
        </w:tc>
        <w:tc>
          <w:tcPr>
            <w:tcW w:w="851" w:type="dxa"/>
            <w:tcBorders>
              <w:top w:val="nil"/>
              <w:left w:val="nil"/>
              <w:bottom w:val="single" w:sz="4" w:space="0" w:color="auto"/>
              <w:right w:val="single" w:sz="4" w:space="0" w:color="auto"/>
            </w:tcBorders>
            <w:noWrap/>
            <w:vAlign w:val="center"/>
            <w:hideMark/>
          </w:tcPr>
          <w:p w14:paraId="4D58CB2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w:t>
            </w:r>
          </w:p>
        </w:tc>
        <w:tc>
          <w:tcPr>
            <w:tcW w:w="850" w:type="dxa"/>
            <w:tcBorders>
              <w:top w:val="nil"/>
              <w:left w:val="nil"/>
              <w:bottom w:val="single" w:sz="4" w:space="0" w:color="auto"/>
              <w:right w:val="single" w:sz="4" w:space="0" w:color="auto"/>
            </w:tcBorders>
            <w:noWrap/>
            <w:vAlign w:val="center"/>
            <w:hideMark/>
          </w:tcPr>
          <w:p w14:paraId="6276B33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0,42</w:t>
            </w:r>
          </w:p>
        </w:tc>
        <w:tc>
          <w:tcPr>
            <w:tcW w:w="851" w:type="dxa"/>
            <w:tcBorders>
              <w:top w:val="nil"/>
              <w:left w:val="nil"/>
              <w:bottom w:val="single" w:sz="4" w:space="0" w:color="auto"/>
              <w:right w:val="single" w:sz="4" w:space="0" w:color="auto"/>
            </w:tcBorders>
            <w:noWrap/>
            <w:vAlign w:val="center"/>
            <w:hideMark/>
          </w:tcPr>
          <w:p w14:paraId="7EC7391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BE568C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350</w:t>
            </w:r>
          </w:p>
        </w:tc>
        <w:tc>
          <w:tcPr>
            <w:tcW w:w="838" w:type="dxa"/>
            <w:tcBorders>
              <w:top w:val="nil"/>
              <w:left w:val="nil"/>
              <w:bottom w:val="single" w:sz="4" w:space="0" w:color="auto"/>
              <w:right w:val="single" w:sz="4" w:space="0" w:color="auto"/>
            </w:tcBorders>
            <w:vAlign w:val="center"/>
            <w:hideMark/>
          </w:tcPr>
          <w:p w14:paraId="6AF1F3F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5F28F16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709F0E6D"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5A338A2F"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064907F7"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3AC34EDF"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71B5871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7,23</w:t>
            </w:r>
          </w:p>
        </w:tc>
        <w:tc>
          <w:tcPr>
            <w:tcW w:w="850" w:type="dxa"/>
            <w:tcBorders>
              <w:top w:val="nil"/>
              <w:left w:val="nil"/>
              <w:bottom w:val="single" w:sz="4" w:space="0" w:color="auto"/>
              <w:right w:val="single" w:sz="4" w:space="0" w:color="auto"/>
            </w:tcBorders>
            <w:noWrap/>
            <w:vAlign w:val="center"/>
            <w:hideMark/>
          </w:tcPr>
          <w:p w14:paraId="5C0B9102"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5,17</w:t>
            </w:r>
          </w:p>
        </w:tc>
        <w:tc>
          <w:tcPr>
            <w:tcW w:w="851" w:type="dxa"/>
            <w:tcBorders>
              <w:top w:val="nil"/>
              <w:left w:val="nil"/>
              <w:bottom w:val="single" w:sz="4" w:space="0" w:color="auto"/>
              <w:right w:val="single" w:sz="4" w:space="0" w:color="auto"/>
            </w:tcBorders>
            <w:noWrap/>
            <w:vAlign w:val="center"/>
            <w:hideMark/>
          </w:tcPr>
          <w:p w14:paraId="42C6E10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26</w:t>
            </w:r>
          </w:p>
        </w:tc>
        <w:tc>
          <w:tcPr>
            <w:tcW w:w="850" w:type="dxa"/>
            <w:tcBorders>
              <w:top w:val="nil"/>
              <w:left w:val="nil"/>
              <w:bottom w:val="single" w:sz="4" w:space="0" w:color="auto"/>
              <w:right w:val="single" w:sz="4" w:space="0" w:color="auto"/>
            </w:tcBorders>
            <w:noWrap/>
            <w:vAlign w:val="center"/>
            <w:hideMark/>
          </w:tcPr>
          <w:p w14:paraId="62B49C11"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9</w:t>
            </w:r>
          </w:p>
        </w:tc>
        <w:tc>
          <w:tcPr>
            <w:tcW w:w="851" w:type="dxa"/>
            <w:tcBorders>
              <w:top w:val="nil"/>
              <w:left w:val="nil"/>
              <w:bottom w:val="single" w:sz="4" w:space="0" w:color="auto"/>
              <w:right w:val="single" w:sz="4" w:space="0" w:color="auto"/>
            </w:tcBorders>
            <w:noWrap/>
            <w:vAlign w:val="center"/>
            <w:hideMark/>
          </w:tcPr>
          <w:p w14:paraId="45D42B0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w:t>
            </w:r>
          </w:p>
        </w:tc>
        <w:tc>
          <w:tcPr>
            <w:tcW w:w="850" w:type="dxa"/>
            <w:tcBorders>
              <w:top w:val="nil"/>
              <w:left w:val="nil"/>
              <w:bottom w:val="single" w:sz="4" w:space="0" w:color="auto"/>
              <w:right w:val="single" w:sz="4" w:space="0" w:color="auto"/>
            </w:tcBorders>
            <w:noWrap/>
            <w:vAlign w:val="center"/>
            <w:hideMark/>
          </w:tcPr>
          <w:p w14:paraId="778409ED"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0,42</w:t>
            </w:r>
          </w:p>
        </w:tc>
        <w:tc>
          <w:tcPr>
            <w:tcW w:w="851" w:type="dxa"/>
            <w:tcBorders>
              <w:top w:val="nil"/>
              <w:left w:val="nil"/>
              <w:bottom w:val="single" w:sz="4" w:space="0" w:color="auto"/>
              <w:right w:val="single" w:sz="4" w:space="0" w:color="auto"/>
            </w:tcBorders>
            <w:noWrap/>
            <w:vAlign w:val="center"/>
            <w:hideMark/>
          </w:tcPr>
          <w:p w14:paraId="1F7DCD80"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3841597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350</w:t>
            </w:r>
          </w:p>
        </w:tc>
        <w:tc>
          <w:tcPr>
            <w:tcW w:w="838" w:type="dxa"/>
            <w:tcBorders>
              <w:top w:val="nil"/>
              <w:left w:val="nil"/>
              <w:bottom w:val="single" w:sz="4" w:space="0" w:color="auto"/>
              <w:right w:val="single" w:sz="4" w:space="0" w:color="auto"/>
            </w:tcBorders>
            <w:vAlign w:val="center"/>
            <w:hideMark/>
          </w:tcPr>
          <w:p w14:paraId="3E127D1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6655475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A410848"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center"/>
            <w:hideMark/>
          </w:tcPr>
          <w:p w14:paraId="20F9576C"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47</w:t>
            </w:r>
          </w:p>
        </w:tc>
        <w:tc>
          <w:tcPr>
            <w:tcW w:w="1086" w:type="dxa"/>
            <w:vMerge w:val="restart"/>
            <w:tcBorders>
              <w:top w:val="nil"/>
              <w:left w:val="single" w:sz="4" w:space="0" w:color="auto"/>
              <w:bottom w:val="single" w:sz="4" w:space="0" w:color="000000"/>
              <w:right w:val="single" w:sz="4" w:space="0" w:color="auto"/>
            </w:tcBorders>
            <w:vAlign w:val="center"/>
            <w:hideMark/>
          </w:tcPr>
          <w:p w14:paraId="189B8C66"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Đ.NM47</w:t>
            </w:r>
          </w:p>
        </w:tc>
        <w:tc>
          <w:tcPr>
            <w:tcW w:w="557" w:type="dxa"/>
            <w:tcBorders>
              <w:top w:val="nil"/>
              <w:left w:val="nil"/>
              <w:bottom w:val="single" w:sz="4" w:space="0" w:color="auto"/>
              <w:right w:val="single" w:sz="4" w:space="0" w:color="auto"/>
            </w:tcBorders>
            <w:noWrap/>
            <w:vAlign w:val="center"/>
            <w:hideMark/>
          </w:tcPr>
          <w:p w14:paraId="2265E771"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w:t>
            </w:r>
          </w:p>
        </w:tc>
        <w:tc>
          <w:tcPr>
            <w:tcW w:w="734" w:type="dxa"/>
            <w:tcBorders>
              <w:top w:val="nil"/>
              <w:left w:val="nil"/>
              <w:bottom w:val="single" w:sz="4" w:space="0" w:color="auto"/>
              <w:right w:val="single" w:sz="4" w:space="0" w:color="auto"/>
            </w:tcBorders>
            <w:noWrap/>
            <w:vAlign w:val="center"/>
            <w:hideMark/>
          </w:tcPr>
          <w:p w14:paraId="3A6CB158"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7,31</w:t>
            </w:r>
          </w:p>
        </w:tc>
        <w:tc>
          <w:tcPr>
            <w:tcW w:w="850" w:type="dxa"/>
            <w:tcBorders>
              <w:top w:val="nil"/>
              <w:left w:val="nil"/>
              <w:bottom w:val="single" w:sz="4" w:space="0" w:color="auto"/>
              <w:right w:val="single" w:sz="4" w:space="0" w:color="auto"/>
            </w:tcBorders>
            <w:noWrap/>
            <w:vAlign w:val="center"/>
            <w:hideMark/>
          </w:tcPr>
          <w:p w14:paraId="76DC47E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5,81</w:t>
            </w:r>
          </w:p>
        </w:tc>
        <w:tc>
          <w:tcPr>
            <w:tcW w:w="851" w:type="dxa"/>
            <w:tcBorders>
              <w:top w:val="nil"/>
              <w:left w:val="nil"/>
              <w:bottom w:val="single" w:sz="4" w:space="0" w:color="auto"/>
              <w:right w:val="single" w:sz="4" w:space="0" w:color="auto"/>
            </w:tcBorders>
            <w:noWrap/>
            <w:vAlign w:val="center"/>
            <w:hideMark/>
          </w:tcPr>
          <w:p w14:paraId="7BBF0E9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w:t>
            </w:r>
          </w:p>
        </w:tc>
        <w:tc>
          <w:tcPr>
            <w:tcW w:w="850" w:type="dxa"/>
            <w:tcBorders>
              <w:top w:val="nil"/>
              <w:left w:val="nil"/>
              <w:bottom w:val="single" w:sz="4" w:space="0" w:color="auto"/>
              <w:right w:val="single" w:sz="4" w:space="0" w:color="auto"/>
            </w:tcBorders>
            <w:noWrap/>
            <w:vAlign w:val="center"/>
            <w:hideMark/>
          </w:tcPr>
          <w:p w14:paraId="6BA0383B"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w:t>
            </w:r>
          </w:p>
        </w:tc>
        <w:tc>
          <w:tcPr>
            <w:tcW w:w="851" w:type="dxa"/>
            <w:tcBorders>
              <w:top w:val="nil"/>
              <w:left w:val="nil"/>
              <w:bottom w:val="single" w:sz="4" w:space="0" w:color="auto"/>
              <w:right w:val="single" w:sz="4" w:space="0" w:color="auto"/>
            </w:tcBorders>
            <w:noWrap/>
            <w:vAlign w:val="center"/>
            <w:hideMark/>
          </w:tcPr>
          <w:p w14:paraId="7C9A2D3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19</w:t>
            </w:r>
          </w:p>
        </w:tc>
        <w:tc>
          <w:tcPr>
            <w:tcW w:w="850" w:type="dxa"/>
            <w:tcBorders>
              <w:top w:val="nil"/>
              <w:left w:val="nil"/>
              <w:bottom w:val="single" w:sz="4" w:space="0" w:color="auto"/>
              <w:right w:val="single" w:sz="4" w:space="0" w:color="auto"/>
            </w:tcBorders>
            <w:noWrap/>
            <w:vAlign w:val="center"/>
            <w:hideMark/>
          </w:tcPr>
          <w:p w14:paraId="41C6561A"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0,84</w:t>
            </w:r>
          </w:p>
        </w:tc>
        <w:tc>
          <w:tcPr>
            <w:tcW w:w="851" w:type="dxa"/>
            <w:tcBorders>
              <w:top w:val="nil"/>
              <w:left w:val="nil"/>
              <w:bottom w:val="single" w:sz="4" w:space="0" w:color="auto"/>
              <w:right w:val="single" w:sz="4" w:space="0" w:color="auto"/>
            </w:tcBorders>
            <w:noWrap/>
            <w:vAlign w:val="center"/>
            <w:hideMark/>
          </w:tcPr>
          <w:p w14:paraId="70E1EE4C"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0,12</w:t>
            </w:r>
          </w:p>
        </w:tc>
        <w:tc>
          <w:tcPr>
            <w:tcW w:w="1046" w:type="dxa"/>
            <w:tcBorders>
              <w:top w:val="nil"/>
              <w:left w:val="nil"/>
              <w:bottom w:val="single" w:sz="4" w:space="0" w:color="auto"/>
              <w:right w:val="single" w:sz="4" w:space="0" w:color="auto"/>
            </w:tcBorders>
            <w:noWrap/>
            <w:vAlign w:val="center"/>
            <w:hideMark/>
          </w:tcPr>
          <w:p w14:paraId="267FC50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w:t>
            </w:r>
          </w:p>
        </w:tc>
        <w:tc>
          <w:tcPr>
            <w:tcW w:w="838" w:type="dxa"/>
            <w:tcBorders>
              <w:top w:val="nil"/>
              <w:left w:val="nil"/>
              <w:bottom w:val="single" w:sz="4" w:space="0" w:color="auto"/>
              <w:right w:val="single" w:sz="4" w:space="0" w:color="auto"/>
            </w:tcBorders>
            <w:vAlign w:val="center"/>
            <w:hideMark/>
          </w:tcPr>
          <w:p w14:paraId="0EB7963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340A4D37"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652773D5"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center"/>
            <w:hideMark/>
          </w:tcPr>
          <w:p w14:paraId="7BE768B3"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000000"/>
              <w:right w:val="single" w:sz="4" w:space="0" w:color="auto"/>
            </w:tcBorders>
            <w:vAlign w:val="center"/>
            <w:hideMark/>
          </w:tcPr>
          <w:p w14:paraId="77A8A438" w14:textId="77777777" w:rsidR="00370CAE" w:rsidRPr="00DE7F9B" w:rsidRDefault="00370CAE" w:rsidP="00370CAE">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center"/>
            <w:hideMark/>
          </w:tcPr>
          <w:p w14:paraId="1BB0E8AA" w14:textId="77777777" w:rsidR="00370CAE" w:rsidRPr="00DE7F9B" w:rsidRDefault="00370CAE" w:rsidP="00370CAE">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Đ2</w:t>
            </w:r>
          </w:p>
        </w:tc>
        <w:tc>
          <w:tcPr>
            <w:tcW w:w="734" w:type="dxa"/>
            <w:tcBorders>
              <w:top w:val="nil"/>
              <w:left w:val="nil"/>
              <w:bottom w:val="single" w:sz="4" w:space="0" w:color="auto"/>
              <w:right w:val="single" w:sz="4" w:space="0" w:color="auto"/>
            </w:tcBorders>
            <w:noWrap/>
            <w:vAlign w:val="center"/>
            <w:hideMark/>
          </w:tcPr>
          <w:p w14:paraId="6CDA8005"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7,25</w:t>
            </w:r>
          </w:p>
        </w:tc>
        <w:tc>
          <w:tcPr>
            <w:tcW w:w="850" w:type="dxa"/>
            <w:tcBorders>
              <w:top w:val="nil"/>
              <w:left w:val="nil"/>
              <w:bottom w:val="single" w:sz="4" w:space="0" w:color="auto"/>
              <w:right w:val="single" w:sz="4" w:space="0" w:color="auto"/>
            </w:tcBorders>
            <w:noWrap/>
            <w:vAlign w:val="center"/>
            <w:hideMark/>
          </w:tcPr>
          <w:p w14:paraId="156E3DD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5,85</w:t>
            </w:r>
          </w:p>
        </w:tc>
        <w:tc>
          <w:tcPr>
            <w:tcW w:w="851" w:type="dxa"/>
            <w:tcBorders>
              <w:top w:val="nil"/>
              <w:left w:val="nil"/>
              <w:bottom w:val="single" w:sz="4" w:space="0" w:color="auto"/>
              <w:right w:val="single" w:sz="4" w:space="0" w:color="auto"/>
            </w:tcBorders>
            <w:noWrap/>
            <w:vAlign w:val="center"/>
            <w:hideMark/>
          </w:tcPr>
          <w:p w14:paraId="4147756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23</w:t>
            </w:r>
          </w:p>
        </w:tc>
        <w:tc>
          <w:tcPr>
            <w:tcW w:w="850" w:type="dxa"/>
            <w:tcBorders>
              <w:top w:val="nil"/>
              <w:left w:val="nil"/>
              <w:bottom w:val="single" w:sz="4" w:space="0" w:color="auto"/>
              <w:right w:val="single" w:sz="4" w:space="0" w:color="auto"/>
            </w:tcBorders>
            <w:noWrap/>
            <w:vAlign w:val="center"/>
            <w:hideMark/>
          </w:tcPr>
          <w:p w14:paraId="6D6F42B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w:t>
            </w:r>
          </w:p>
        </w:tc>
        <w:tc>
          <w:tcPr>
            <w:tcW w:w="851" w:type="dxa"/>
            <w:tcBorders>
              <w:top w:val="nil"/>
              <w:left w:val="nil"/>
              <w:bottom w:val="single" w:sz="4" w:space="0" w:color="auto"/>
              <w:right w:val="single" w:sz="4" w:space="0" w:color="auto"/>
            </w:tcBorders>
            <w:noWrap/>
            <w:vAlign w:val="center"/>
            <w:hideMark/>
          </w:tcPr>
          <w:p w14:paraId="605F2199"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w:t>
            </w:r>
          </w:p>
        </w:tc>
        <w:tc>
          <w:tcPr>
            <w:tcW w:w="850" w:type="dxa"/>
            <w:tcBorders>
              <w:top w:val="nil"/>
              <w:left w:val="nil"/>
              <w:bottom w:val="single" w:sz="4" w:space="0" w:color="auto"/>
              <w:right w:val="single" w:sz="4" w:space="0" w:color="auto"/>
            </w:tcBorders>
            <w:noWrap/>
            <w:vAlign w:val="center"/>
            <w:hideMark/>
          </w:tcPr>
          <w:p w14:paraId="3C98D08F"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0,84</w:t>
            </w:r>
          </w:p>
        </w:tc>
        <w:tc>
          <w:tcPr>
            <w:tcW w:w="851" w:type="dxa"/>
            <w:tcBorders>
              <w:top w:val="nil"/>
              <w:left w:val="nil"/>
              <w:bottom w:val="single" w:sz="4" w:space="0" w:color="auto"/>
              <w:right w:val="single" w:sz="4" w:space="0" w:color="auto"/>
            </w:tcBorders>
            <w:noWrap/>
            <w:vAlign w:val="center"/>
            <w:hideMark/>
          </w:tcPr>
          <w:p w14:paraId="4D85DFF4"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046" w:type="dxa"/>
            <w:tcBorders>
              <w:top w:val="nil"/>
              <w:left w:val="nil"/>
              <w:bottom w:val="single" w:sz="4" w:space="0" w:color="auto"/>
              <w:right w:val="single" w:sz="4" w:space="0" w:color="auto"/>
            </w:tcBorders>
            <w:noWrap/>
            <w:vAlign w:val="center"/>
            <w:hideMark/>
          </w:tcPr>
          <w:p w14:paraId="23ED83F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280</w:t>
            </w:r>
          </w:p>
        </w:tc>
        <w:tc>
          <w:tcPr>
            <w:tcW w:w="838" w:type="dxa"/>
            <w:tcBorders>
              <w:top w:val="nil"/>
              <w:left w:val="nil"/>
              <w:bottom w:val="single" w:sz="4" w:space="0" w:color="auto"/>
              <w:right w:val="single" w:sz="4" w:space="0" w:color="auto"/>
            </w:tcBorders>
            <w:vAlign w:val="center"/>
            <w:hideMark/>
          </w:tcPr>
          <w:p w14:paraId="69EC328E"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c>
          <w:tcPr>
            <w:tcW w:w="809" w:type="dxa"/>
            <w:tcBorders>
              <w:top w:val="nil"/>
              <w:left w:val="nil"/>
              <w:bottom w:val="single" w:sz="4" w:space="0" w:color="auto"/>
              <w:right w:val="single" w:sz="4" w:space="0" w:color="auto"/>
            </w:tcBorders>
            <w:vAlign w:val="center"/>
            <w:hideMark/>
          </w:tcPr>
          <w:p w14:paraId="255C68A6" w14:textId="77777777" w:rsidR="00370CAE" w:rsidRPr="00DE7F9B" w:rsidRDefault="00370CAE" w:rsidP="00370CAE">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   </w:t>
            </w:r>
          </w:p>
        </w:tc>
      </w:tr>
      <w:tr w:rsidR="00DE7F9B" w:rsidRPr="00DE7F9B" w14:paraId="01DFE0B9"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6C70C615"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48</w:t>
            </w:r>
          </w:p>
          <w:p w14:paraId="35938FD1" w14:textId="67F2E60F"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767E0155"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T.NM1</w:t>
            </w:r>
          </w:p>
          <w:p w14:paraId="79010BCE" w14:textId="3D6C1568"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382ED798" w14:textId="5338076C"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7811C280" w14:textId="2781A4A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0" w:type="dxa"/>
            <w:tcBorders>
              <w:top w:val="nil"/>
              <w:left w:val="nil"/>
              <w:bottom w:val="single" w:sz="4" w:space="0" w:color="auto"/>
              <w:right w:val="single" w:sz="4" w:space="0" w:color="auto"/>
            </w:tcBorders>
            <w:vAlign w:val="bottom"/>
          </w:tcPr>
          <w:p w14:paraId="5C5F91FF" w14:textId="3395B1F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1" w:type="dxa"/>
            <w:tcBorders>
              <w:top w:val="nil"/>
              <w:left w:val="nil"/>
              <w:bottom w:val="single" w:sz="4" w:space="0" w:color="auto"/>
              <w:right w:val="single" w:sz="4" w:space="0" w:color="auto"/>
            </w:tcBorders>
            <w:vAlign w:val="bottom"/>
          </w:tcPr>
          <w:p w14:paraId="5970DA3F" w14:textId="10DA40A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w:t>
            </w:r>
          </w:p>
        </w:tc>
        <w:tc>
          <w:tcPr>
            <w:tcW w:w="850" w:type="dxa"/>
            <w:tcBorders>
              <w:top w:val="nil"/>
              <w:left w:val="nil"/>
              <w:bottom w:val="single" w:sz="4" w:space="0" w:color="auto"/>
              <w:right w:val="single" w:sz="4" w:space="0" w:color="auto"/>
            </w:tcBorders>
            <w:vAlign w:val="bottom"/>
          </w:tcPr>
          <w:p w14:paraId="59719154" w14:textId="1FEE34C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74E139AD" w14:textId="106BC3C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7F6E8CD7" w14:textId="1141C0E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3,6</w:t>
            </w:r>
          </w:p>
        </w:tc>
        <w:tc>
          <w:tcPr>
            <w:tcW w:w="851" w:type="dxa"/>
            <w:tcBorders>
              <w:top w:val="nil"/>
              <w:left w:val="nil"/>
              <w:bottom w:val="single" w:sz="4" w:space="0" w:color="auto"/>
              <w:right w:val="single" w:sz="4" w:space="0" w:color="auto"/>
            </w:tcBorders>
            <w:vAlign w:val="bottom"/>
          </w:tcPr>
          <w:p w14:paraId="4F1E22FE" w14:textId="2292D03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52315319" w14:textId="754B77F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20</w:t>
            </w:r>
          </w:p>
        </w:tc>
        <w:tc>
          <w:tcPr>
            <w:tcW w:w="838" w:type="dxa"/>
            <w:tcBorders>
              <w:top w:val="nil"/>
              <w:left w:val="nil"/>
              <w:bottom w:val="single" w:sz="4" w:space="0" w:color="auto"/>
              <w:right w:val="single" w:sz="4" w:space="0" w:color="auto"/>
            </w:tcBorders>
            <w:vAlign w:val="bottom"/>
          </w:tcPr>
          <w:p w14:paraId="494DC457" w14:textId="6B464DB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0,39</w:t>
            </w:r>
          </w:p>
        </w:tc>
        <w:tc>
          <w:tcPr>
            <w:tcW w:w="809" w:type="dxa"/>
            <w:tcBorders>
              <w:top w:val="nil"/>
              <w:left w:val="nil"/>
              <w:bottom w:val="single" w:sz="4" w:space="0" w:color="auto"/>
              <w:right w:val="single" w:sz="4" w:space="0" w:color="auto"/>
            </w:tcBorders>
            <w:vAlign w:val="bottom"/>
          </w:tcPr>
          <w:p w14:paraId="47722AC7" w14:textId="031F6F0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179AAEAB"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04BCD72D"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5B979524"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614174F6" w14:textId="5B060FD1"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2730EBB1" w14:textId="12999B2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6,78</w:t>
            </w:r>
          </w:p>
        </w:tc>
        <w:tc>
          <w:tcPr>
            <w:tcW w:w="850" w:type="dxa"/>
            <w:tcBorders>
              <w:top w:val="nil"/>
              <w:left w:val="nil"/>
              <w:bottom w:val="single" w:sz="4" w:space="0" w:color="auto"/>
              <w:right w:val="single" w:sz="4" w:space="0" w:color="auto"/>
            </w:tcBorders>
            <w:vAlign w:val="bottom"/>
          </w:tcPr>
          <w:p w14:paraId="1ACEB57A" w14:textId="29E29D1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4,88</w:t>
            </w:r>
          </w:p>
        </w:tc>
        <w:tc>
          <w:tcPr>
            <w:tcW w:w="851" w:type="dxa"/>
            <w:tcBorders>
              <w:top w:val="nil"/>
              <w:left w:val="nil"/>
              <w:bottom w:val="single" w:sz="4" w:space="0" w:color="auto"/>
              <w:right w:val="single" w:sz="4" w:space="0" w:color="auto"/>
            </w:tcBorders>
            <w:vAlign w:val="bottom"/>
          </w:tcPr>
          <w:p w14:paraId="0714CA70" w14:textId="75B10E0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54</w:t>
            </w:r>
          </w:p>
        </w:tc>
        <w:tc>
          <w:tcPr>
            <w:tcW w:w="850" w:type="dxa"/>
            <w:tcBorders>
              <w:top w:val="nil"/>
              <w:left w:val="nil"/>
              <w:bottom w:val="single" w:sz="4" w:space="0" w:color="auto"/>
              <w:right w:val="single" w:sz="4" w:space="0" w:color="auto"/>
            </w:tcBorders>
            <w:vAlign w:val="bottom"/>
          </w:tcPr>
          <w:p w14:paraId="43A6D83E" w14:textId="24736BB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1" w:type="dxa"/>
            <w:tcBorders>
              <w:top w:val="nil"/>
              <w:left w:val="nil"/>
              <w:bottom w:val="single" w:sz="4" w:space="0" w:color="auto"/>
              <w:right w:val="single" w:sz="4" w:space="0" w:color="auto"/>
            </w:tcBorders>
            <w:vAlign w:val="bottom"/>
          </w:tcPr>
          <w:p w14:paraId="72C2AD25" w14:textId="7AF7670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w:t>
            </w:r>
          </w:p>
        </w:tc>
        <w:tc>
          <w:tcPr>
            <w:tcW w:w="850" w:type="dxa"/>
            <w:tcBorders>
              <w:top w:val="nil"/>
              <w:left w:val="nil"/>
              <w:bottom w:val="single" w:sz="4" w:space="0" w:color="auto"/>
              <w:right w:val="single" w:sz="4" w:space="0" w:color="auto"/>
            </w:tcBorders>
            <w:vAlign w:val="bottom"/>
          </w:tcPr>
          <w:p w14:paraId="3179507D" w14:textId="003754F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1,2</w:t>
            </w:r>
          </w:p>
        </w:tc>
        <w:tc>
          <w:tcPr>
            <w:tcW w:w="851" w:type="dxa"/>
            <w:tcBorders>
              <w:top w:val="nil"/>
              <w:left w:val="nil"/>
              <w:bottom w:val="single" w:sz="4" w:space="0" w:color="auto"/>
              <w:right w:val="single" w:sz="4" w:space="0" w:color="auto"/>
            </w:tcBorders>
            <w:vAlign w:val="bottom"/>
          </w:tcPr>
          <w:p w14:paraId="1611A28E" w14:textId="65C2C21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3D95DE94" w14:textId="7B9E02E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3.500</w:t>
            </w:r>
          </w:p>
        </w:tc>
        <w:tc>
          <w:tcPr>
            <w:tcW w:w="838" w:type="dxa"/>
            <w:tcBorders>
              <w:top w:val="nil"/>
              <w:left w:val="nil"/>
              <w:bottom w:val="single" w:sz="4" w:space="0" w:color="auto"/>
              <w:right w:val="single" w:sz="4" w:space="0" w:color="auto"/>
            </w:tcBorders>
            <w:vAlign w:val="bottom"/>
          </w:tcPr>
          <w:p w14:paraId="3988A810" w14:textId="77E2C98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4AA42E8D" w14:textId="525B6B3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0,11</w:t>
            </w:r>
          </w:p>
        </w:tc>
      </w:tr>
      <w:tr w:rsidR="00DE7F9B" w:rsidRPr="00DE7F9B" w14:paraId="794056B1"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63FE90A7"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49</w:t>
            </w:r>
          </w:p>
          <w:p w14:paraId="242B88A0" w14:textId="4EA3263B"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7FA71F77"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T.NM3</w:t>
            </w:r>
          </w:p>
          <w:p w14:paraId="352525F0" w14:textId="38005419"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6D2D2A6C" w14:textId="31BF27C3"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78C160F3" w14:textId="0D6525A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7,6</w:t>
            </w:r>
          </w:p>
        </w:tc>
        <w:tc>
          <w:tcPr>
            <w:tcW w:w="850" w:type="dxa"/>
            <w:tcBorders>
              <w:top w:val="nil"/>
              <w:left w:val="nil"/>
              <w:bottom w:val="single" w:sz="4" w:space="0" w:color="auto"/>
              <w:right w:val="single" w:sz="4" w:space="0" w:color="auto"/>
            </w:tcBorders>
            <w:vAlign w:val="bottom"/>
          </w:tcPr>
          <w:p w14:paraId="2DB143E3" w14:textId="7C61576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4,2</w:t>
            </w:r>
          </w:p>
        </w:tc>
        <w:tc>
          <w:tcPr>
            <w:tcW w:w="851" w:type="dxa"/>
            <w:tcBorders>
              <w:top w:val="nil"/>
              <w:left w:val="nil"/>
              <w:bottom w:val="single" w:sz="4" w:space="0" w:color="auto"/>
              <w:right w:val="single" w:sz="4" w:space="0" w:color="auto"/>
            </w:tcBorders>
            <w:vAlign w:val="bottom"/>
          </w:tcPr>
          <w:p w14:paraId="04862DD1" w14:textId="3D62A99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53</w:t>
            </w:r>
          </w:p>
        </w:tc>
        <w:tc>
          <w:tcPr>
            <w:tcW w:w="850" w:type="dxa"/>
            <w:tcBorders>
              <w:top w:val="nil"/>
              <w:left w:val="nil"/>
              <w:bottom w:val="single" w:sz="4" w:space="0" w:color="auto"/>
              <w:right w:val="single" w:sz="4" w:space="0" w:color="auto"/>
            </w:tcBorders>
            <w:vAlign w:val="bottom"/>
          </w:tcPr>
          <w:p w14:paraId="2A984FF1" w14:textId="0D10CEE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20</w:t>
            </w:r>
          </w:p>
        </w:tc>
        <w:tc>
          <w:tcPr>
            <w:tcW w:w="851" w:type="dxa"/>
            <w:tcBorders>
              <w:top w:val="nil"/>
              <w:left w:val="nil"/>
              <w:bottom w:val="single" w:sz="4" w:space="0" w:color="auto"/>
              <w:right w:val="single" w:sz="4" w:space="0" w:color="auto"/>
            </w:tcBorders>
            <w:vAlign w:val="bottom"/>
          </w:tcPr>
          <w:p w14:paraId="303FA00D" w14:textId="58DE9E4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54</w:t>
            </w:r>
          </w:p>
        </w:tc>
        <w:tc>
          <w:tcPr>
            <w:tcW w:w="850" w:type="dxa"/>
            <w:tcBorders>
              <w:top w:val="nil"/>
              <w:left w:val="nil"/>
              <w:bottom w:val="single" w:sz="4" w:space="0" w:color="auto"/>
              <w:right w:val="single" w:sz="4" w:space="0" w:color="auto"/>
            </w:tcBorders>
            <w:vAlign w:val="bottom"/>
          </w:tcPr>
          <w:p w14:paraId="13EBE1DA" w14:textId="6F6BF21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4,8</w:t>
            </w:r>
          </w:p>
        </w:tc>
        <w:tc>
          <w:tcPr>
            <w:tcW w:w="851" w:type="dxa"/>
            <w:tcBorders>
              <w:top w:val="nil"/>
              <w:left w:val="nil"/>
              <w:bottom w:val="single" w:sz="4" w:space="0" w:color="auto"/>
              <w:right w:val="single" w:sz="4" w:space="0" w:color="auto"/>
            </w:tcBorders>
            <w:vAlign w:val="bottom"/>
          </w:tcPr>
          <w:p w14:paraId="5B44147A" w14:textId="1B347CA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5DD27392" w14:textId="479F1A5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240</w:t>
            </w:r>
          </w:p>
        </w:tc>
        <w:tc>
          <w:tcPr>
            <w:tcW w:w="838" w:type="dxa"/>
            <w:tcBorders>
              <w:top w:val="nil"/>
              <w:left w:val="nil"/>
              <w:bottom w:val="single" w:sz="4" w:space="0" w:color="auto"/>
              <w:right w:val="single" w:sz="4" w:space="0" w:color="auto"/>
            </w:tcBorders>
            <w:vAlign w:val="bottom"/>
          </w:tcPr>
          <w:p w14:paraId="6DA88D6A" w14:textId="3DC339C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0,11</w:t>
            </w:r>
          </w:p>
        </w:tc>
        <w:tc>
          <w:tcPr>
            <w:tcW w:w="809" w:type="dxa"/>
            <w:tcBorders>
              <w:top w:val="nil"/>
              <w:left w:val="nil"/>
              <w:bottom w:val="single" w:sz="4" w:space="0" w:color="auto"/>
              <w:right w:val="single" w:sz="4" w:space="0" w:color="auto"/>
            </w:tcBorders>
            <w:vAlign w:val="bottom"/>
          </w:tcPr>
          <w:p w14:paraId="7646127E" w14:textId="058B5E0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76E1C483"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344ACC4C"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348C4D29"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0578F7AA" w14:textId="496F1702"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0CC1D91A" w14:textId="45D28E7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7,52</w:t>
            </w:r>
          </w:p>
        </w:tc>
        <w:tc>
          <w:tcPr>
            <w:tcW w:w="850" w:type="dxa"/>
            <w:tcBorders>
              <w:top w:val="nil"/>
              <w:left w:val="nil"/>
              <w:bottom w:val="single" w:sz="4" w:space="0" w:color="auto"/>
              <w:right w:val="single" w:sz="4" w:space="0" w:color="auto"/>
            </w:tcBorders>
            <w:vAlign w:val="bottom"/>
          </w:tcPr>
          <w:p w14:paraId="03B27199" w14:textId="39AFD31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4,73</w:t>
            </w:r>
          </w:p>
        </w:tc>
        <w:tc>
          <w:tcPr>
            <w:tcW w:w="851" w:type="dxa"/>
            <w:tcBorders>
              <w:top w:val="nil"/>
              <w:left w:val="nil"/>
              <w:bottom w:val="single" w:sz="4" w:space="0" w:color="auto"/>
              <w:right w:val="single" w:sz="4" w:space="0" w:color="auto"/>
            </w:tcBorders>
            <w:vAlign w:val="bottom"/>
          </w:tcPr>
          <w:p w14:paraId="6FBCA211" w14:textId="294279E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38</w:t>
            </w:r>
          </w:p>
        </w:tc>
        <w:tc>
          <w:tcPr>
            <w:tcW w:w="850" w:type="dxa"/>
            <w:tcBorders>
              <w:top w:val="nil"/>
              <w:left w:val="nil"/>
              <w:bottom w:val="single" w:sz="4" w:space="0" w:color="auto"/>
              <w:right w:val="single" w:sz="4" w:space="0" w:color="auto"/>
            </w:tcBorders>
            <w:vAlign w:val="bottom"/>
          </w:tcPr>
          <w:p w14:paraId="32A25BD0" w14:textId="764BEE4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9</w:t>
            </w:r>
          </w:p>
        </w:tc>
        <w:tc>
          <w:tcPr>
            <w:tcW w:w="851" w:type="dxa"/>
            <w:tcBorders>
              <w:top w:val="nil"/>
              <w:left w:val="nil"/>
              <w:bottom w:val="single" w:sz="4" w:space="0" w:color="auto"/>
              <w:right w:val="single" w:sz="4" w:space="0" w:color="auto"/>
            </w:tcBorders>
            <w:vAlign w:val="bottom"/>
          </w:tcPr>
          <w:p w14:paraId="19A91B4C" w14:textId="5A02208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w:t>
            </w:r>
          </w:p>
        </w:tc>
        <w:tc>
          <w:tcPr>
            <w:tcW w:w="850" w:type="dxa"/>
            <w:tcBorders>
              <w:top w:val="nil"/>
              <w:left w:val="nil"/>
              <w:bottom w:val="single" w:sz="4" w:space="0" w:color="auto"/>
              <w:right w:val="single" w:sz="4" w:space="0" w:color="auto"/>
            </w:tcBorders>
            <w:vAlign w:val="bottom"/>
          </w:tcPr>
          <w:p w14:paraId="0788F932" w14:textId="1EA7583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1,22</w:t>
            </w:r>
          </w:p>
        </w:tc>
        <w:tc>
          <w:tcPr>
            <w:tcW w:w="851" w:type="dxa"/>
            <w:tcBorders>
              <w:top w:val="nil"/>
              <w:left w:val="nil"/>
              <w:bottom w:val="single" w:sz="4" w:space="0" w:color="auto"/>
              <w:right w:val="single" w:sz="4" w:space="0" w:color="auto"/>
            </w:tcBorders>
            <w:vAlign w:val="bottom"/>
          </w:tcPr>
          <w:p w14:paraId="2CCCAAB0" w14:textId="14F079D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42BCEC44" w14:textId="687F25F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1.100</w:t>
            </w:r>
          </w:p>
        </w:tc>
        <w:tc>
          <w:tcPr>
            <w:tcW w:w="838" w:type="dxa"/>
            <w:tcBorders>
              <w:top w:val="nil"/>
              <w:left w:val="nil"/>
              <w:bottom w:val="single" w:sz="4" w:space="0" w:color="auto"/>
              <w:right w:val="single" w:sz="4" w:space="0" w:color="auto"/>
            </w:tcBorders>
            <w:vAlign w:val="bottom"/>
          </w:tcPr>
          <w:p w14:paraId="64C0CDBC" w14:textId="70E04E0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53A187C0" w14:textId="681EE99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0,15</w:t>
            </w:r>
          </w:p>
        </w:tc>
      </w:tr>
      <w:tr w:rsidR="00DE7F9B" w:rsidRPr="00DE7F9B" w14:paraId="2FD0E616"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378E0C3F"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50</w:t>
            </w:r>
          </w:p>
          <w:p w14:paraId="4E3CC7C8" w14:textId="4D119BAD"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320E65D7"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T.NM6</w:t>
            </w:r>
          </w:p>
          <w:p w14:paraId="0CC9169B" w14:textId="5F78A2E7"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974EEB6" w14:textId="1231B834"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35F66AA6" w14:textId="1874660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7,1</w:t>
            </w:r>
          </w:p>
        </w:tc>
        <w:tc>
          <w:tcPr>
            <w:tcW w:w="850" w:type="dxa"/>
            <w:tcBorders>
              <w:top w:val="nil"/>
              <w:left w:val="nil"/>
              <w:bottom w:val="single" w:sz="4" w:space="0" w:color="auto"/>
              <w:right w:val="single" w:sz="4" w:space="0" w:color="auto"/>
            </w:tcBorders>
            <w:vAlign w:val="bottom"/>
          </w:tcPr>
          <w:p w14:paraId="4966346D" w14:textId="447AEAC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4,6</w:t>
            </w:r>
          </w:p>
        </w:tc>
        <w:tc>
          <w:tcPr>
            <w:tcW w:w="851" w:type="dxa"/>
            <w:tcBorders>
              <w:top w:val="nil"/>
              <w:left w:val="nil"/>
              <w:bottom w:val="single" w:sz="4" w:space="0" w:color="auto"/>
              <w:right w:val="single" w:sz="4" w:space="0" w:color="auto"/>
            </w:tcBorders>
            <w:vAlign w:val="bottom"/>
          </w:tcPr>
          <w:p w14:paraId="70F6166E" w14:textId="3A8E35D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20</w:t>
            </w:r>
          </w:p>
        </w:tc>
        <w:tc>
          <w:tcPr>
            <w:tcW w:w="850" w:type="dxa"/>
            <w:tcBorders>
              <w:top w:val="nil"/>
              <w:left w:val="nil"/>
              <w:bottom w:val="single" w:sz="4" w:space="0" w:color="auto"/>
              <w:right w:val="single" w:sz="4" w:space="0" w:color="auto"/>
            </w:tcBorders>
            <w:vAlign w:val="bottom"/>
          </w:tcPr>
          <w:p w14:paraId="2BC77C30" w14:textId="7CB3D5D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1EF40B97" w14:textId="1A1E779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136D64A5" w14:textId="1DDD917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3,2</w:t>
            </w:r>
          </w:p>
        </w:tc>
        <w:tc>
          <w:tcPr>
            <w:tcW w:w="851" w:type="dxa"/>
            <w:tcBorders>
              <w:top w:val="nil"/>
              <w:left w:val="nil"/>
              <w:bottom w:val="single" w:sz="4" w:space="0" w:color="auto"/>
              <w:right w:val="single" w:sz="4" w:space="0" w:color="auto"/>
            </w:tcBorders>
            <w:vAlign w:val="bottom"/>
          </w:tcPr>
          <w:p w14:paraId="66BAB7AD" w14:textId="5822B7B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425485B" w14:textId="46EE720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11.000</w:t>
            </w:r>
          </w:p>
        </w:tc>
        <w:tc>
          <w:tcPr>
            <w:tcW w:w="838" w:type="dxa"/>
            <w:tcBorders>
              <w:top w:val="nil"/>
              <w:left w:val="nil"/>
              <w:bottom w:val="single" w:sz="4" w:space="0" w:color="auto"/>
              <w:right w:val="single" w:sz="4" w:space="0" w:color="auto"/>
            </w:tcBorders>
            <w:vAlign w:val="bottom"/>
          </w:tcPr>
          <w:p w14:paraId="4555A319" w14:textId="449A014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1,1</w:t>
            </w:r>
          </w:p>
        </w:tc>
        <w:tc>
          <w:tcPr>
            <w:tcW w:w="809" w:type="dxa"/>
            <w:tcBorders>
              <w:top w:val="nil"/>
              <w:left w:val="nil"/>
              <w:bottom w:val="single" w:sz="4" w:space="0" w:color="auto"/>
              <w:right w:val="single" w:sz="4" w:space="0" w:color="auto"/>
            </w:tcBorders>
            <w:vAlign w:val="bottom"/>
          </w:tcPr>
          <w:p w14:paraId="015EE056" w14:textId="63303FE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74266122"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7C179F39"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3144531E"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25357C71" w14:textId="6D65AE7D"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0FF3CD07" w14:textId="70E3D2E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7,14</w:t>
            </w:r>
          </w:p>
        </w:tc>
        <w:tc>
          <w:tcPr>
            <w:tcW w:w="850" w:type="dxa"/>
            <w:tcBorders>
              <w:top w:val="nil"/>
              <w:left w:val="nil"/>
              <w:bottom w:val="single" w:sz="4" w:space="0" w:color="auto"/>
              <w:right w:val="single" w:sz="4" w:space="0" w:color="auto"/>
            </w:tcBorders>
            <w:vAlign w:val="bottom"/>
          </w:tcPr>
          <w:p w14:paraId="170D2E15" w14:textId="6F1E5AC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4,94</w:t>
            </w:r>
          </w:p>
        </w:tc>
        <w:tc>
          <w:tcPr>
            <w:tcW w:w="851" w:type="dxa"/>
            <w:tcBorders>
              <w:top w:val="nil"/>
              <w:left w:val="nil"/>
              <w:bottom w:val="single" w:sz="4" w:space="0" w:color="auto"/>
              <w:right w:val="single" w:sz="4" w:space="0" w:color="auto"/>
            </w:tcBorders>
            <w:vAlign w:val="bottom"/>
          </w:tcPr>
          <w:p w14:paraId="6FAD995E" w14:textId="7A8E72E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20</w:t>
            </w:r>
          </w:p>
        </w:tc>
        <w:tc>
          <w:tcPr>
            <w:tcW w:w="850" w:type="dxa"/>
            <w:tcBorders>
              <w:top w:val="nil"/>
              <w:left w:val="nil"/>
              <w:bottom w:val="single" w:sz="4" w:space="0" w:color="auto"/>
              <w:right w:val="single" w:sz="4" w:space="0" w:color="auto"/>
            </w:tcBorders>
            <w:vAlign w:val="bottom"/>
          </w:tcPr>
          <w:p w14:paraId="71E19EC3" w14:textId="45DB725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w:t>
            </w:r>
          </w:p>
        </w:tc>
        <w:tc>
          <w:tcPr>
            <w:tcW w:w="851" w:type="dxa"/>
            <w:tcBorders>
              <w:top w:val="nil"/>
              <w:left w:val="nil"/>
              <w:bottom w:val="single" w:sz="4" w:space="0" w:color="auto"/>
              <w:right w:val="single" w:sz="4" w:space="0" w:color="auto"/>
            </w:tcBorders>
            <w:vAlign w:val="bottom"/>
          </w:tcPr>
          <w:p w14:paraId="7794832A" w14:textId="0EBF67A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1778EADB" w14:textId="5FF7390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1,64</w:t>
            </w:r>
          </w:p>
        </w:tc>
        <w:tc>
          <w:tcPr>
            <w:tcW w:w="851" w:type="dxa"/>
            <w:tcBorders>
              <w:top w:val="nil"/>
              <w:left w:val="nil"/>
              <w:bottom w:val="single" w:sz="4" w:space="0" w:color="auto"/>
              <w:right w:val="single" w:sz="4" w:space="0" w:color="auto"/>
            </w:tcBorders>
            <w:vAlign w:val="bottom"/>
          </w:tcPr>
          <w:p w14:paraId="14D68C22" w14:textId="2A54459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05CAAD27" w14:textId="7DFFAA7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220</w:t>
            </w:r>
          </w:p>
        </w:tc>
        <w:tc>
          <w:tcPr>
            <w:tcW w:w="838" w:type="dxa"/>
            <w:tcBorders>
              <w:top w:val="nil"/>
              <w:left w:val="nil"/>
              <w:bottom w:val="single" w:sz="4" w:space="0" w:color="auto"/>
              <w:right w:val="single" w:sz="4" w:space="0" w:color="auto"/>
            </w:tcBorders>
            <w:vAlign w:val="bottom"/>
          </w:tcPr>
          <w:p w14:paraId="4B615881" w14:textId="543AAE6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708D3490" w14:textId="6A41A14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0,12</w:t>
            </w:r>
          </w:p>
        </w:tc>
      </w:tr>
      <w:tr w:rsidR="00DE7F9B" w:rsidRPr="00DE7F9B" w14:paraId="6DE31D99"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16448D5E"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51</w:t>
            </w:r>
          </w:p>
          <w:p w14:paraId="7F695A0C" w14:textId="1970C50F"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3C81392E"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T.NM7</w:t>
            </w:r>
          </w:p>
          <w:p w14:paraId="07B07294" w14:textId="5EF01C79"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72840C1" w14:textId="699C8405"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7E48ED4C" w14:textId="3481930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7,5</w:t>
            </w:r>
          </w:p>
        </w:tc>
        <w:tc>
          <w:tcPr>
            <w:tcW w:w="850" w:type="dxa"/>
            <w:tcBorders>
              <w:top w:val="nil"/>
              <w:left w:val="nil"/>
              <w:bottom w:val="single" w:sz="4" w:space="0" w:color="auto"/>
              <w:right w:val="single" w:sz="4" w:space="0" w:color="auto"/>
            </w:tcBorders>
            <w:vAlign w:val="bottom"/>
          </w:tcPr>
          <w:p w14:paraId="4EC47DDC" w14:textId="69F32E6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3,6</w:t>
            </w:r>
          </w:p>
        </w:tc>
        <w:tc>
          <w:tcPr>
            <w:tcW w:w="851" w:type="dxa"/>
            <w:tcBorders>
              <w:top w:val="nil"/>
              <w:left w:val="nil"/>
              <w:bottom w:val="single" w:sz="4" w:space="0" w:color="auto"/>
              <w:right w:val="single" w:sz="4" w:space="0" w:color="auto"/>
            </w:tcBorders>
            <w:vAlign w:val="bottom"/>
          </w:tcPr>
          <w:p w14:paraId="631D477F" w14:textId="314795E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17</w:t>
            </w:r>
          </w:p>
        </w:tc>
        <w:tc>
          <w:tcPr>
            <w:tcW w:w="850" w:type="dxa"/>
            <w:tcBorders>
              <w:top w:val="nil"/>
              <w:left w:val="nil"/>
              <w:bottom w:val="single" w:sz="4" w:space="0" w:color="auto"/>
              <w:right w:val="single" w:sz="4" w:space="0" w:color="auto"/>
            </w:tcBorders>
            <w:vAlign w:val="bottom"/>
          </w:tcPr>
          <w:p w14:paraId="754CC686" w14:textId="224ECE7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51" w:type="dxa"/>
            <w:tcBorders>
              <w:top w:val="nil"/>
              <w:left w:val="nil"/>
              <w:bottom w:val="single" w:sz="4" w:space="0" w:color="auto"/>
              <w:right w:val="single" w:sz="4" w:space="0" w:color="auto"/>
            </w:tcBorders>
            <w:vAlign w:val="bottom"/>
          </w:tcPr>
          <w:p w14:paraId="1D68F865" w14:textId="44541F6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5F0DFBF4" w14:textId="6A464AC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5,9</w:t>
            </w:r>
          </w:p>
        </w:tc>
        <w:tc>
          <w:tcPr>
            <w:tcW w:w="851" w:type="dxa"/>
            <w:tcBorders>
              <w:top w:val="nil"/>
              <w:left w:val="nil"/>
              <w:bottom w:val="single" w:sz="4" w:space="0" w:color="auto"/>
              <w:right w:val="single" w:sz="4" w:space="0" w:color="auto"/>
            </w:tcBorders>
            <w:vAlign w:val="bottom"/>
          </w:tcPr>
          <w:p w14:paraId="3687A17F" w14:textId="25B068C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0C4B6785" w14:textId="7BB046A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430</w:t>
            </w:r>
          </w:p>
        </w:tc>
        <w:tc>
          <w:tcPr>
            <w:tcW w:w="838" w:type="dxa"/>
            <w:tcBorders>
              <w:top w:val="nil"/>
              <w:left w:val="nil"/>
              <w:bottom w:val="single" w:sz="4" w:space="0" w:color="auto"/>
              <w:right w:val="single" w:sz="4" w:space="0" w:color="auto"/>
            </w:tcBorders>
            <w:vAlign w:val="bottom"/>
          </w:tcPr>
          <w:p w14:paraId="43CF1FC0" w14:textId="34933C8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7C01D8B2" w14:textId="0F85C20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0,25</w:t>
            </w:r>
          </w:p>
        </w:tc>
      </w:tr>
      <w:tr w:rsidR="00DE7F9B" w:rsidRPr="00DE7F9B" w14:paraId="4089BF6C"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3CF35704"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5E5E0599"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5809B3EB" w14:textId="447B70C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07482973" w14:textId="4EA25EA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7,46</w:t>
            </w:r>
          </w:p>
        </w:tc>
        <w:tc>
          <w:tcPr>
            <w:tcW w:w="850" w:type="dxa"/>
            <w:tcBorders>
              <w:top w:val="nil"/>
              <w:left w:val="nil"/>
              <w:bottom w:val="single" w:sz="4" w:space="0" w:color="auto"/>
              <w:right w:val="single" w:sz="4" w:space="0" w:color="auto"/>
            </w:tcBorders>
            <w:vAlign w:val="bottom"/>
          </w:tcPr>
          <w:p w14:paraId="766AC38B" w14:textId="461711A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4,15</w:t>
            </w:r>
          </w:p>
        </w:tc>
        <w:tc>
          <w:tcPr>
            <w:tcW w:w="851" w:type="dxa"/>
            <w:tcBorders>
              <w:top w:val="nil"/>
              <w:left w:val="nil"/>
              <w:bottom w:val="single" w:sz="4" w:space="0" w:color="auto"/>
              <w:right w:val="single" w:sz="4" w:space="0" w:color="auto"/>
            </w:tcBorders>
            <w:vAlign w:val="bottom"/>
          </w:tcPr>
          <w:p w14:paraId="78DC901F" w14:textId="7E0C0DD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59</w:t>
            </w:r>
          </w:p>
        </w:tc>
        <w:tc>
          <w:tcPr>
            <w:tcW w:w="850" w:type="dxa"/>
            <w:tcBorders>
              <w:top w:val="nil"/>
              <w:left w:val="nil"/>
              <w:bottom w:val="single" w:sz="4" w:space="0" w:color="auto"/>
              <w:right w:val="single" w:sz="4" w:space="0" w:color="auto"/>
            </w:tcBorders>
            <w:vAlign w:val="bottom"/>
          </w:tcPr>
          <w:p w14:paraId="4091F35E" w14:textId="2F7C3F2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w:t>
            </w:r>
          </w:p>
        </w:tc>
        <w:tc>
          <w:tcPr>
            <w:tcW w:w="851" w:type="dxa"/>
            <w:tcBorders>
              <w:top w:val="nil"/>
              <w:left w:val="nil"/>
              <w:bottom w:val="single" w:sz="4" w:space="0" w:color="auto"/>
              <w:right w:val="single" w:sz="4" w:space="0" w:color="auto"/>
            </w:tcBorders>
            <w:vAlign w:val="bottom"/>
          </w:tcPr>
          <w:p w14:paraId="3A322B99" w14:textId="4C8FCF2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31BF6D3E" w14:textId="440ADB0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1,54</w:t>
            </w:r>
          </w:p>
        </w:tc>
        <w:tc>
          <w:tcPr>
            <w:tcW w:w="851" w:type="dxa"/>
            <w:tcBorders>
              <w:top w:val="nil"/>
              <w:left w:val="nil"/>
              <w:bottom w:val="single" w:sz="4" w:space="0" w:color="auto"/>
              <w:right w:val="single" w:sz="4" w:space="0" w:color="auto"/>
            </w:tcBorders>
            <w:vAlign w:val="bottom"/>
          </w:tcPr>
          <w:p w14:paraId="17CEA324" w14:textId="6F82009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6D5557B8" w14:textId="695DD1F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540</w:t>
            </w:r>
          </w:p>
        </w:tc>
        <w:tc>
          <w:tcPr>
            <w:tcW w:w="838" w:type="dxa"/>
            <w:tcBorders>
              <w:top w:val="nil"/>
              <w:left w:val="nil"/>
              <w:bottom w:val="single" w:sz="4" w:space="0" w:color="auto"/>
              <w:right w:val="single" w:sz="4" w:space="0" w:color="auto"/>
            </w:tcBorders>
            <w:vAlign w:val="bottom"/>
          </w:tcPr>
          <w:p w14:paraId="7E131E28" w14:textId="4F4D99A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3E78EF86" w14:textId="6F0D2F4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0,14</w:t>
            </w:r>
          </w:p>
        </w:tc>
      </w:tr>
      <w:tr w:rsidR="00DE7F9B" w:rsidRPr="00DE7F9B" w14:paraId="1DABD44F"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07F31FEF"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52</w:t>
            </w:r>
          </w:p>
          <w:p w14:paraId="7F81609B" w14:textId="0B0CDFD2"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0B11126B"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T.NM9</w:t>
            </w:r>
          </w:p>
          <w:p w14:paraId="21641A5D" w14:textId="151CC07C"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8542599" w14:textId="1F5E9DAC"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6F3320D1" w14:textId="0BD3817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7,7</w:t>
            </w:r>
          </w:p>
        </w:tc>
        <w:tc>
          <w:tcPr>
            <w:tcW w:w="850" w:type="dxa"/>
            <w:tcBorders>
              <w:top w:val="nil"/>
              <w:left w:val="nil"/>
              <w:bottom w:val="single" w:sz="4" w:space="0" w:color="auto"/>
              <w:right w:val="single" w:sz="4" w:space="0" w:color="auto"/>
            </w:tcBorders>
            <w:vAlign w:val="bottom"/>
          </w:tcPr>
          <w:p w14:paraId="177EE1A6" w14:textId="4C1A6BA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5,3</w:t>
            </w:r>
          </w:p>
        </w:tc>
        <w:tc>
          <w:tcPr>
            <w:tcW w:w="851" w:type="dxa"/>
            <w:tcBorders>
              <w:top w:val="nil"/>
              <w:left w:val="nil"/>
              <w:bottom w:val="single" w:sz="4" w:space="0" w:color="auto"/>
              <w:right w:val="single" w:sz="4" w:space="0" w:color="auto"/>
            </w:tcBorders>
            <w:vAlign w:val="bottom"/>
          </w:tcPr>
          <w:p w14:paraId="79A34A2F" w14:textId="2C9FB83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0" w:type="dxa"/>
            <w:tcBorders>
              <w:top w:val="nil"/>
              <w:left w:val="nil"/>
              <w:bottom w:val="single" w:sz="4" w:space="0" w:color="auto"/>
              <w:right w:val="single" w:sz="4" w:space="0" w:color="auto"/>
            </w:tcBorders>
            <w:vAlign w:val="bottom"/>
          </w:tcPr>
          <w:p w14:paraId="0861E5B6" w14:textId="066AB65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28</w:t>
            </w:r>
          </w:p>
        </w:tc>
        <w:tc>
          <w:tcPr>
            <w:tcW w:w="851" w:type="dxa"/>
            <w:tcBorders>
              <w:top w:val="nil"/>
              <w:left w:val="nil"/>
              <w:bottom w:val="single" w:sz="4" w:space="0" w:color="auto"/>
              <w:right w:val="single" w:sz="4" w:space="0" w:color="auto"/>
            </w:tcBorders>
            <w:vAlign w:val="bottom"/>
          </w:tcPr>
          <w:p w14:paraId="2EB63BAE" w14:textId="46E2602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64</w:t>
            </w:r>
          </w:p>
        </w:tc>
        <w:tc>
          <w:tcPr>
            <w:tcW w:w="850" w:type="dxa"/>
            <w:tcBorders>
              <w:top w:val="nil"/>
              <w:left w:val="nil"/>
              <w:bottom w:val="single" w:sz="4" w:space="0" w:color="auto"/>
              <w:right w:val="single" w:sz="4" w:space="0" w:color="auto"/>
            </w:tcBorders>
            <w:vAlign w:val="bottom"/>
          </w:tcPr>
          <w:p w14:paraId="201C3D68" w14:textId="758FA09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4,8</w:t>
            </w:r>
          </w:p>
        </w:tc>
        <w:tc>
          <w:tcPr>
            <w:tcW w:w="851" w:type="dxa"/>
            <w:tcBorders>
              <w:top w:val="nil"/>
              <w:left w:val="nil"/>
              <w:bottom w:val="single" w:sz="4" w:space="0" w:color="auto"/>
              <w:right w:val="single" w:sz="4" w:space="0" w:color="auto"/>
            </w:tcBorders>
            <w:vAlign w:val="bottom"/>
          </w:tcPr>
          <w:p w14:paraId="766C8549" w14:textId="2211AF2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3C423ECD" w14:textId="1B7A533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7.900</w:t>
            </w:r>
          </w:p>
        </w:tc>
        <w:tc>
          <w:tcPr>
            <w:tcW w:w="838" w:type="dxa"/>
            <w:tcBorders>
              <w:top w:val="nil"/>
              <w:left w:val="nil"/>
              <w:bottom w:val="single" w:sz="4" w:space="0" w:color="auto"/>
              <w:right w:val="single" w:sz="4" w:space="0" w:color="auto"/>
            </w:tcBorders>
            <w:vAlign w:val="bottom"/>
          </w:tcPr>
          <w:p w14:paraId="54700CEC" w14:textId="3ED69D0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69AC9A64" w14:textId="4A53C72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761FD9EC"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63FC9657"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6C2077EC"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34A57D4A" w14:textId="28FC3D48"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4BC450BB" w14:textId="6FC7C5A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7,82</w:t>
            </w:r>
          </w:p>
        </w:tc>
        <w:tc>
          <w:tcPr>
            <w:tcW w:w="850" w:type="dxa"/>
            <w:tcBorders>
              <w:top w:val="nil"/>
              <w:left w:val="nil"/>
              <w:bottom w:val="single" w:sz="4" w:space="0" w:color="auto"/>
              <w:right w:val="single" w:sz="4" w:space="0" w:color="auto"/>
            </w:tcBorders>
            <w:vAlign w:val="bottom"/>
          </w:tcPr>
          <w:p w14:paraId="4559EF66" w14:textId="5DF670F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5,1</w:t>
            </w:r>
          </w:p>
        </w:tc>
        <w:tc>
          <w:tcPr>
            <w:tcW w:w="851" w:type="dxa"/>
            <w:tcBorders>
              <w:top w:val="nil"/>
              <w:left w:val="nil"/>
              <w:bottom w:val="single" w:sz="4" w:space="0" w:color="auto"/>
              <w:right w:val="single" w:sz="4" w:space="0" w:color="auto"/>
            </w:tcBorders>
            <w:vAlign w:val="bottom"/>
          </w:tcPr>
          <w:p w14:paraId="2641F140" w14:textId="52593AC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42</w:t>
            </w:r>
          </w:p>
        </w:tc>
        <w:tc>
          <w:tcPr>
            <w:tcW w:w="850" w:type="dxa"/>
            <w:tcBorders>
              <w:top w:val="nil"/>
              <w:left w:val="nil"/>
              <w:bottom w:val="single" w:sz="4" w:space="0" w:color="auto"/>
              <w:right w:val="single" w:sz="4" w:space="0" w:color="auto"/>
            </w:tcBorders>
            <w:vAlign w:val="bottom"/>
          </w:tcPr>
          <w:p w14:paraId="4AD0EBE2" w14:textId="4431C0B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1" w:type="dxa"/>
            <w:tcBorders>
              <w:top w:val="nil"/>
              <w:left w:val="nil"/>
              <w:bottom w:val="single" w:sz="4" w:space="0" w:color="auto"/>
              <w:right w:val="single" w:sz="4" w:space="0" w:color="auto"/>
            </w:tcBorders>
            <w:vAlign w:val="bottom"/>
          </w:tcPr>
          <w:p w14:paraId="4BF60974" w14:textId="43BAD1B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38D58481" w14:textId="710C643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1,14</w:t>
            </w:r>
          </w:p>
        </w:tc>
        <w:tc>
          <w:tcPr>
            <w:tcW w:w="851" w:type="dxa"/>
            <w:tcBorders>
              <w:top w:val="nil"/>
              <w:left w:val="nil"/>
              <w:bottom w:val="single" w:sz="4" w:space="0" w:color="auto"/>
              <w:right w:val="single" w:sz="4" w:space="0" w:color="auto"/>
            </w:tcBorders>
            <w:vAlign w:val="bottom"/>
          </w:tcPr>
          <w:p w14:paraId="724908C6" w14:textId="036EAE0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76E291CE" w14:textId="48167CE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540</w:t>
            </w:r>
          </w:p>
        </w:tc>
        <w:tc>
          <w:tcPr>
            <w:tcW w:w="838" w:type="dxa"/>
            <w:tcBorders>
              <w:top w:val="nil"/>
              <w:left w:val="nil"/>
              <w:bottom w:val="single" w:sz="4" w:space="0" w:color="auto"/>
              <w:right w:val="single" w:sz="4" w:space="0" w:color="auto"/>
            </w:tcBorders>
            <w:vAlign w:val="bottom"/>
          </w:tcPr>
          <w:p w14:paraId="6D009208" w14:textId="21C3C07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49EF2309" w14:textId="6DBBF87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0,19</w:t>
            </w:r>
          </w:p>
        </w:tc>
      </w:tr>
      <w:tr w:rsidR="00DE7F9B" w:rsidRPr="00DE7F9B" w14:paraId="3305DA1F"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6055485B"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53</w:t>
            </w:r>
          </w:p>
          <w:p w14:paraId="3EF821C7" w14:textId="1ACA5CC2"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33E396C3"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T.NM10</w:t>
            </w:r>
          </w:p>
          <w:p w14:paraId="5034B0A0" w14:textId="42C5A8A5"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068C218" w14:textId="6E290AD3"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1DEACFA3" w14:textId="3791252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7,8</w:t>
            </w:r>
          </w:p>
        </w:tc>
        <w:tc>
          <w:tcPr>
            <w:tcW w:w="850" w:type="dxa"/>
            <w:tcBorders>
              <w:top w:val="nil"/>
              <w:left w:val="nil"/>
              <w:bottom w:val="single" w:sz="4" w:space="0" w:color="auto"/>
              <w:right w:val="single" w:sz="4" w:space="0" w:color="auto"/>
            </w:tcBorders>
            <w:vAlign w:val="bottom"/>
          </w:tcPr>
          <w:p w14:paraId="542C6D8A" w14:textId="564A532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5,8</w:t>
            </w:r>
          </w:p>
        </w:tc>
        <w:tc>
          <w:tcPr>
            <w:tcW w:w="851" w:type="dxa"/>
            <w:tcBorders>
              <w:top w:val="nil"/>
              <w:left w:val="nil"/>
              <w:bottom w:val="single" w:sz="4" w:space="0" w:color="auto"/>
              <w:right w:val="single" w:sz="4" w:space="0" w:color="auto"/>
            </w:tcBorders>
            <w:vAlign w:val="bottom"/>
          </w:tcPr>
          <w:p w14:paraId="4773325B" w14:textId="7C64FC2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23</w:t>
            </w:r>
          </w:p>
        </w:tc>
        <w:tc>
          <w:tcPr>
            <w:tcW w:w="850" w:type="dxa"/>
            <w:tcBorders>
              <w:top w:val="nil"/>
              <w:left w:val="nil"/>
              <w:bottom w:val="single" w:sz="4" w:space="0" w:color="auto"/>
              <w:right w:val="single" w:sz="4" w:space="0" w:color="auto"/>
            </w:tcBorders>
            <w:vAlign w:val="bottom"/>
          </w:tcPr>
          <w:p w14:paraId="295FA421" w14:textId="492A16B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1" w:type="dxa"/>
            <w:tcBorders>
              <w:top w:val="nil"/>
              <w:left w:val="nil"/>
              <w:bottom w:val="single" w:sz="4" w:space="0" w:color="auto"/>
              <w:right w:val="single" w:sz="4" w:space="0" w:color="auto"/>
            </w:tcBorders>
            <w:vAlign w:val="bottom"/>
          </w:tcPr>
          <w:p w14:paraId="55283C03" w14:textId="6EB7683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w:t>
            </w:r>
          </w:p>
        </w:tc>
        <w:tc>
          <w:tcPr>
            <w:tcW w:w="850" w:type="dxa"/>
            <w:tcBorders>
              <w:top w:val="nil"/>
              <w:left w:val="nil"/>
              <w:bottom w:val="single" w:sz="4" w:space="0" w:color="auto"/>
              <w:right w:val="single" w:sz="4" w:space="0" w:color="auto"/>
            </w:tcBorders>
            <w:vAlign w:val="bottom"/>
          </w:tcPr>
          <w:p w14:paraId="03931782" w14:textId="0D26D79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3,9</w:t>
            </w:r>
          </w:p>
        </w:tc>
        <w:tc>
          <w:tcPr>
            <w:tcW w:w="851" w:type="dxa"/>
            <w:tcBorders>
              <w:top w:val="nil"/>
              <w:left w:val="nil"/>
              <w:bottom w:val="single" w:sz="4" w:space="0" w:color="auto"/>
              <w:right w:val="single" w:sz="4" w:space="0" w:color="auto"/>
            </w:tcBorders>
            <w:vAlign w:val="bottom"/>
          </w:tcPr>
          <w:p w14:paraId="3CF99697" w14:textId="262A416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4E12F9D1" w14:textId="3E1CF6E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240</w:t>
            </w:r>
          </w:p>
        </w:tc>
        <w:tc>
          <w:tcPr>
            <w:tcW w:w="838" w:type="dxa"/>
            <w:tcBorders>
              <w:top w:val="nil"/>
              <w:left w:val="nil"/>
              <w:bottom w:val="single" w:sz="4" w:space="0" w:color="auto"/>
              <w:right w:val="single" w:sz="4" w:space="0" w:color="auto"/>
            </w:tcBorders>
            <w:vAlign w:val="bottom"/>
          </w:tcPr>
          <w:p w14:paraId="4906B465" w14:textId="78398D0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21436EFE" w14:textId="52E448D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12AD6A30"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028D948F"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0C88D565"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786F33F2" w14:textId="3D1B81FE"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5D28BAD9" w14:textId="6356CE3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7,74</w:t>
            </w:r>
          </w:p>
        </w:tc>
        <w:tc>
          <w:tcPr>
            <w:tcW w:w="850" w:type="dxa"/>
            <w:tcBorders>
              <w:top w:val="nil"/>
              <w:left w:val="nil"/>
              <w:bottom w:val="single" w:sz="4" w:space="0" w:color="auto"/>
              <w:right w:val="single" w:sz="4" w:space="0" w:color="auto"/>
            </w:tcBorders>
            <w:vAlign w:val="bottom"/>
          </w:tcPr>
          <w:p w14:paraId="7E94EFC5" w14:textId="143288E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5,68</w:t>
            </w:r>
          </w:p>
        </w:tc>
        <w:tc>
          <w:tcPr>
            <w:tcW w:w="851" w:type="dxa"/>
            <w:tcBorders>
              <w:top w:val="nil"/>
              <w:left w:val="nil"/>
              <w:bottom w:val="single" w:sz="4" w:space="0" w:color="auto"/>
              <w:right w:val="single" w:sz="4" w:space="0" w:color="auto"/>
            </w:tcBorders>
            <w:vAlign w:val="bottom"/>
          </w:tcPr>
          <w:p w14:paraId="32BF49B6" w14:textId="71BB974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73</w:t>
            </w:r>
          </w:p>
        </w:tc>
        <w:tc>
          <w:tcPr>
            <w:tcW w:w="850" w:type="dxa"/>
            <w:tcBorders>
              <w:top w:val="nil"/>
              <w:left w:val="nil"/>
              <w:bottom w:val="single" w:sz="4" w:space="0" w:color="auto"/>
              <w:right w:val="single" w:sz="4" w:space="0" w:color="auto"/>
            </w:tcBorders>
            <w:vAlign w:val="bottom"/>
          </w:tcPr>
          <w:p w14:paraId="6F7B8961" w14:textId="44A68A6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9</w:t>
            </w:r>
          </w:p>
        </w:tc>
        <w:tc>
          <w:tcPr>
            <w:tcW w:w="851" w:type="dxa"/>
            <w:tcBorders>
              <w:top w:val="nil"/>
              <w:left w:val="nil"/>
              <w:bottom w:val="single" w:sz="4" w:space="0" w:color="auto"/>
              <w:right w:val="single" w:sz="4" w:space="0" w:color="auto"/>
            </w:tcBorders>
            <w:vAlign w:val="bottom"/>
          </w:tcPr>
          <w:p w14:paraId="71524C44" w14:textId="4419748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w:t>
            </w:r>
          </w:p>
        </w:tc>
        <w:tc>
          <w:tcPr>
            <w:tcW w:w="850" w:type="dxa"/>
            <w:tcBorders>
              <w:top w:val="nil"/>
              <w:left w:val="nil"/>
              <w:bottom w:val="single" w:sz="4" w:space="0" w:color="auto"/>
              <w:right w:val="single" w:sz="4" w:space="0" w:color="auto"/>
            </w:tcBorders>
            <w:vAlign w:val="bottom"/>
          </w:tcPr>
          <w:p w14:paraId="7D44BA9F" w14:textId="1F974AD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1,36</w:t>
            </w:r>
          </w:p>
        </w:tc>
        <w:tc>
          <w:tcPr>
            <w:tcW w:w="851" w:type="dxa"/>
            <w:tcBorders>
              <w:top w:val="nil"/>
              <w:left w:val="nil"/>
              <w:bottom w:val="single" w:sz="4" w:space="0" w:color="auto"/>
              <w:right w:val="single" w:sz="4" w:space="0" w:color="auto"/>
            </w:tcBorders>
            <w:vAlign w:val="bottom"/>
          </w:tcPr>
          <w:p w14:paraId="50B85195" w14:textId="0A1EC2A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4A1EA9A7" w14:textId="591DF1A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540</w:t>
            </w:r>
          </w:p>
        </w:tc>
        <w:tc>
          <w:tcPr>
            <w:tcW w:w="838" w:type="dxa"/>
            <w:tcBorders>
              <w:top w:val="nil"/>
              <w:left w:val="nil"/>
              <w:bottom w:val="single" w:sz="4" w:space="0" w:color="auto"/>
              <w:right w:val="single" w:sz="4" w:space="0" w:color="auto"/>
            </w:tcBorders>
            <w:vAlign w:val="bottom"/>
          </w:tcPr>
          <w:p w14:paraId="155F546C" w14:textId="6CCD93D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0536642B" w14:textId="25ACE9E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0,29</w:t>
            </w:r>
          </w:p>
        </w:tc>
      </w:tr>
      <w:tr w:rsidR="00DE7F9B" w:rsidRPr="00DE7F9B" w14:paraId="24540A2B"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15C1982A"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54</w:t>
            </w:r>
          </w:p>
          <w:p w14:paraId="21CF7F7E" w14:textId="73B58523"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2BA86B3B"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T.NM12</w:t>
            </w:r>
          </w:p>
          <w:p w14:paraId="305AC643" w14:textId="3EF72DE4"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2574C8BD" w14:textId="64FE692D"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0C45D0AE" w14:textId="0F15C70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w:t>
            </w:r>
          </w:p>
        </w:tc>
        <w:tc>
          <w:tcPr>
            <w:tcW w:w="850" w:type="dxa"/>
            <w:tcBorders>
              <w:top w:val="nil"/>
              <w:left w:val="nil"/>
              <w:bottom w:val="single" w:sz="4" w:space="0" w:color="auto"/>
              <w:right w:val="single" w:sz="4" w:space="0" w:color="auto"/>
            </w:tcBorders>
            <w:vAlign w:val="bottom"/>
          </w:tcPr>
          <w:p w14:paraId="6D636AC4" w14:textId="51803B2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4,83</w:t>
            </w:r>
          </w:p>
        </w:tc>
        <w:tc>
          <w:tcPr>
            <w:tcW w:w="851" w:type="dxa"/>
            <w:tcBorders>
              <w:top w:val="nil"/>
              <w:left w:val="nil"/>
              <w:bottom w:val="single" w:sz="4" w:space="0" w:color="auto"/>
              <w:right w:val="single" w:sz="4" w:space="0" w:color="auto"/>
            </w:tcBorders>
            <w:vAlign w:val="bottom"/>
          </w:tcPr>
          <w:p w14:paraId="1A03CCF4" w14:textId="3F6AB73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19</w:t>
            </w:r>
          </w:p>
        </w:tc>
        <w:tc>
          <w:tcPr>
            <w:tcW w:w="850" w:type="dxa"/>
            <w:tcBorders>
              <w:top w:val="nil"/>
              <w:left w:val="nil"/>
              <w:bottom w:val="single" w:sz="4" w:space="0" w:color="auto"/>
              <w:right w:val="single" w:sz="4" w:space="0" w:color="auto"/>
            </w:tcBorders>
            <w:vAlign w:val="bottom"/>
          </w:tcPr>
          <w:p w14:paraId="1EDA67E9" w14:textId="7C04781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1" w:type="dxa"/>
            <w:tcBorders>
              <w:top w:val="nil"/>
              <w:left w:val="nil"/>
              <w:bottom w:val="single" w:sz="4" w:space="0" w:color="auto"/>
              <w:right w:val="single" w:sz="4" w:space="0" w:color="auto"/>
            </w:tcBorders>
            <w:vAlign w:val="bottom"/>
          </w:tcPr>
          <w:p w14:paraId="3BD1231F" w14:textId="5280483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w:t>
            </w:r>
          </w:p>
        </w:tc>
        <w:tc>
          <w:tcPr>
            <w:tcW w:w="850" w:type="dxa"/>
            <w:tcBorders>
              <w:top w:val="nil"/>
              <w:left w:val="nil"/>
              <w:bottom w:val="single" w:sz="4" w:space="0" w:color="auto"/>
              <w:right w:val="single" w:sz="4" w:space="0" w:color="auto"/>
            </w:tcBorders>
            <w:vAlign w:val="bottom"/>
          </w:tcPr>
          <w:p w14:paraId="613D2F0E" w14:textId="1E5F975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0,28</w:t>
            </w:r>
          </w:p>
        </w:tc>
        <w:tc>
          <w:tcPr>
            <w:tcW w:w="851" w:type="dxa"/>
            <w:tcBorders>
              <w:top w:val="nil"/>
              <w:left w:val="nil"/>
              <w:bottom w:val="single" w:sz="4" w:space="0" w:color="auto"/>
              <w:right w:val="single" w:sz="4" w:space="0" w:color="auto"/>
            </w:tcBorders>
            <w:vAlign w:val="bottom"/>
          </w:tcPr>
          <w:p w14:paraId="03432147" w14:textId="543D95E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41605791" w14:textId="59ACD30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38" w:type="dxa"/>
            <w:tcBorders>
              <w:top w:val="nil"/>
              <w:left w:val="nil"/>
              <w:bottom w:val="single" w:sz="4" w:space="0" w:color="auto"/>
              <w:right w:val="single" w:sz="4" w:space="0" w:color="auto"/>
            </w:tcBorders>
            <w:vAlign w:val="bottom"/>
          </w:tcPr>
          <w:p w14:paraId="280C270D" w14:textId="5629778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7542F23D" w14:textId="0FDB862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270E2DC3"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4716DEC6"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536D32E3"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F4609F4" w14:textId="77268362"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5CF8A729" w14:textId="1B8B355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7,83</w:t>
            </w:r>
          </w:p>
        </w:tc>
        <w:tc>
          <w:tcPr>
            <w:tcW w:w="850" w:type="dxa"/>
            <w:tcBorders>
              <w:top w:val="nil"/>
              <w:left w:val="nil"/>
              <w:bottom w:val="single" w:sz="4" w:space="0" w:color="auto"/>
              <w:right w:val="single" w:sz="4" w:space="0" w:color="auto"/>
            </w:tcBorders>
            <w:vAlign w:val="bottom"/>
          </w:tcPr>
          <w:p w14:paraId="4A31C1B6" w14:textId="468A5CC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4,96</w:t>
            </w:r>
          </w:p>
        </w:tc>
        <w:tc>
          <w:tcPr>
            <w:tcW w:w="851" w:type="dxa"/>
            <w:tcBorders>
              <w:top w:val="nil"/>
              <w:left w:val="nil"/>
              <w:bottom w:val="single" w:sz="4" w:space="0" w:color="auto"/>
              <w:right w:val="single" w:sz="4" w:space="0" w:color="auto"/>
            </w:tcBorders>
            <w:vAlign w:val="bottom"/>
          </w:tcPr>
          <w:p w14:paraId="71E13995" w14:textId="451699D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w:t>
            </w:r>
          </w:p>
        </w:tc>
        <w:tc>
          <w:tcPr>
            <w:tcW w:w="850" w:type="dxa"/>
            <w:tcBorders>
              <w:top w:val="nil"/>
              <w:left w:val="nil"/>
              <w:bottom w:val="single" w:sz="4" w:space="0" w:color="auto"/>
              <w:right w:val="single" w:sz="4" w:space="0" w:color="auto"/>
            </w:tcBorders>
            <w:vAlign w:val="bottom"/>
          </w:tcPr>
          <w:p w14:paraId="686AFA7E" w14:textId="0F18622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51" w:type="dxa"/>
            <w:tcBorders>
              <w:top w:val="nil"/>
              <w:left w:val="nil"/>
              <w:bottom w:val="single" w:sz="4" w:space="0" w:color="auto"/>
              <w:right w:val="single" w:sz="4" w:space="0" w:color="auto"/>
            </w:tcBorders>
            <w:vAlign w:val="bottom"/>
          </w:tcPr>
          <w:p w14:paraId="6B18AD3B" w14:textId="357A9A4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w:t>
            </w:r>
          </w:p>
        </w:tc>
        <w:tc>
          <w:tcPr>
            <w:tcW w:w="850" w:type="dxa"/>
            <w:tcBorders>
              <w:top w:val="nil"/>
              <w:left w:val="nil"/>
              <w:bottom w:val="single" w:sz="4" w:space="0" w:color="auto"/>
              <w:right w:val="single" w:sz="4" w:space="0" w:color="auto"/>
            </w:tcBorders>
            <w:vAlign w:val="bottom"/>
          </w:tcPr>
          <w:p w14:paraId="2CBA9B22" w14:textId="3B7E934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0,21</w:t>
            </w:r>
          </w:p>
        </w:tc>
        <w:tc>
          <w:tcPr>
            <w:tcW w:w="851" w:type="dxa"/>
            <w:tcBorders>
              <w:top w:val="nil"/>
              <w:left w:val="nil"/>
              <w:bottom w:val="single" w:sz="4" w:space="0" w:color="auto"/>
              <w:right w:val="single" w:sz="4" w:space="0" w:color="auto"/>
            </w:tcBorders>
            <w:vAlign w:val="bottom"/>
          </w:tcPr>
          <w:p w14:paraId="0DDE3402" w14:textId="01E3F43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07DDD3C" w14:textId="211BAB8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79</w:t>
            </w:r>
          </w:p>
        </w:tc>
        <w:tc>
          <w:tcPr>
            <w:tcW w:w="838" w:type="dxa"/>
            <w:tcBorders>
              <w:top w:val="nil"/>
              <w:left w:val="nil"/>
              <w:bottom w:val="single" w:sz="4" w:space="0" w:color="auto"/>
              <w:right w:val="single" w:sz="4" w:space="0" w:color="auto"/>
            </w:tcBorders>
            <w:vAlign w:val="bottom"/>
          </w:tcPr>
          <w:p w14:paraId="179D1C98" w14:textId="3D904EE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015EA5E0" w14:textId="6430FF1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519BAB33"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5995963F"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55</w:t>
            </w:r>
          </w:p>
          <w:p w14:paraId="65FE4BD5" w14:textId="155ADB23"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7071649F"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lastRenderedPageBreak/>
              <w:t>T.NM13</w:t>
            </w:r>
          </w:p>
          <w:p w14:paraId="67B02658" w14:textId="5AB1C221"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6BBBFF25" w14:textId="52827AA9"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lastRenderedPageBreak/>
              <w:t>Đ1</w:t>
            </w:r>
          </w:p>
        </w:tc>
        <w:tc>
          <w:tcPr>
            <w:tcW w:w="734" w:type="dxa"/>
            <w:tcBorders>
              <w:top w:val="nil"/>
              <w:left w:val="nil"/>
              <w:bottom w:val="single" w:sz="4" w:space="0" w:color="auto"/>
              <w:right w:val="single" w:sz="4" w:space="0" w:color="auto"/>
            </w:tcBorders>
            <w:vAlign w:val="bottom"/>
          </w:tcPr>
          <w:p w14:paraId="26380DFA" w14:textId="72A894C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6,8</w:t>
            </w:r>
          </w:p>
        </w:tc>
        <w:tc>
          <w:tcPr>
            <w:tcW w:w="850" w:type="dxa"/>
            <w:tcBorders>
              <w:top w:val="nil"/>
              <w:left w:val="nil"/>
              <w:bottom w:val="single" w:sz="4" w:space="0" w:color="auto"/>
              <w:right w:val="single" w:sz="4" w:space="0" w:color="auto"/>
            </w:tcBorders>
            <w:vAlign w:val="bottom"/>
          </w:tcPr>
          <w:p w14:paraId="4F7CFA13" w14:textId="4861CD3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5,3</w:t>
            </w:r>
          </w:p>
        </w:tc>
        <w:tc>
          <w:tcPr>
            <w:tcW w:w="851" w:type="dxa"/>
            <w:tcBorders>
              <w:top w:val="nil"/>
              <w:left w:val="nil"/>
              <w:bottom w:val="single" w:sz="4" w:space="0" w:color="auto"/>
              <w:right w:val="single" w:sz="4" w:space="0" w:color="auto"/>
            </w:tcBorders>
            <w:vAlign w:val="bottom"/>
          </w:tcPr>
          <w:p w14:paraId="089284F8" w14:textId="6B0ADFA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14</w:t>
            </w:r>
          </w:p>
        </w:tc>
        <w:tc>
          <w:tcPr>
            <w:tcW w:w="850" w:type="dxa"/>
            <w:tcBorders>
              <w:top w:val="nil"/>
              <w:left w:val="nil"/>
              <w:bottom w:val="single" w:sz="4" w:space="0" w:color="auto"/>
              <w:right w:val="single" w:sz="4" w:space="0" w:color="auto"/>
            </w:tcBorders>
            <w:vAlign w:val="bottom"/>
          </w:tcPr>
          <w:p w14:paraId="7803DE4E" w14:textId="1B3291E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477449BA" w14:textId="7E1470E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533D33EB" w14:textId="713B74C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51" w:type="dxa"/>
            <w:tcBorders>
              <w:top w:val="nil"/>
              <w:left w:val="nil"/>
              <w:bottom w:val="single" w:sz="4" w:space="0" w:color="auto"/>
              <w:right w:val="single" w:sz="4" w:space="0" w:color="auto"/>
            </w:tcBorders>
            <w:vAlign w:val="bottom"/>
          </w:tcPr>
          <w:p w14:paraId="6DFDA5EB" w14:textId="10FAE44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36D329A0" w14:textId="0413913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940</w:t>
            </w:r>
          </w:p>
        </w:tc>
        <w:tc>
          <w:tcPr>
            <w:tcW w:w="838" w:type="dxa"/>
            <w:tcBorders>
              <w:top w:val="nil"/>
              <w:left w:val="nil"/>
              <w:bottom w:val="single" w:sz="4" w:space="0" w:color="auto"/>
              <w:right w:val="single" w:sz="4" w:space="0" w:color="auto"/>
            </w:tcBorders>
            <w:vAlign w:val="bottom"/>
          </w:tcPr>
          <w:p w14:paraId="5DF09F56" w14:textId="7DB6D1A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0,17</w:t>
            </w:r>
          </w:p>
        </w:tc>
        <w:tc>
          <w:tcPr>
            <w:tcW w:w="809" w:type="dxa"/>
            <w:tcBorders>
              <w:top w:val="nil"/>
              <w:left w:val="nil"/>
              <w:bottom w:val="single" w:sz="4" w:space="0" w:color="auto"/>
              <w:right w:val="single" w:sz="4" w:space="0" w:color="auto"/>
            </w:tcBorders>
            <w:vAlign w:val="bottom"/>
          </w:tcPr>
          <w:p w14:paraId="731D99A1" w14:textId="699507D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52F05851"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5C03AB27"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13C9D907"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41979D90" w14:textId="492E1289"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708463BE" w14:textId="0789E57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6,72</w:t>
            </w:r>
          </w:p>
        </w:tc>
        <w:tc>
          <w:tcPr>
            <w:tcW w:w="850" w:type="dxa"/>
            <w:tcBorders>
              <w:top w:val="nil"/>
              <w:left w:val="nil"/>
              <w:bottom w:val="single" w:sz="4" w:space="0" w:color="auto"/>
              <w:right w:val="single" w:sz="4" w:space="0" w:color="auto"/>
            </w:tcBorders>
            <w:vAlign w:val="bottom"/>
          </w:tcPr>
          <w:p w14:paraId="21F36656" w14:textId="5034DBF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5,28</w:t>
            </w:r>
          </w:p>
        </w:tc>
        <w:tc>
          <w:tcPr>
            <w:tcW w:w="851" w:type="dxa"/>
            <w:tcBorders>
              <w:top w:val="nil"/>
              <w:left w:val="nil"/>
              <w:bottom w:val="single" w:sz="4" w:space="0" w:color="auto"/>
              <w:right w:val="single" w:sz="4" w:space="0" w:color="auto"/>
            </w:tcBorders>
            <w:vAlign w:val="bottom"/>
          </w:tcPr>
          <w:p w14:paraId="11A9C3E4" w14:textId="16E6CB5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38</w:t>
            </w:r>
          </w:p>
        </w:tc>
        <w:tc>
          <w:tcPr>
            <w:tcW w:w="850" w:type="dxa"/>
            <w:tcBorders>
              <w:top w:val="nil"/>
              <w:left w:val="nil"/>
              <w:bottom w:val="single" w:sz="4" w:space="0" w:color="auto"/>
              <w:right w:val="single" w:sz="4" w:space="0" w:color="auto"/>
            </w:tcBorders>
            <w:vAlign w:val="bottom"/>
          </w:tcPr>
          <w:p w14:paraId="38CCC2B7" w14:textId="2F13050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1" w:type="dxa"/>
            <w:tcBorders>
              <w:top w:val="nil"/>
              <w:left w:val="nil"/>
              <w:bottom w:val="single" w:sz="4" w:space="0" w:color="auto"/>
              <w:right w:val="single" w:sz="4" w:space="0" w:color="auto"/>
            </w:tcBorders>
            <w:vAlign w:val="bottom"/>
          </w:tcPr>
          <w:p w14:paraId="2256CBDC" w14:textId="07B470C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76D7878B" w14:textId="3058361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0,43</w:t>
            </w:r>
          </w:p>
        </w:tc>
        <w:tc>
          <w:tcPr>
            <w:tcW w:w="851" w:type="dxa"/>
            <w:tcBorders>
              <w:top w:val="nil"/>
              <w:left w:val="nil"/>
              <w:bottom w:val="single" w:sz="4" w:space="0" w:color="auto"/>
              <w:right w:val="single" w:sz="4" w:space="0" w:color="auto"/>
            </w:tcBorders>
            <w:vAlign w:val="bottom"/>
          </w:tcPr>
          <w:p w14:paraId="4577CA6B" w14:textId="43203DD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1F9D4C81" w14:textId="46F0418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3.500</w:t>
            </w:r>
          </w:p>
        </w:tc>
        <w:tc>
          <w:tcPr>
            <w:tcW w:w="838" w:type="dxa"/>
            <w:tcBorders>
              <w:top w:val="nil"/>
              <w:left w:val="nil"/>
              <w:bottom w:val="single" w:sz="4" w:space="0" w:color="auto"/>
              <w:right w:val="single" w:sz="4" w:space="0" w:color="auto"/>
            </w:tcBorders>
            <w:vAlign w:val="bottom"/>
          </w:tcPr>
          <w:p w14:paraId="708CBE56" w14:textId="0A0DF61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626EE266" w14:textId="54A780D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07AC86D7"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56EEF733"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lastRenderedPageBreak/>
              <w:t>56</w:t>
            </w:r>
          </w:p>
          <w:p w14:paraId="6978FF87" w14:textId="56F382D5"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7541058A"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T.NM16</w:t>
            </w:r>
          </w:p>
          <w:p w14:paraId="61EFD1A8" w14:textId="288E46DB"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484AFE49" w14:textId="3AA93381"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000A11B6" w14:textId="0829A7C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7,9</w:t>
            </w:r>
          </w:p>
        </w:tc>
        <w:tc>
          <w:tcPr>
            <w:tcW w:w="850" w:type="dxa"/>
            <w:tcBorders>
              <w:top w:val="nil"/>
              <w:left w:val="nil"/>
              <w:bottom w:val="single" w:sz="4" w:space="0" w:color="auto"/>
              <w:right w:val="single" w:sz="4" w:space="0" w:color="auto"/>
            </w:tcBorders>
            <w:vAlign w:val="bottom"/>
          </w:tcPr>
          <w:p w14:paraId="1D5628C5" w14:textId="4115E41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5,8</w:t>
            </w:r>
          </w:p>
        </w:tc>
        <w:tc>
          <w:tcPr>
            <w:tcW w:w="851" w:type="dxa"/>
            <w:tcBorders>
              <w:top w:val="nil"/>
              <w:left w:val="nil"/>
              <w:bottom w:val="single" w:sz="4" w:space="0" w:color="auto"/>
              <w:right w:val="single" w:sz="4" w:space="0" w:color="auto"/>
            </w:tcBorders>
            <w:vAlign w:val="bottom"/>
          </w:tcPr>
          <w:p w14:paraId="0D66C325" w14:textId="7FDD2B8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28</w:t>
            </w:r>
          </w:p>
        </w:tc>
        <w:tc>
          <w:tcPr>
            <w:tcW w:w="850" w:type="dxa"/>
            <w:tcBorders>
              <w:top w:val="nil"/>
              <w:left w:val="nil"/>
              <w:bottom w:val="single" w:sz="4" w:space="0" w:color="auto"/>
              <w:right w:val="single" w:sz="4" w:space="0" w:color="auto"/>
            </w:tcBorders>
            <w:vAlign w:val="bottom"/>
          </w:tcPr>
          <w:p w14:paraId="3A591EAF" w14:textId="62DC226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07FAFAEA" w14:textId="3220982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4278A698" w14:textId="277A7FC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3,4</w:t>
            </w:r>
          </w:p>
        </w:tc>
        <w:tc>
          <w:tcPr>
            <w:tcW w:w="851" w:type="dxa"/>
            <w:tcBorders>
              <w:top w:val="nil"/>
              <w:left w:val="nil"/>
              <w:bottom w:val="single" w:sz="4" w:space="0" w:color="auto"/>
              <w:right w:val="single" w:sz="4" w:space="0" w:color="auto"/>
            </w:tcBorders>
            <w:vAlign w:val="bottom"/>
          </w:tcPr>
          <w:p w14:paraId="299BE8EA" w14:textId="21853DE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5D432EB9" w14:textId="0FA39DE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430</w:t>
            </w:r>
          </w:p>
        </w:tc>
        <w:tc>
          <w:tcPr>
            <w:tcW w:w="838" w:type="dxa"/>
            <w:tcBorders>
              <w:top w:val="nil"/>
              <w:left w:val="nil"/>
              <w:bottom w:val="single" w:sz="4" w:space="0" w:color="auto"/>
              <w:right w:val="single" w:sz="4" w:space="0" w:color="auto"/>
            </w:tcBorders>
            <w:vAlign w:val="bottom"/>
          </w:tcPr>
          <w:p w14:paraId="7564679D" w14:textId="12ECA2F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0,73</w:t>
            </w:r>
          </w:p>
        </w:tc>
        <w:tc>
          <w:tcPr>
            <w:tcW w:w="809" w:type="dxa"/>
            <w:tcBorders>
              <w:top w:val="nil"/>
              <w:left w:val="nil"/>
              <w:bottom w:val="single" w:sz="4" w:space="0" w:color="auto"/>
              <w:right w:val="single" w:sz="4" w:space="0" w:color="auto"/>
            </w:tcBorders>
            <w:vAlign w:val="bottom"/>
          </w:tcPr>
          <w:p w14:paraId="27E7EE45" w14:textId="1B34E2F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008C646C"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00BD9B4F"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04FBD7D5"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4C93A759" w14:textId="5A7E71FF"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5787E3AB" w14:textId="3FE82F0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7,82</w:t>
            </w:r>
          </w:p>
        </w:tc>
        <w:tc>
          <w:tcPr>
            <w:tcW w:w="850" w:type="dxa"/>
            <w:tcBorders>
              <w:top w:val="nil"/>
              <w:left w:val="nil"/>
              <w:bottom w:val="single" w:sz="4" w:space="0" w:color="auto"/>
              <w:right w:val="single" w:sz="4" w:space="0" w:color="auto"/>
            </w:tcBorders>
            <w:vAlign w:val="bottom"/>
          </w:tcPr>
          <w:p w14:paraId="13360C03" w14:textId="496044B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5,94</w:t>
            </w:r>
          </w:p>
        </w:tc>
        <w:tc>
          <w:tcPr>
            <w:tcW w:w="851" w:type="dxa"/>
            <w:tcBorders>
              <w:top w:val="nil"/>
              <w:left w:val="nil"/>
              <w:bottom w:val="single" w:sz="4" w:space="0" w:color="auto"/>
              <w:right w:val="single" w:sz="4" w:space="0" w:color="auto"/>
            </w:tcBorders>
            <w:vAlign w:val="bottom"/>
          </w:tcPr>
          <w:p w14:paraId="1B77905B" w14:textId="0D398E1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0" w:type="dxa"/>
            <w:tcBorders>
              <w:top w:val="nil"/>
              <w:left w:val="nil"/>
              <w:bottom w:val="single" w:sz="4" w:space="0" w:color="auto"/>
              <w:right w:val="single" w:sz="4" w:space="0" w:color="auto"/>
            </w:tcBorders>
            <w:vAlign w:val="bottom"/>
          </w:tcPr>
          <w:p w14:paraId="54E9AE8D" w14:textId="740C6E6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1" w:type="dxa"/>
            <w:tcBorders>
              <w:top w:val="nil"/>
              <w:left w:val="nil"/>
              <w:bottom w:val="single" w:sz="4" w:space="0" w:color="auto"/>
              <w:right w:val="single" w:sz="4" w:space="0" w:color="auto"/>
            </w:tcBorders>
            <w:vAlign w:val="bottom"/>
          </w:tcPr>
          <w:p w14:paraId="23DA399B" w14:textId="1BF551A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0" w:type="dxa"/>
            <w:tcBorders>
              <w:top w:val="nil"/>
              <w:left w:val="nil"/>
              <w:bottom w:val="single" w:sz="4" w:space="0" w:color="auto"/>
              <w:right w:val="single" w:sz="4" w:space="0" w:color="auto"/>
            </w:tcBorders>
            <w:vAlign w:val="bottom"/>
          </w:tcPr>
          <w:p w14:paraId="05E0B5BF" w14:textId="2D49FF2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0,43</w:t>
            </w:r>
          </w:p>
        </w:tc>
        <w:tc>
          <w:tcPr>
            <w:tcW w:w="851" w:type="dxa"/>
            <w:tcBorders>
              <w:top w:val="nil"/>
              <w:left w:val="nil"/>
              <w:bottom w:val="single" w:sz="4" w:space="0" w:color="auto"/>
              <w:right w:val="single" w:sz="4" w:space="0" w:color="auto"/>
            </w:tcBorders>
            <w:vAlign w:val="bottom"/>
          </w:tcPr>
          <w:p w14:paraId="18A909FA" w14:textId="0ACD8D2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7F06808" w14:textId="0AADB85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170</w:t>
            </w:r>
          </w:p>
        </w:tc>
        <w:tc>
          <w:tcPr>
            <w:tcW w:w="838" w:type="dxa"/>
            <w:tcBorders>
              <w:top w:val="nil"/>
              <w:left w:val="nil"/>
              <w:bottom w:val="single" w:sz="4" w:space="0" w:color="auto"/>
              <w:right w:val="single" w:sz="4" w:space="0" w:color="auto"/>
            </w:tcBorders>
            <w:vAlign w:val="bottom"/>
          </w:tcPr>
          <w:p w14:paraId="4CD3B4D3" w14:textId="45849B0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70CCEC26" w14:textId="0B3CE7D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0,12</w:t>
            </w:r>
          </w:p>
        </w:tc>
      </w:tr>
      <w:tr w:rsidR="00DE7F9B" w:rsidRPr="00DE7F9B" w14:paraId="08997637"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18136E60"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57</w:t>
            </w:r>
          </w:p>
          <w:p w14:paraId="24F52507" w14:textId="1A966E55"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4BF45BA0"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T.NM17</w:t>
            </w:r>
          </w:p>
          <w:p w14:paraId="6B9A544F" w14:textId="3C7E14E5"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AA14D14" w14:textId="5FE71981"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3916C990" w14:textId="3FCA42C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7,7</w:t>
            </w:r>
          </w:p>
        </w:tc>
        <w:tc>
          <w:tcPr>
            <w:tcW w:w="850" w:type="dxa"/>
            <w:tcBorders>
              <w:top w:val="nil"/>
              <w:left w:val="nil"/>
              <w:bottom w:val="single" w:sz="4" w:space="0" w:color="auto"/>
              <w:right w:val="single" w:sz="4" w:space="0" w:color="auto"/>
            </w:tcBorders>
            <w:vAlign w:val="bottom"/>
          </w:tcPr>
          <w:p w14:paraId="3A3F7639" w14:textId="4D71A39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5,2</w:t>
            </w:r>
          </w:p>
        </w:tc>
        <w:tc>
          <w:tcPr>
            <w:tcW w:w="851" w:type="dxa"/>
            <w:tcBorders>
              <w:top w:val="nil"/>
              <w:left w:val="nil"/>
              <w:bottom w:val="single" w:sz="4" w:space="0" w:color="auto"/>
              <w:right w:val="single" w:sz="4" w:space="0" w:color="auto"/>
            </w:tcBorders>
            <w:vAlign w:val="bottom"/>
          </w:tcPr>
          <w:p w14:paraId="2FA74B8A" w14:textId="1B9EA28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31</w:t>
            </w:r>
          </w:p>
        </w:tc>
        <w:tc>
          <w:tcPr>
            <w:tcW w:w="850" w:type="dxa"/>
            <w:tcBorders>
              <w:top w:val="nil"/>
              <w:left w:val="nil"/>
              <w:bottom w:val="single" w:sz="4" w:space="0" w:color="auto"/>
              <w:right w:val="single" w:sz="4" w:space="0" w:color="auto"/>
            </w:tcBorders>
            <w:vAlign w:val="bottom"/>
          </w:tcPr>
          <w:p w14:paraId="4009B703" w14:textId="2FCD6BA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51" w:type="dxa"/>
            <w:tcBorders>
              <w:top w:val="nil"/>
              <w:left w:val="nil"/>
              <w:bottom w:val="single" w:sz="4" w:space="0" w:color="auto"/>
              <w:right w:val="single" w:sz="4" w:space="0" w:color="auto"/>
            </w:tcBorders>
            <w:vAlign w:val="bottom"/>
          </w:tcPr>
          <w:p w14:paraId="4FBECBAD" w14:textId="76A8E83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659880AA" w14:textId="48E1AFC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2,8</w:t>
            </w:r>
          </w:p>
        </w:tc>
        <w:tc>
          <w:tcPr>
            <w:tcW w:w="851" w:type="dxa"/>
            <w:tcBorders>
              <w:top w:val="nil"/>
              <w:left w:val="nil"/>
              <w:bottom w:val="single" w:sz="4" w:space="0" w:color="auto"/>
              <w:right w:val="single" w:sz="4" w:space="0" w:color="auto"/>
            </w:tcBorders>
            <w:vAlign w:val="bottom"/>
          </w:tcPr>
          <w:p w14:paraId="268CEB47" w14:textId="1520E31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072ABD64" w14:textId="29B5EBD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410</w:t>
            </w:r>
          </w:p>
        </w:tc>
        <w:tc>
          <w:tcPr>
            <w:tcW w:w="838" w:type="dxa"/>
            <w:tcBorders>
              <w:top w:val="nil"/>
              <w:left w:val="nil"/>
              <w:bottom w:val="single" w:sz="4" w:space="0" w:color="auto"/>
              <w:right w:val="single" w:sz="4" w:space="0" w:color="auto"/>
            </w:tcBorders>
            <w:vAlign w:val="bottom"/>
          </w:tcPr>
          <w:p w14:paraId="0DB05A75" w14:textId="432546D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0,67</w:t>
            </w:r>
          </w:p>
        </w:tc>
        <w:tc>
          <w:tcPr>
            <w:tcW w:w="809" w:type="dxa"/>
            <w:tcBorders>
              <w:top w:val="nil"/>
              <w:left w:val="nil"/>
              <w:bottom w:val="single" w:sz="4" w:space="0" w:color="auto"/>
              <w:right w:val="single" w:sz="4" w:space="0" w:color="auto"/>
            </w:tcBorders>
            <w:vAlign w:val="bottom"/>
          </w:tcPr>
          <w:p w14:paraId="418AE5AA" w14:textId="081B4E4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4933231A"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0258CC17"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239A32FF"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6DA333A8" w14:textId="786BD912"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2901AEC4" w14:textId="5C73807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7,48</w:t>
            </w:r>
          </w:p>
        </w:tc>
        <w:tc>
          <w:tcPr>
            <w:tcW w:w="850" w:type="dxa"/>
            <w:tcBorders>
              <w:top w:val="nil"/>
              <w:left w:val="nil"/>
              <w:bottom w:val="single" w:sz="4" w:space="0" w:color="auto"/>
              <w:right w:val="single" w:sz="4" w:space="0" w:color="auto"/>
            </w:tcBorders>
            <w:vAlign w:val="bottom"/>
          </w:tcPr>
          <w:p w14:paraId="409A5D0F" w14:textId="5614826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5,43</w:t>
            </w:r>
          </w:p>
        </w:tc>
        <w:tc>
          <w:tcPr>
            <w:tcW w:w="851" w:type="dxa"/>
            <w:tcBorders>
              <w:top w:val="nil"/>
              <w:left w:val="nil"/>
              <w:bottom w:val="single" w:sz="4" w:space="0" w:color="auto"/>
              <w:right w:val="single" w:sz="4" w:space="0" w:color="auto"/>
            </w:tcBorders>
            <w:vAlign w:val="bottom"/>
          </w:tcPr>
          <w:p w14:paraId="7CF0E9B4" w14:textId="6BDB076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14</w:t>
            </w:r>
          </w:p>
        </w:tc>
        <w:tc>
          <w:tcPr>
            <w:tcW w:w="850" w:type="dxa"/>
            <w:tcBorders>
              <w:top w:val="nil"/>
              <w:left w:val="nil"/>
              <w:bottom w:val="single" w:sz="4" w:space="0" w:color="auto"/>
              <w:right w:val="single" w:sz="4" w:space="0" w:color="auto"/>
            </w:tcBorders>
            <w:vAlign w:val="bottom"/>
          </w:tcPr>
          <w:p w14:paraId="414295C0" w14:textId="4CB7C26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w:t>
            </w:r>
          </w:p>
        </w:tc>
        <w:tc>
          <w:tcPr>
            <w:tcW w:w="851" w:type="dxa"/>
            <w:tcBorders>
              <w:top w:val="nil"/>
              <w:left w:val="nil"/>
              <w:bottom w:val="single" w:sz="4" w:space="0" w:color="auto"/>
              <w:right w:val="single" w:sz="4" w:space="0" w:color="auto"/>
            </w:tcBorders>
            <w:vAlign w:val="bottom"/>
          </w:tcPr>
          <w:p w14:paraId="3277CE3A" w14:textId="40AA988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0" w:type="dxa"/>
            <w:tcBorders>
              <w:top w:val="nil"/>
              <w:left w:val="nil"/>
              <w:bottom w:val="single" w:sz="4" w:space="0" w:color="auto"/>
              <w:right w:val="single" w:sz="4" w:space="0" w:color="auto"/>
            </w:tcBorders>
            <w:vAlign w:val="bottom"/>
          </w:tcPr>
          <w:p w14:paraId="392F5AFE" w14:textId="6BA95C9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0,89</w:t>
            </w:r>
          </w:p>
        </w:tc>
        <w:tc>
          <w:tcPr>
            <w:tcW w:w="851" w:type="dxa"/>
            <w:tcBorders>
              <w:top w:val="nil"/>
              <w:left w:val="nil"/>
              <w:bottom w:val="single" w:sz="4" w:space="0" w:color="auto"/>
              <w:right w:val="single" w:sz="4" w:space="0" w:color="auto"/>
            </w:tcBorders>
            <w:vAlign w:val="bottom"/>
          </w:tcPr>
          <w:p w14:paraId="68C28688" w14:textId="5B51CA8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09AFFB75" w14:textId="6BD33D0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130</w:t>
            </w:r>
          </w:p>
        </w:tc>
        <w:tc>
          <w:tcPr>
            <w:tcW w:w="838" w:type="dxa"/>
            <w:tcBorders>
              <w:top w:val="nil"/>
              <w:left w:val="nil"/>
              <w:bottom w:val="single" w:sz="4" w:space="0" w:color="auto"/>
              <w:right w:val="single" w:sz="4" w:space="0" w:color="auto"/>
            </w:tcBorders>
            <w:vAlign w:val="bottom"/>
          </w:tcPr>
          <w:p w14:paraId="3F4E6822" w14:textId="21D9719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3DFDB5C5" w14:textId="2DE86AE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w:t>
            </w:r>
          </w:p>
        </w:tc>
      </w:tr>
      <w:tr w:rsidR="00DE7F9B" w:rsidRPr="00DE7F9B" w14:paraId="47988273"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1082A5E3"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58</w:t>
            </w:r>
          </w:p>
          <w:p w14:paraId="49D682CC" w14:textId="13A087B3"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70D48A6B"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T.NM20</w:t>
            </w:r>
          </w:p>
          <w:p w14:paraId="4564AA98" w14:textId="7F22B05B"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41F164EE" w14:textId="5D41D8DD"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64B9E4E3" w14:textId="42297BD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7,4</w:t>
            </w:r>
          </w:p>
        </w:tc>
        <w:tc>
          <w:tcPr>
            <w:tcW w:w="850" w:type="dxa"/>
            <w:tcBorders>
              <w:top w:val="nil"/>
              <w:left w:val="nil"/>
              <w:bottom w:val="single" w:sz="4" w:space="0" w:color="auto"/>
              <w:right w:val="single" w:sz="4" w:space="0" w:color="auto"/>
            </w:tcBorders>
            <w:vAlign w:val="bottom"/>
          </w:tcPr>
          <w:p w14:paraId="4A8EBDEB" w14:textId="4C7FB91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5,5</w:t>
            </w:r>
          </w:p>
        </w:tc>
        <w:tc>
          <w:tcPr>
            <w:tcW w:w="851" w:type="dxa"/>
            <w:tcBorders>
              <w:top w:val="nil"/>
              <w:left w:val="nil"/>
              <w:bottom w:val="single" w:sz="4" w:space="0" w:color="auto"/>
              <w:right w:val="single" w:sz="4" w:space="0" w:color="auto"/>
            </w:tcBorders>
            <w:vAlign w:val="bottom"/>
          </w:tcPr>
          <w:p w14:paraId="6118B7F6" w14:textId="5AEDBCF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26</w:t>
            </w:r>
          </w:p>
        </w:tc>
        <w:tc>
          <w:tcPr>
            <w:tcW w:w="850" w:type="dxa"/>
            <w:tcBorders>
              <w:top w:val="nil"/>
              <w:left w:val="nil"/>
              <w:bottom w:val="single" w:sz="4" w:space="0" w:color="auto"/>
              <w:right w:val="single" w:sz="4" w:space="0" w:color="auto"/>
            </w:tcBorders>
            <w:vAlign w:val="bottom"/>
          </w:tcPr>
          <w:p w14:paraId="0C563F2C" w14:textId="6D764BD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63C2368D" w14:textId="6E48F66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2CB3A893" w14:textId="0021081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51" w:type="dxa"/>
            <w:tcBorders>
              <w:top w:val="nil"/>
              <w:left w:val="nil"/>
              <w:bottom w:val="single" w:sz="4" w:space="0" w:color="auto"/>
              <w:right w:val="single" w:sz="4" w:space="0" w:color="auto"/>
            </w:tcBorders>
            <w:vAlign w:val="bottom"/>
          </w:tcPr>
          <w:p w14:paraId="0356D1B8" w14:textId="0E40F36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34B829CE" w14:textId="6CC6E9C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430</w:t>
            </w:r>
          </w:p>
        </w:tc>
        <w:tc>
          <w:tcPr>
            <w:tcW w:w="838" w:type="dxa"/>
            <w:tcBorders>
              <w:top w:val="nil"/>
              <w:left w:val="nil"/>
              <w:bottom w:val="single" w:sz="4" w:space="0" w:color="auto"/>
              <w:right w:val="single" w:sz="4" w:space="0" w:color="auto"/>
            </w:tcBorders>
            <w:vAlign w:val="bottom"/>
          </w:tcPr>
          <w:p w14:paraId="182892E3" w14:textId="2604197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0,13</w:t>
            </w:r>
          </w:p>
        </w:tc>
        <w:tc>
          <w:tcPr>
            <w:tcW w:w="809" w:type="dxa"/>
            <w:tcBorders>
              <w:top w:val="nil"/>
              <w:left w:val="nil"/>
              <w:bottom w:val="single" w:sz="4" w:space="0" w:color="auto"/>
              <w:right w:val="single" w:sz="4" w:space="0" w:color="auto"/>
            </w:tcBorders>
            <w:vAlign w:val="bottom"/>
          </w:tcPr>
          <w:p w14:paraId="6797DA24" w14:textId="0652054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774533D6"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40D15AC8"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3A947ECD"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6DD157A3" w14:textId="24CF1259"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131BE7E7" w14:textId="36FFB45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7,43</w:t>
            </w:r>
          </w:p>
        </w:tc>
        <w:tc>
          <w:tcPr>
            <w:tcW w:w="850" w:type="dxa"/>
            <w:tcBorders>
              <w:top w:val="nil"/>
              <w:left w:val="nil"/>
              <w:bottom w:val="single" w:sz="4" w:space="0" w:color="auto"/>
              <w:right w:val="single" w:sz="4" w:space="0" w:color="auto"/>
            </w:tcBorders>
            <w:vAlign w:val="bottom"/>
          </w:tcPr>
          <w:p w14:paraId="309C3ABF" w14:textId="0AB5C5B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5,42</w:t>
            </w:r>
          </w:p>
        </w:tc>
        <w:tc>
          <w:tcPr>
            <w:tcW w:w="851" w:type="dxa"/>
            <w:tcBorders>
              <w:top w:val="nil"/>
              <w:left w:val="nil"/>
              <w:bottom w:val="single" w:sz="4" w:space="0" w:color="auto"/>
              <w:right w:val="single" w:sz="4" w:space="0" w:color="auto"/>
            </w:tcBorders>
            <w:vAlign w:val="bottom"/>
          </w:tcPr>
          <w:p w14:paraId="74868335" w14:textId="7A6FF1F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18</w:t>
            </w:r>
          </w:p>
        </w:tc>
        <w:tc>
          <w:tcPr>
            <w:tcW w:w="850" w:type="dxa"/>
            <w:tcBorders>
              <w:top w:val="nil"/>
              <w:left w:val="nil"/>
              <w:bottom w:val="single" w:sz="4" w:space="0" w:color="auto"/>
              <w:right w:val="single" w:sz="4" w:space="0" w:color="auto"/>
            </w:tcBorders>
            <w:vAlign w:val="bottom"/>
          </w:tcPr>
          <w:p w14:paraId="67646F94" w14:textId="33A1CEA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51" w:type="dxa"/>
            <w:tcBorders>
              <w:top w:val="nil"/>
              <w:left w:val="nil"/>
              <w:bottom w:val="single" w:sz="4" w:space="0" w:color="auto"/>
              <w:right w:val="single" w:sz="4" w:space="0" w:color="auto"/>
            </w:tcBorders>
            <w:vAlign w:val="bottom"/>
          </w:tcPr>
          <w:p w14:paraId="13196D31" w14:textId="618161F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w:t>
            </w:r>
          </w:p>
        </w:tc>
        <w:tc>
          <w:tcPr>
            <w:tcW w:w="850" w:type="dxa"/>
            <w:tcBorders>
              <w:top w:val="nil"/>
              <w:left w:val="nil"/>
              <w:bottom w:val="single" w:sz="4" w:space="0" w:color="auto"/>
              <w:right w:val="single" w:sz="4" w:space="0" w:color="auto"/>
            </w:tcBorders>
            <w:vAlign w:val="bottom"/>
          </w:tcPr>
          <w:p w14:paraId="517E9DE8" w14:textId="3B98FCC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0,68</w:t>
            </w:r>
          </w:p>
        </w:tc>
        <w:tc>
          <w:tcPr>
            <w:tcW w:w="851" w:type="dxa"/>
            <w:tcBorders>
              <w:top w:val="nil"/>
              <w:left w:val="nil"/>
              <w:bottom w:val="single" w:sz="4" w:space="0" w:color="auto"/>
              <w:right w:val="single" w:sz="4" w:space="0" w:color="auto"/>
            </w:tcBorders>
            <w:vAlign w:val="bottom"/>
          </w:tcPr>
          <w:p w14:paraId="017CB476" w14:textId="77263E4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823CAEA" w14:textId="112FF76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240</w:t>
            </w:r>
          </w:p>
        </w:tc>
        <w:tc>
          <w:tcPr>
            <w:tcW w:w="838" w:type="dxa"/>
            <w:tcBorders>
              <w:top w:val="nil"/>
              <w:left w:val="nil"/>
              <w:bottom w:val="single" w:sz="4" w:space="0" w:color="auto"/>
              <w:right w:val="single" w:sz="4" w:space="0" w:color="auto"/>
            </w:tcBorders>
            <w:vAlign w:val="bottom"/>
          </w:tcPr>
          <w:p w14:paraId="002C47C2" w14:textId="7833A49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3DC986CD" w14:textId="703E94E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6FEAFE20"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566A6B8B"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59</w:t>
            </w:r>
          </w:p>
          <w:p w14:paraId="34E2829E" w14:textId="30736806"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3A1ADB59"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T.NM22</w:t>
            </w:r>
          </w:p>
          <w:p w14:paraId="70B9B433" w14:textId="4BACAAA2"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F42E956" w14:textId="670963E2"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64FE55CB" w14:textId="6E49B42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7,3</w:t>
            </w:r>
          </w:p>
        </w:tc>
        <w:tc>
          <w:tcPr>
            <w:tcW w:w="850" w:type="dxa"/>
            <w:tcBorders>
              <w:top w:val="nil"/>
              <w:left w:val="nil"/>
              <w:bottom w:val="single" w:sz="4" w:space="0" w:color="auto"/>
              <w:right w:val="single" w:sz="4" w:space="0" w:color="auto"/>
            </w:tcBorders>
            <w:vAlign w:val="bottom"/>
          </w:tcPr>
          <w:p w14:paraId="0C2E2684" w14:textId="1C925C2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5,7</w:t>
            </w:r>
          </w:p>
        </w:tc>
        <w:tc>
          <w:tcPr>
            <w:tcW w:w="851" w:type="dxa"/>
            <w:tcBorders>
              <w:top w:val="nil"/>
              <w:left w:val="nil"/>
              <w:bottom w:val="single" w:sz="4" w:space="0" w:color="auto"/>
              <w:right w:val="single" w:sz="4" w:space="0" w:color="auto"/>
            </w:tcBorders>
            <w:vAlign w:val="bottom"/>
          </w:tcPr>
          <w:p w14:paraId="61883A4B" w14:textId="35E6C97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25</w:t>
            </w:r>
          </w:p>
        </w:tc>
        <w:tc>
          <w:tcPr>
            <w:tcW w:w="850" w:type="dxa"/>
            <w:tcBorders>
              <w:top w:val="nil"/>
              <w:left w:val="nil"/>
              <w:bottom w:val="single" w:sz="4" w:space="0" w:color="auto"/>
              <w:right w:val="single" w:sz="4" w:space="0" w:color="auto"/>
            </w:tcBorders>
            <w:vAlign w:val="bottom"/>
          </w:tcPr>
          <w:p w14:paraId="42312CC2" w14:textId="71CADC8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738EDC53" w14:textId="0E79FC4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4AA751CA" w14:textId="78D031A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4,5</w:t>
            </w:r>
          </w:p>
        </w:tc>
        <w:tc>
          <w:tcPr>
            <w:tcW w:w="851" w:type="dxa"/>
            <w:tcBorders>
              <w:top w:val="nil"/>
              <w:left w:val="nil"/>
              <w:bottom w:val="single" w:sz="4" w:space="0" w:color="auto"/>
              <w:right w:val="single" w:sz="4" w:space="0" w:color="auto"/>
            </w:tcBorders>
            <w:vAlign w:val="bottom"/>
          </w:tcPr>
          <w:p w14:paraId="0FF9931E" w14:textId="660D587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748DAC7A" w14:textId="290798A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2.400</w:t>
            </w:r>
          </w:p>
        </w:tc>
        <w:tc>
          <w:tcPr>
            <w:tcW w:w="838" w:type="dxa"/>
            <w:tcBorders>
              <w:top w:val="nil"/>
              <w:left w:val="nil"/>
              <w:bottom w:val="single" w:sz="4" w:space="0" w:color="auto"/>
              <w:right w:val="single" w:sz="4" w:space="0" w:color="auto"/>
            </w:tcBorders>
            <w:vAlign w:val="bottom"/>
          </w:tcPr>
          <w:p w14:paraId="7A1EC891" w14:textId="2379480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0,5</w:t>
            </w:r>
          </w:p>
        </w:tc>
        <w:tc>
          <w:tcPr>
            <w:tcW w:w="809" w:type="dxa"/>
            <w:tcBorders>
              <w:top w:val="nil"/>
              <w:left w:val="nil"/>
              <w:bottom w:val="single" w:sz="4" w:space="0" w:color="auto"/>
              <w:right w:val="single" w:sz="4" w:space="0" w:color="auto"/>
            </w:tcBorders>
            <w:vAlign w:val="bottom"/>
          </w:tcPr>
          <w:p w14:paraId="0A015372" w14:textId="7ECD98F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45451080"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2523F6EE"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6FC4D21D"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6CBD9194" w14:textId="335DBEA6"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3F86BC19" w14:textId="2E67AD9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7,3</w:t>
            </w:r>
          </w:p>
        </w:tc>
        <w:tc>
          <w:tcPr>
            <w:tcW w:w="850" w:type="dxa"/>
            <w:tcBorders>
              <w:top w:val="nil"/>
              <w:left w:val="nil"/>
              <w:bottom w:val="single" w:sz="4" w:space="0" w:color="auto"/>
              <w:right w:val="single" w:sz="4" w:space="0" w:color="auto"/>
            </w:tcBorders>
            <w:vAlign w:val="bottom"/>
          </w:tcPr>
          <w:p w14:paraId="2EEAE320" w14:textId="5A7A3D2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5,85</w:t>
            </w:r>
          </w:p>
        </w:tc>
        <w:tc>
          <w:tcPr>
            <w:tcW w:w="851" w:type="dxa"/>
            <w:tcBorders>
              <w:top w:val="nil"/>
              <w:left w:val="nil"/>
              <w:bottom w:val="single" w:sz="4" w:space="0" w:color="auto"/>
              <w:right w:val="single" w:sz="4" w:space="0" w:color="auto"/>
            </w:tcBorders>
            <w:vAlign w:val="bottom"/>
          </w:tcPr>
          <w:p w14:paraId="04180684" w14:textId="1E8A260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w:t>
            </w:r>
          </w:p>
        </w:tc>
        <w:tc>
          <w:tcPr>
            <w:tcW w:w="850" w:type="dxa"/>
            <w:tcBorders>
              <w:top w:val="nil"/>
              <w:left w:val="nil"/>
              <w:bottom w:val="single" w:sz="4" w:space="0" w:color="auto"/>
              <w:right w:val="single" w:sz="4" w:space="0" w:color="auto"/>
            </w:tcBorders>
            <w:vAlign w:val="bottom"/>
          </w:tcPr>
          <w:p w14:paraId="28BE98CC" w14:textId="34E2320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w:t>
            </w:r>
          </w:p>
        </w:tc>
        <w:tc>
          <w:tcPr>
            <w:tcW w:w="851" w:type="dxa"/>
            <w:tcBorders>
              <w:top w:val="nil"/>
              <w:left w:val="nil"/>
              <w:bottom w:val="single" w:sz="4" w:space="0" w:color="auto"/>
              <w:right w:val="single" w:sz="4" w:space="0" w:color="auto"/>
            </w:tcBorders>
            <w:vAlign w:val="bottom"/>
          </w:tcPr>
          <w:p w14:paraId="32F88F58" w14:textId="64A66C6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049FF685" w14:textId="5F99327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0,58</w:t>
            </w:r>
          </w:p>
        </w:tc>
        <w:tc>
          <w:tcPr>
            <w:tcW w:w="851" w:type="dxa"/>
            <w:tcBorders>
              <w:top w:val="nil"/>
              <w:left w:val="nil"/>
              <w:bottom w:val="single" w:sz="4" w:space="0" w:color="auto"/>
              <w:right w:val="single" w:sz="4" w:space="0" w:color="auto"/>
            </w:tcBorders>
            <w:vAlign w:val="bottom"/>
          </w:tcPr>
          <w:p w14:paraId="07C0EDBD" w14:textId="1331B58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0F6D1F97" w14:textId="750ED68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130</w:t>
            </w:r>
          </w:p>
        </w:tc>
        <w:tc>
          <w:tcPr>
            <w:tcW w:w="838" w:type="dxa"/>
            <w:tcBorders>
              <w:top w:val="nil"/>
              <w:left w:val="nil"/>
              <w:bottom w:val="single" w:sz="4" w:space="0" w:color="auto"/>
              <w:right w:val="single" w:sz="4" w:space="0" w:color="auto"/>
            </w:tcBorders>
            <w:vAlign w:val="bottom"/>
          </w:tcPr>
          <w:p w14:paraId="6861929C" w14:textId="554835D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024251B4" w14:textId="4E4608E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459BF654"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2CFFC1D5"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60</w:t>
            </w:r>
          </w:p>
          <w:p w14:paraId="0596DB7E" w14:textId="02B320D8"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40D4B5B5"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T.NM24</w:t>
            </w:r>
          </w:p>
          <w:p w14:paraId="076F24DA" w14:textId="6ABBC72B"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4DE57BE3" w14:textId="494A6211"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77CE923F" w14:textId="45A1139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5,3</w:t>
            </w:r>
          </w:p>
        </w:tc>
        <w:tc>
          <w:tcPr>
            <w:tcW w:w="850" w:type="dxa"/>
            <w:tcBorders>
              <w:top w:val="nil"/>
              <w:left w:val="nil"/>
              <w:bottom w:val="single" w:sz="4" w:space="0" w:color="auto"/>
              <w:right w:val="single" w:sz="4" w:space="0" w:color="auto"/>
            </w:tcBorders>
            <w:vAlign w:val="bottom"/>
          </w:tcPr>
          <w:p w14:paraId="4ACD7279" w14:textId="4F78A95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6,2</w:t>
            </w:r>
          </w:p>
        </w:tc>
        <w:tc>
          <w:tcPr>
            <w:tcW w:w="851" w:type="dxa"/>
            <w:tcBorders>
              <w:top w:val="nil"/>
              <w:left w:val="nil"/>
              <w:bottom w:val="single" w:sz="4" w:space="0" w:color="auto"/>
              <w:right w:val="single" w:sz="4" w:space="0" w:color="auto"/>
            </w:tcBorders>
            <w:vAlign w:val="bottom"/>
          </w:tcPr>
          <w:p w14:paraId="46AD61E6" w14:textId="6306797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32</w:t>
            </w:r>
          </w:p>
        </w:tc>
        <w:tc>
          <w:tcPr>
            <w:tcW w:w="850" w:type="dxa"/>
            <w:tcBorders>
              <w:top w:val="nil"/>
              <w:left w:val="nil"/>
              <w:bottom w:val="single" w:sz="4" w:space="0" w:color="auto"/>
              <w:right w:val="single" w:sz="4" w:space="0" w:color="auto"/>
            </w:tcBorders>
            <w:vAlign w:val="bottom"/>
          </w:tcPr>
          <w:p w14:paraId="04919B83" w14:textId="0A6F209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610793BB" w14:textId="6442814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7ABB4E0A" w14:textId="66661F4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4,5</w:t>
            </w:r>
          </w:p>
        </w:tc>
        <w:tc>
          <w:tcPr>
            <w:tcW w:w="851" w:type="dxa"/>
            <w:tcBorders>
              <w:top w:val="nil"/>
              <w:left w:val="nil"/>
              <w:bottom w:val="single" w:sz="4" w:space="0" w:color="auto"/>
              <w:right w:val="single" w:sz="4" w:space="0" w:color="auto"/>
            </w:tcBorders>
            <w:vAlign w:val="bottom"/>
          </w:tcPr>
          <w:p w14:paraId="7EADBF0E" w14:textId="76CB30F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6A876BCD" w14:textId="6C21B6A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210</w:t>
            </w:r>
          </w:p>
        </w:tc>
        <w:tc>
          <w:tcPr>
            <w:tcW w:w="838" w:type="dxa"/>
            <w:tcBorders>
              <w:top w:val="nil"/>
              <w:left w:val="nil"/>
              <w:bottom w:val="single" w:sz="4" w:space="0" w:color="auto"/>
              <w:right w:val="single" w:sz="4" w:space="0" w:color="auto"/>
            </w:tcBorders>
            <w:vAlign w:val="bottom"/>
          </w:tcPr>
          <w:p w14:paraId="683F9114" w14:textId="6469703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0,22</w:t>
            </w:r>
          </w:p>
        </w:tc>
        <w:tc>
          <w:tcPr>
            <w:tcW w:w="809" w:type="dxa"/>
            <w:tcBorders>
              <w:top w:val="nil"/>
              <w:left w:val="nil"/>
              <w:bottom w:val="single" w:sz="4" w:space="0" w:color="auto"/>
              <w:right w:val="single" w:sz="4" w:space="0" w:color="auto"/>
            </w:tcBorders>
            <w:vAlign w:val="bottom"/>
          </w:tcPr>
          <w:p w14:paraId="69ADA4E6" w14:textId="3C040EA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1B00EBB8"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0B45C824"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0F1BB578"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350D6C66" w14:textId="3B4BA89C"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5F045A8C" w14:textId="609049E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6,1</w:t>
            </w:r>
          </w:p>
        </w:tc>
        <w:tc>
          <w:tcPr>
            <w:tcW w:w="850" w:type="dxa"/>
            <w:tcBorders>
              <w:top w:val="nil"/>
              <w:left w:val="nil"/>
              <w:bottom w:val="single" w:sz="4" w:space="0" w:color="auto"/>
              <w:right w:val="single" w:sz="4" w:space="0" w:color="auto"/>
            </w:tcBorders>
            <w:vAlign w:val="bottom"/>
          </w:tcPr>
          <w:p w14:paraId="4512905D" w14:textId="1A71007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6,2</w:t>
            </w:r>
          </w:p>
        </w:tc>
        <w:tc>
          <w:tcPr>
            <w:tcW w:w="851" w:type="dxa"/>
            <w:tcBorders>
              <w:top w:val="nil"/>
              <w:left w:val="nil"/>
              <w:bottom w:val="single" w:sz="4" w:space="0" w:color="auto"/>
              <w:right w:val="single" w:sz="4" w:space="0" w:color="auto"/>
            </w:tcBorders>
            <w:vAlign w:val="bottom"/>
          </w:tcPr>
          <w:p w14:paraId="74392203" w14:textId="7C2B6FE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18</w:t>
            </w:r>
          </w:p>
        </w:tc>
        <w:tc>
          <w:tcPr>
            <w:tcW w:w="850" w:type="dxa"/>
            <w:tcBorders>
              <w:top w:val="nil"/>
              <w:left w:val="nil"/>
              <w:bottom w:val="single" w:sz="4" w:space="0" w:color="auto"/>
              <w:right w:val="single" w:sz="4" w:space="0" w:color="auto"/>
            </w:tcBorders>
            <w:vAlign w:val="bottom"/>
          </w:tcPr>
          <w:p w14:paraId="4EDAD250" w14:textId="2970E43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w:t>
            </w:r>
          </w:p>
        </w:tc>
        <w:tc>
          <w:tcPr>
            <w:tcW w:w="851" w:type="dxa"/>
            <w:tcBorders>
              <w:top w:val="nil"/>
              <w:left w:val="nil"/>
              <w:bottom w:val="single" w:sz="4" w:space="0" w:color="auto"/>
              <w:right w:val="single" w:sz="4" w:space="0" w:color="auto"/>
            </w:tcBorders>
            <w:vAlign w:val="bottom"/>
          </w:tcPr>
          <w:p w14:paraId="3BC31F67" w14:textId="6AF09A4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4798922D" w14:textId="2B5A7BE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0,88</w:t>
            </w:r>
          </w:p>
        </w:tc>
        <w:tc>
          <w:tcPr>
            <w:tcW w:w="851" w:type="dxa"/>
            <w:tcBorders>
              <w:top w:val="nil"/>
              <w:left w:val="nil"/>
              <w:bottom w:val="single" w:sz="4" w:space="0" w:color="auto"/>
              <w:right w:val="single" w:sz="4" w:space="0" w:color="auto"/>
            </w:tcBorders>
            <w:vAlign w:val="bottom"/>
          </w:tcPr>
          <w:p w14:paraId="432CA76F" w14:textId="494FB05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320140F" w14:textId="112DFE7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1.600</w:t>
            </w:r>
          </w:p>
        </w:tc>
        <w:tc>
          <w:tcPr>
            <w:tcW w:w="838" w:type="dxa"/>
            <w:tcBorders>
              <w:top w:val="nil"/>
              <w:left w:val="nil"/>
              <w:bottom w:val="single" w:sz="4" w:space="0" w:color="auto"/>
              <w:right w:val="single" w:sz="4" w:space="0" w:color="auto"/>
            </w:tcBorders>
            <w:vAlign w:val="bottom"/>
          </w:tcPr>
          <w:p w14:paraId="20AE48E9" w14:textId="2C88A9F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592FD4BB" w14:textId="11EC8D0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4D53D4DE"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690C9466"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61</w:t>
            </w:r>
          </w:p>
          <w:p w14:paraId="0D5FA6E5" w14:textId="70EA56B0"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529A6539"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T.NM25</w:t>
            </w:r>
          </w:p>
          <w:p w14:paraId="299269BF" w14:textId="22A5EDA4"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70EF93F5" w14:textId="0ADC7D2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320C1A76" w14:textId="47B9F6D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7,3</w:t>
            </w:r>
          </w:p>
        </w:tc>
        <w:tc>
          <w:tcPr>
            <w:tcW w:w="850" w:type="dxa"/>
            <w:tcBorders>
              <w:top w:val="nil"/>
              <w:left w:val="nil"/>
              <w:bottom w:val="single" w:sz="4" w:space="0" w:color="auto"/>
              <w:right w:val="single" w:sz="4" w:space="0" w:color="auto"/>
            </w:tcBorders>
            <w:vAlign w:val="bottom"/>
          </w:tcPr>
          <w:p w14:paraId="155FEF78" w14:textId="443E8BD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6,85</w:t>
            </w:r>
          </w:p>
        </w:tc>
        <w:tc>
          <w:tcPr>
            <w:tcW w:w="851" w:type="dxa"/>
            <w:tcBorders>
              <w:top w:val="nil"/>
              <w:left w:val="nil"/>
              <w:bottom w:val="single" w:sz="4" w:space="0" w:color="auto"/>
              <w:right w:val="single" w:sz="4" w:space="0" w:color="auto"/>
            </w:tcBorders>
            <w:vAlign w:val="bottom"/>
          </w:tcPr>
          <w:p w14:paraId="1C7296D4" w14:textId="2E88724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7310FA63" w14:textId="439400B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1" w:type="dxa"/>
            <w:tcBorders>
              <w:top w:val="nil"/>
              <w:left w:val="nil"/>
              <w:bottom w:val="single" w:sz="4" w:space="0" w:color="auto"/>
              <w:right w:val="single" w:sz="4" w:space="0" w:color="auto"/>
            </w:tcBorders>
            <w:vAlign w:val="bottom"/>
          </w:tcPr>
          <w:p w14:paraId="6D628AB8" w14:textId="1FEBD21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78709E44" w14:textId="34E8320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2,5</w:t>
            </w:r>
          </w:p>
        </w:tc>
        <w:tc>
          <w:tcPr>
            <w:tcW w:w="851" w:type="dxa"/>
            <w:tcBorders>
              <w:top w:val="nil"/>
              <w:left w:val="nil"/>
              <w:bottom w:val="single" w:sz="4" w:space="0" w:color="auto"/>
              <w:right w:val="single" w:sz="4" w:space="0" w:color="auto"/>
            </w:tcBorders>
            <w:vAlign w:val="bottom"/>
          </w:tcPr>
          <w:p w14:paraId="1374866D" w14:textId="4AD4C0D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7855B07A" w14:textId="5EF6C0B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240</w:t>
            </w:r>
          </w:p>
        </w:tc>
        <w:tc>
          <w:tcPr>
            <w:tcW w:w="838" w:type="dxa"/>
            <w:tcBorders>
              <w:top w:val="nil"/>
              <w:left w:val="nil"/>
              <w:bottom w:val="single" w:sz="4" w:space="0" w:color="auto"/>
              <w:right w:val="single" w:sz="4" w:space="0" w:color="auto"/>
            </w:tcBorders>
            <w:vAlign w:val="bottom"/>
          </w:tcPr>
          <w:p w14:paraId="0A6030F5" w14:textId="3B4BE05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0,11</w:t>
            </w:r>
          </w:p>
        </w:tc>
        <w:tc>
          <w:tcPr>
            <w:tcW w:w="809" w:type="dxa"/>
            <w:tcBorders>
              <w:top w:val="nil"/>
              <w:left w:val="nil"/>
              <w:bottom w:val="single" w:sz="4" w:space="0" w:color="auto"/>
              <w:right w:val="single" w:sz="4" w:space="0" w:color="auto"/>
            </w:tcBorders>
            <w:vAlign w:val="bottom"/>
          </w:tcPr>
          <w:p w14:paraId="2742EB91" w14:textId="68E9EB0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5565551E"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241A3585"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1C84063C"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0FEFFA40" w14:textId="082A21D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0460238C" w14:textId="5360D85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7,31</w:t>
            </w:r>
          </w:p>
        </w:tc>
        <w:tc>
          <w:tcPr>
            <w:tcW w:w="850" w:type="dxa"/>
            <w:tcBorders>
              <w:top w:val="nil"/>
              <w:left w:val="nil"/>
              <w:bottom w:val="single" w:sz="4" w:space="0" w:color="auto"/>
              <w:right w:val="single" w:sz="4" w:space="0" w:color="auto"/>
            </w:tcBorders>
            <w:vAlign w:val="bottom"/>
          </w:tcPr>
          <w:p w14:paraId="77407178" w14:textId="4557A9D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6,84</w:t>
            </w:r>
          </w:p>
        </w:tc>
        <w:tc>
          <w:tcPr>
            <w:tcW w:w="851" w:type="dxa"/>
            <w:tcBorders>
              <w:top w:val="nil"/>
              <w:left w:val="nil"/>
              <w:bottom w:val="single" w:sz="4" w:space="0" w:color="auto"/>
              <w:right w:val="single" w:sz="4" w:space="0" w:color="auto"/>
            </w:tcBorders>
            <w:vAlign w:val="bottom"/>
          </w:tcPr>
          <w:p w14:paraId="7E4E10F6" w14:textId="4F1C689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129</w:t>
            </w:r>
          </w:p>
        </w:tc>
        <w:tc>
          <w:tcPr>
            <w:tcW w:w="850" w:type="dxa"/>
            <w:tcBorders>
              <w:top w:val="nil"/>
              <w:left w:val="nil"/>
              <w:bottom w:val="single" w:sz="4" w:space="0" w:color="auto"/>
              <w:right w:val="single" w:sz="4" w:space="0" w:color="auto"/>
            </w:tcBorders>
            <w:vAlign w:val="bottom"/>
          </w:tcPr>
          <w:p w14:paraId="13ED9DB0" w14:textId="0FE5328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11</w:t>
            </w:r>
          </w:p>
        </w:tc>
        <w:tc>
          <w:tcPr>
            <w:tcW w:w="851" w:type="dxa"/>
            <w:tcBorders>
              <w:top w:val="nil"/>
              <w:left w:val="nil"/>
              <w:bottom w:val="single" w:sz="4" w:space="0" w:color="auto"/>
              <w:right w:val="single" w:sz="4" w:space="0" w:color="auto"/>
            </w:tcBorders>
            <w:vAlign w:val="bottom"/>
          </w:tcPr>
          <w:p w14:paraId="1DC72735" w14:textId="66CF944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18</w:t>
            </w:r>
          </w:p>
        </w:tc>
        <w:tc>
          <w:tcPr>
            <w:tcW w:w="850" w:type="dxa"/>
            <w:tcBorders>
              <w:top w:val="nil"/>
              <w:left w:val="nil"/>
              <w:bottom w:val="single" w:sz="4" w:space="0" w:color="auto"/>
              <w:right w:val="single" w:sz="4" w:space="0" w:color="auto"/>
            </w:tcBorders>
            <w:vAlign w:val="bottom"/>
          </w:tcPr>
          <w:p w14:paraId="7C37CD8E" w14:textId="4477FC4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0,82</w:t>
            </w:r>
          </w:p>
        </w:tc>
        <w:tc>
          <w:tcPr>
            <w:tcW w:w="851" w:type="dxa"/>
            <w:tcBorders>
              <w:top w:val="nil"/>
              <w:left w:val="nil"/>
              <w:bottom w:val="single" w:sz="4" w:space="0" w:color="auto"/>
              <w:right w:val="single" w:sz="4" w:space="0" w:color="auto"/>
            </w:tcBorders>
            <w:vAlign w:val="bottom"/>
          </w:tcPr>
          <w:p w14:paraId="03D5AE5C" w14:textId="4A14ED4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378EB6F2" w14:textId="1FDFA85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3.500</w:t>
            </w:r>
          </w:p>
        </w:tc>
        <w:tc>
          <w:tcPr>
            <w:tcW w:w="838" w:type="dxa"/>
            <w:tcBorders>
              <w:top w:val="nil"/>
              <w:left w:val="nil"/>
              <w:bottom w:val="single" w:sz="4" w:space="0" w:color="auto"/>
              <w:right w:val="single" w:sz="4" w:space="0" w:color="auto"/>
            </w:tcBorders>
            <w:vAlign w:val="bottom"/>
          </w:tcPr>
          <w:p w14:paraId="790D2C3D" w14:textId="6248F80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0967278F" w14:textId="245F0A4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0,14</w:t>
            </w:r>
          </w:p>
        </w:tc>
      </w:tr>
      <w:tr w:rsidR="00DE7F9B" w:rsidRPr="00DE7F9B" w14:paraId="7958F738"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79EF298F"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62</w:t>
            </w:r>
          </w:p>
          <w:p w14:paraId="2B7F3445" w14:textId="3E12FFE1"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78734B39"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T.NM26</w:t>
            </w:r>
          </w:p>
          <w:p w14:paraId="4A0502C6" w14:textId="671A5672"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3D483940" w14:textId="545B0EFA"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16C9257E" w14:textId="445A626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7,7</w:t>
            </w:r>
          </w:p>
        </w:tc>
        <w:tc>
          <w:tcPr>
            <w:tcW w:w="850" w:type="dxa"/>
            <w:tcBorders>
              <w:top w:val="nil"/>
              <w:left w:val="nil"/>
              <w:bottom w:val="single" w:sz="4" w:space="0" w:color="auto"/>
              <w:right w:val="single" w:sz="4" w:space="0" w:color="auto"/>
            </w:tcBorders>
            <w:vAlign w:val="bottom"/>
          </w:tcPr>
          <w:p w14:paraId="3DB01310" w14:textId="5A7D5A7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7,26</w:t>
            </w:r>
          </w:p>
        </w:tc>
        <w:tc>
          <w:tcPr>
            <w:tcW w:w="851" w:type="dxa"/>
            <w:tcBorders>
              <w:top w:val="nil"/>
              <w:left w:val="nil"/>
              <w:bottom w:val="single" w:sz="4" w:space="0" w:color="auto"/>
              <w:right w:val="single" w:sz="4" w:space="0" w:color="auto"/>
            </w:tcBorders>
            <w:vAlign w:val="bottom"/>
          </w:tcPr>
          <w:p w14:paraId="26D820CF" w14:textId="160358C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4C6F706D" w14:textId="1972695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6A38ED85" w14:textId="554029A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24FD050C" w14:textId="198A35C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0,84</w:t>
            </w:r>
          </w:p>
        </w:tc>
        <w:tc>
          <w:tcPr>
            <w:tcW w:w="851" w:type="dxa"/>
            <w:tcBorders>
              <w:top w:val="nil"/>
              <w:left w:val="nil"/>
              <w:bottom w:val="single" w:sz="4" w:space="0" w:color="auto"/>
              <w:right w:val="single" w:sz="4" w:space="0" w:color="auto"/>
            </w:tcBorders>
            <w:vAlign w:val="bottom"/>
          </w:tcPr>
          <w:p w14:paraId="19B76F42" w14:textId="663E95F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D33FEE9" w14:textId="0A0B3FA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38" w:type="dxa"/>
            <w:tcBorders>
              <w:top w:val="nil"/>
              <w:left w:val="nil"/>
              <w:bottom w:val="single" w:sz="4" w:space="0" w:color="auto"/>
              <w:right w:val="single" w:sz="4" w:space="0" w:color="auto"/>
            </w:tcBorders>
            <w:vAlign w:val="bottom"/>
          </w:tcPr>
          <w:p w14:paraId="3EC6F282" w14:textId="6C95C23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0,11</w:t>
            </w:r>
          </w:p>
        </w:tc>
        <w:tc>
          <w:tcPr>
            <w:tcW w:w="809" w:type="dxa"/>
            <w:tcBorders>
              <w:top w:val="nil"/>
              <w:left w:val="nil"/>
              <w:bottom w:val="single" w:sz="4" w:space="0" w:color="auto"/>
              <w:right w:val="single" w:sz="4" w:space="0" w:color="auto"/>
            </w:tcBorders>
            <w:vAlign w:val="bottom"/>
          </w:tcPr>
          <w:p w14:paraId="7152321A" w14:textId="4849461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0F555DF9"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65110F36"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5A816BCC"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32116181" w14:textId="7A19B48D"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5FD65705" w14:textId="4730865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7,53</w:t>
            </w:r>
          </w:p>
        </w:tc>
        <w:tc>
          <w:tcPr>
            <w:tcW w:w="850" w:type="dxa"/>
            <w:tcBorders>
              <w:top w:val="nil"/>
              <w:left w:val="nil"/>
              <w:bottom w:val="single" w:sz="4" w:space="0" w:color="auto"/>
              <w:right w:val="single" w:sz="4" w:space="0" w:color="auto"/>
            </w:tcBorders>
            <w:vAlign w:val="bottom"/>
          </w:tcPr>
          <w:p w14:paraId="3CD54DC2" w14:textId="2B9DF6C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6,22</w:t>
            </w:r>
          </w:p>
        </w:tc>
        <w:tc>
          <w:tcPr>
            <w:tcW w:w="851" w:type="dxa"/>
            <w:tcBorders>
              <w:top w:val="nil"/>
              <w:left w:val="nil"/>
              <w:bottom w:val="single" w:sz="4" w:space="0" w:color="auto"/>
              <w:right w:val="single" w:sz="4" w:space="0" w:color="auto"/>
            </w:tcBorders>
            <w:vAlign w:val="bottom"/>
          </w:tcPr>
          <w:p w14:paraId="5E14D761" w14:textId="66119F0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86</w:t>
            </w:r>
          </w:p>
        </w:tc>
        <w:tc>
          <w:tcPr>
            <w:tcW w:w="850" w:type="dxa"/>
            <w:tcBorders>
              <w:top w:val="nil"/>
              <w:left w:val="nil"/>
              <w:bottom w:val="single" w:sz="4" w:space="0" w:color="auto"/>
              <w:right w:val="single" w:sz="4" w:space="0" w:color="auto"/>
            </w:tcBorders>
            <w:vAlign w:val="bottom"/>
          </w:tcPr>
          <w:p w14:paraId="60977E27" w14:textId="4D0E2B0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9</w:t>
            </w:r>
          </w:p>
        </w:tc>
        <w:tc>
          <w:tcPr>
            <w:tcW w:w="851" w:type="dxa"/>
            <w:tcBorders>
              <w:top w:val="nil"/>
              <w:left w:val="nil"/>
              <w:bottom w:val="single" w:sz="4" w:space="0" w:color="auto"/>
              <w:right w:val="single" w:sz="4" w:space="0" w:color="auto"/>
            </w:tcBorders>
            <w:vAlign w:val="bottom"/>
          </w:tcPr>
          <w:p w14:paraId="2ECF76CF" w14:textId="3396805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w:t>
            </w:r>
          </w:p>
        </w:tc>
        <w:tc>
          <w:tcPr>
            <w:tcW w:w="850" w:type="dxa"/>
            <w:tcBorders>
              <w:top w:val="nil"/>
              <w:left w:val="nil"/>
              <w:bottom w:val="single" w:sz="4" w:space="0" w:color="auto"/>
              <w:right w:val="single" w:sz="4" w:space="0" w:color="auto"/>
            </w:tcBorders>
            <w:vAlign w:val="bottom"/>
          </w:tcPr>
          <w:p w14:paraId="680DB877" w14:textId="2FC5812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0,87</w:t>
            </w:r>
          </w:p>
        </w:tc>
        <w:tc>
          <w:tcPr>
            <w:tcW w:w="851" w:type="dxa"/>
            <w:tcBorders>
              <w:top w:val="nil"/>
              <w:left w:val="nil"/>
              <w:bottom w:val="single" w:sz="4" w:space="0" w:color="auto"/>
              <w:right w:val="single" w:sz="4" w:space="0" w:color="auto"/>
            </w:tcBorders>
            <w:vAlign w:val="bottom"/>
          </w:tcPr>
          <w:p w14:paraId="716AA231" w14:textId="46F8E4A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2DD2066" w14:textId="55689D9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350</w:t>
            </w:r>
          </w:p>
        </w:tc>
        <w:tc>
          <w:tcPr>
            <w:tcW w:w="838" w:type="dxa"/>
            <w:tcBorders>
              <w:top w:val="nil"/>
              <w:left w:val="nil"/>
              <w:bottom w:val="single" w:sz="4" w:space="0" w:color="auto"/>
              <w:right w:val="single" w:sz="4" w:space="0" w:color="auto"/>
            </w:tcBorders>
            <w:vAlign w:val="bottom"/>
          </w:tcPr>
          <w:p w14:paraId="1830A06E" w14:textId="2972187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1C87585B" w14:textId="1921AE6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0,11</w:t>
            </w:r>
          </w:p>
        </w:tc>
      </w:tr>
      <w:tr w:rsidR="00DE7F9B" w:rsidRPr="00DE7F9B" w14:paraId="5C16BE65"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03E60205"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63</w:t>
            </w:r>
          </w:p>
          <w:p w14:paraId="5902D4CD" w14:textId="33594CD9"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48BFE335"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T.NM29</w:t>
            </w:r>
          </w:p>
          <w:p w14:paraId="5CAA90EA" w14:textId="29E81D7C"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686560C" w14:textId="7BFA8FFB"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3A9FD98F" w14:textId="567299A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7,5</w:t>
            </w:r>
          </w:p>
        </w:tc>
        <w:tc>
          <w:tcPr>
            <w:tcW w:w="850" w:type="dxa"/>
            <w:tcBorders>
              <w:top w:val="nil"/>
              <w:left w:val="nil"/>
              <w:bottom w:val="single" w:sz="4" w:space="0" w:color="auto"/>
              <w:right w:val="single" w:sz="4" w:space="0" w:color="auto"/>
            </w:tcBorders>
            <w:vAlign w:val="bottom"/>
          </w:tcPr>
          <w:p w14:paraId="216A1C91" w14:textId="057E67A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7,5</w:t>
            </w:r>
          </w:p>
        </w:tc>
        <w:tc>
          <w:tcPr>
            <w:tcW w:w="851" w:type="dxa"/>
            <w:tcBorders>
              <w:top w:val="nil"/>
              <w:left w:val="nil"/>
              <w:bottom w:val="single" w:sz="4" w:space="0" w:color="auto"/>
              <w:right w:val="single" w:sz="4" w:space="0" w:color="auto"/>
            </w:tcBorders>
            <w:vAlign w:val="bottom"/>
          </w:tcPr>
          <w:p w14:paraId="7ED6A370" w14:textId="5D5C2BE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18</w:t>
            </w:r>
          </w:p>
        </w:tc>
        <w:tc>
          <w:tcPr>
            <w:tcW w:w="850" w:type="dxa"/>
            <w:tcBorders>
              <w:top w:val="nil"/>
              <w:left w:val="nil"/>
              <w:bottom w:val="single" w:sz="4" w:space="0" w:color="auto"/>
              <w:right w:val="single" w:sz="4" w:space="0" w:color="auto"/>
            </w:tcBorders>
            <w:vAlign w:val="bottom"/>
          </w:tcPr>
          <w:p w14:paraId="0B490BCF" w14:textId="340DA89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w:t>
            </w:r>
          </w:p>
        </w:tc>
        <w:tc>
          <w:tcPr>
            <w:tcW w:w="851" w:type="dxa"/>
            <w:tcBorders>
              <w:top w:val="nil"/>
              <w:left w:val="nil"/>
              <w:bottom w:val="single" w:sz="4" w:space="0" w:color="auto"/>
              <w:right w:val="single" w:sz="4" w:space="0" w:color="auto"/>
            </w:tcBorders>
            <w:vAlign w:val="bottom"/>
          </w:tcPr>
          <w:p w14:paraId="0C56AB17" w14:textId="0B08A67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19</w:t>
            </w:r>
          </w:p>
        </w:tc>
        <w:tc>
          <w:tcPr>
            <w:tcW w:w="850" w:type="dxa"/>
            <w:tcBorders>
              <w:top w:val="nil"/>
              <w:left w:val="nil"/>
              <w:bottom w:val="single" w:sz="4" w:space="0" w:color="auto"/>
              <w:right w:val="single" w:sz="4" w:space="0" w:color="auto"/>
            </w:tcBorders>
            <w:vAlign w:val="bottom"/>
          </w:tcPr>
          <w:p w14:paraId="73EE4F3E" w14:textId="65E7946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51" w:type="dxa"/>
            <w:tcBorders>
              <w:top w:val="nil"/>
              <w:left w:val="nil"/>
              <w:bottom w:val="single" w:sz="4" w:space="0" w:color="auto"/>
              <w:right w:val="single" w:sz="4" w:space="0" w:color="auto"/>
            </w:tcBorders>
            <w:vAlign w:val="bottom"/>
          </w:tcPr>
          <w:p w14:paraId="1862FF14" w14:textId="0035E7F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8E057FE" w14:textId="2F11152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240</w:t>
            </w:r>
          </w:p>
        </w:tc>
        <w:tc>
          <w:tcPr>
            <w:tcW w:w="838" w:type="dxa"/>
            <w:tcBorders>
              <w:top w:val="nil"/>
              <w:left w:val="nil"/>
              <w:bottom w:val="single" w:sz="4" w:space="0" w:color="auto"/>
              <w:right w:val="single" w:sz="4" w:space="0" w:color="auto"/>
            </w:tcBorders>
            <w:vAlign w:val="bottom"/>
          </w:tcPr>
          <w:p w14:paraId="419C67D1" w14:textId="3D65168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28478DC6" w14:textId="6A1E9C2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0708C25D"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6F92FDE2"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7522B518"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4F8A4C6F" w14:textId="047C34D6"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07A31BC3" w14:textId="2C039B4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7,61</w:t>
            </w:r>
          </w:p>
        </w:tc>
        <w:tc>
          <w:tcPr>
            <w:tcW w:w="850" w:type="dxa"/>
            <w:tcBorders>
              <w:top w:val="nil"/>
              <w:left w:val="nil"/>
              <w:bottom w:val="single" w:sz="4" w:space="0" w:color="auto"/>
              <w:right w:val="single" w:sz="4" w:space="0" w:color="auto"/>
            </w:tcBorders>
            <w:vAlign w:val="bottom"/>
          </w:tcPr>
          <w:p w14:paraId="176CCEBA" w14:textId="2168F31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5,86</w:t>
            </w:r>
          </w:p>
        </w:tc>
        <w:tc>
          <w:tcPr>
            <w:tcW w:w="851" w:type="dxa"/>
            <w:tcBorders>
              <w:top w:val="nil"/>
              <w:left w:val="nil"/>
              <w:bottom w:val="single" w:sz="4" w:space="0" w:color="auto"/>
              <w:right w:val="single" w:sz="4" w:space="0" w:color="auto"/>
            </w:tcBorders>
            <w:vAlign w:val="bottom"/>
          </w:tcPr>
          <w:p w14:paraId="4443629A" w14:textId="5241D22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17</w:t>
            </w:r>
          </w:p>
        </w:tc>
        <w:tc>
          <w:tcPr>
            <w:tcW w:w="850" w:type="dxa"/>
            <w:tcBorders>
              <w:top w:val="nil"/>
              <w:left w:val="nil"/>
              <w:bottom w:val="single" w:sz="4" w:space="0" w:color="auto"/>
              <w:right w:val="single" w:sz="4" w:space="0" w:color="auto"/>
            </w:tcBorders>
            <w:vAlign w:val="bottom"/>
          </w:tcPr>
          <w:p w14:paraId="682A8E27" w14:textId="422903F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w:t>
            </w:r>
          </w:p>
        </w:tc>
        <w:tc>
          <w:tcPr>
            <w:tcW w:w="851" w:type="dxa"/>
            <w:tcBorders>
              <w:top w:val="nil"/>
              <w:left w:val="nil"/>
              <w:bottom w:val="single" w:sz="4" w:space="0" w:color="auto"/>
              <w:right w:val="single" w:sz="4" w:space="0" w:color="auto"/>
            </w:tcBorders>
            <w:vAlign w:val="bottom"/>
          </w:tcPr>
          <w:p w14:paraId="439C50B3" w14:textId="3A8A82C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5ED0B765" w14:textId="6EC8213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0,63</w:t>
            </w:r>
          </w:p>
        </w:tc>
        <w:tc>
          <w:tcPr>
            <w:tcW w:w="851" w:type="dxa"/>
            <w:tcBorders>
              <w:top w:val="nil"/>
              <w:left w:val="nil"/>
              <w:bottom w:val="single" w:sz="4" w:space="0" w:color="auto"/>
              <w:right w:val="single" w:sz="4" w:space="0" w:color="auto"/>
            </w:tcBorders>
            <w:vAlign w:val="bottom"/>
          </w:tcPr>
          <w:p w14:paraId="08188BC4" w14:textId="0EB071F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30B68B29" w14:textId="2211B36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3.500</w:t>
            </w:r>
          </w:p>
        </w:tc>
        <w:tc>
          <w:tcPr>
            <w:tcW w:w="838" w:type="dxa"/>
            <w:tcBorders>
              <w:top w:val="nil"/>
              <w:left w:val="nil"/>
              <w:bottom w:val="single" w:sz="4" w:space="0" w:color="auto"/>
              <w:right w:val="single" w:sz="4" w:space="0" w:color="auto"/>
            </w:tcBorders>
            <w:vAlign w:val="bottom"/>
          </w:tcPr>
          <w:p w14:paraId="66057D22" w14:textId="1C1B5A1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7B9E6800" w14:textId="605D0E7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020E3E10"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74BF3F9E"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64</w:t>
            </w:r>
          </w:p>
          <w:p w14:paraId="76150EB9" w14:textId="5DBE9DF9"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46C48AA0"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T.NM30</w:t>
            </w:r>
          </w:p>
          <w:p w14:paraId="20E2BE1A" w14:textId="67F896F8"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35A3BEB1" w14:textId="4310C381"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65D75E92" w14:textId="75290E6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5,8</w:t>
            </w:r>
          </w:p>
        </w:tc>
        <w:tc>
          <w:tcPr>
            <w:tcW w:w="850" w:type="dxa"/>
            <w:tcBorders>
              <w:top w:val="nil"/>
              <w:left w:val="nil"/>
              <w:bottom w:val="single" w:sz="4" w:space="0" w:color="auto"/>
              <w:right w:val="single" w:sz="4" w:space="0" w:color="auto"/>
            </w:tcBorders>
            <w:vAlign w:val="bottom"/>
          </w:tcPr>
          <w:p w14:paraId="1253F1D1" w14:textId="431A0D1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3,37</w:t>
            </w:r>
          </w:p>
        </w:tc>
        <w:tc>
          <w:tcPr>
            <w:tcW w:w="851" w:type="dxa"/>
            <w:tcBorders>
              <w:top w:val="nil"/>
              <w:left w:val="nil"/>
              <w:bottom w:val="single" w:sz="4" w:space="0" w:color="auto"/>
              <w:right w:val="single" w:sz="4" w:space="0" w:color="auto"/>
            </w:tcBorders>
            <w:vAlign w:val="bottom"/>
          </w:tcPr>
          <w:p w14:paraId="39708C2F" w14:textId="5973E6A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48</w:t>
            </w:r>
          </w:p>
        </w:tc>
        <w:tc>
          <w:tcPr>
            <w:tcW w:w="850" w:type="dxa"/>
            <w:tcBorders>
              <w:top w:val="nil"/>
              <w:left w:val="nil"/>
              <w:bottom w:val="single" w:sz="4" w:space="0" w:color="auto"/>
              <w:right w:val="single" w:sz="4" w:space="0" w:color="auto"/>
            </w:tcBorders>
            <w:vAlign w:val="bottom"/>
          </w:tcPr>
          <w:p w14:paraId="2DBEB5D3" w14:textId="4E650F6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369</w:t>
            </w:r>
          </w:p>
        </w:tc>
        <w:tc>
          <w:tcPr>
            <w:tcW w:w="851" w:type="dxa"/>
            <w:tcBorders>
              <w:top w:val="nil"/>
              <w:left w:val="nil"/>
              <w:bottom w:val="single" w:sz="4" w:space="0" w:color="auto"/>
              <w:right w:val="single" w:sz="4" w:space="0" w:color="auto"/>
            </w:tcBorders>
            <w:vAlign w:val="bottom"/>
          </w:tcPr>
          <w:p w14:paraId="085235D3" w14:textId="160BCD3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749</w:t>
            </w:r>
          </w:p>
        </w:tc>
        <w:tc>
          <w:tcPr>
            <w:tcW w:w="850" w:type="dxa"/>
            <w:tcBorders>
              <w:top w:val="nil"/>
              <w:left w:val="nil"/>
              <w:bottom w:val="single" w:sz="4" w:space="0" w:color="auto"/>
              <w:right w:val="single" w:sz="4" w:space="0" w:color="auto"/>
            </w:tcBorders>
            <w:vAlign w:val="bottom"/>
          </w:tcPr>
          <w:p w14:paraId="54E78EC8" w14:textId="5DCD5E3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3,4</w:t>
            </w:r>
          </w:p>
        </w:tc>
        <w:tc>
          <w:tcPr>
            <w:tcW w:w="851" w:type="dxa"/>
            <w:tcBorders>
              <w:top w:val="nil"/>
              <w:left w:val="nil"/>
              <w:bottom w:val="single" w:sz="4" w:space="0" w:color="auto"/>
              <w:right w:val="single" w:sz="4" w:space="0" w:color="auto"/>
            </w:tcBorders>
            <w:vAlign w:val="bottom"/>
          </w:tcPr>
          <w:p w14:paraId="525D7229" w14:textId="2AA3977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65F17120" w14:textId="60F7121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49.000</w:t>
            </w:r>
          </w:p>
        </w:tc>
        <w:tc>
          <w:tcPr>
            <w:tcW w:w="838" w:type="dxa"/>
            <w:tcBorders>
              <w:top w:val="nil"/>
              <w:left w:val="nil"/>
              <w:bottom w:val="single" w:sz="4" w:space="0" w:color="auto"/>
              <w:right w:val="single" w:sz="4" w:space="0" w:color="auto"/>
            </w:tcBorders>
            <w:vAlign w:val="bottom"/>
          </w:tcPr>
          <w:p w14:paraId="7A8DB77B" w14:textId="017CDB7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29C4E83D" w14:textId="2DFCFE9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0,13</w:t>
            </w:r>
          </w:p>
        </w:tc>
      </w:tr>
      <w:tr w:rsidR="00DE7F9B" w:rsidRPr="00DE7F9B" w14:paraId="4A0C11DF"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776F8D61"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0D8FAA78"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5B8B7B1C" w14:textId="7D06F07E"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10FEBFE2" w14:textId="0E44FFD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6,91</w:t>
            </w:r>
          </w:p>
        </w:tc>
        <w:tc>
          <w:tcPr>
            <w:tcW w:w="850" w:type="dxa"/>
            <w:tcBorders>
              <w:top w:val="nil"/>
              <w:left w:val="nil"/>
              <w:bottom w:val="single" w:sz="4" w:space="0" w:color="auto"/>
              <w:right w:val="single" w:sz="4" w:space="0" w:color="auto"/>
            </w:tcBorders>
            <w:vAlign w:val="bottom"/>
          </w:tcPr>
          <w:p w14:paraId="18140B5C" w14:textId="0817D4D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4,74</w:t>
            </w:r>
          </w:p>
        </w:tc>
        <w:tc>
          <w:tcPr>
            <w:tcW w:w="851" w:type="dxa"/>
            <w:tcBorders>
              <w:top w:val="nil"/>
              <w:left w:val="nil"/>
              <w:bottom w:val="single" w:sz="4" w:space="0" w:color="auto"/>
              <w:right w:val="single" w:sz="4" w:space="0" w:color="auto"/>
            </w:tcBorders>
            <w:vAlign w:val="bottom"/>
          </w:tcPr>
          <w:p w14:paraId="54047C1F" w14:textId="154E027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0" w:type="dxa"/>
            <w:tcBorders>
              <w:top w:val="nil"/>
              <w:left w:val="nil"/>
              <w:bottom w:val="single" w:sz="4" w:space="0" w:color="auto"/>
              <w:right w:val="single" w:sz="4" w:space="0" w:color="auto"/>
            </w:tcBorders>
            <w:vAlign w:val="bottom"/>
          </w:tcPr>
          <w:p w14:paraId="4B1A97D7" w14:textId="6CC27E4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51" w:type="dxa"/>
            <w:tcBorders>
              <w:top w:val="nil"/>
              <w:left w:val="nil"/>
              <w:bottom w:val="single" w:sz="4" w:space="0" w:color="auto"/>
              <w:right w:val="single" w:sz="4" w:space="0" w:color="auto"/>
            </w:tcBorders>
            <w:vAlign w:val="bottom"/>
          </w:tcPr>
          <w:p w14:paraId="563FE021" w14:textId="7C744AB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w:t>
            </w:r>
          </w:p>
        </w:tc>
        <w:tc>
          <w:tcPr>
            <w:tcW w:w="850" w:type="dxa"/>
            <w:tcBorders>
              <w:top w:val="nil"/>
              <w:left w:val="nil"/>
              <w:bottom w:val="single" w:sz="4" w:space="0" w:color="auto"/>
              <w:right w:val="single" w:sz="4" w:space="0" w:color="auto"/>
            </w:tcBorders>
            <w:vAlign w:val="bottom"/>
          </w:tcPr>
          <w:p w14:paraId="6B8647B3" w14:textId="1462C99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0,2</w:t>
            </w:r>
          </w:p>
        </w:tc>
        <w:tc>
          <w:tcPr>
            <w:tcW w:w="851" w:type="dxa"/>
            <w:tcBorders>
              <w:top w:val="nil"/>
              <w:left w:val="nil"/>
              <w:bottom w:val="single" w:sz="4" w:space="0" w:color="auto"/>
              <w:right w:val="single" w:sz="4" w:space="0" w:color="auto"/>
            </w:tcBorders>
            <w:vAlign w:val="bottom"/>
          </w:tcPr>
          <w:p w14:paraId="19798595" w14:textId="2CDD470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660659CD" w14:textId="3FF9C95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1.600</w:t>
            </w:r>
          </w:p>
        </w:tc>
        <w:tc>
          <w:tcPr>
            <w:tcW w:w="838" w:type="dxa"/>
            <w:tcBorders>
              <w:top w:val="nil"/>
              <w:left w:val="nil"/>
              <w:bottom w:val="single" w:sz="4" w:space="0" w:color="auto"/>
              <w:right w:val="single" w:sz="4" w:space="0" w:color="auto"/>
            </w:tcBorders>
            <w:vAlign w:val="bottom"/>
          </w:tcPr>
          <w:p w14:paraId="1CB001EA" w14:textId="6CAD7EC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27462BD3" w14:textId="56E6256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3BF993D3"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05989216"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65</w:t>
            </w:r>
          </w:p>
          <w:p w14:paraId="4C167825" w14:textId="56C2ADF6"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44380AF8"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T.NM35</w:t>
            </w:r>
          </w:p>
          <w:p w14:paraId="150BFF02" w14:textId="4928FB28"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0842A1DB" w14:textId="4832BB7C"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7F4815E3" w14:textId="5D4F5C7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6,6</w:t>
            </w:r>
          </w:p>
        </w:tc>
        <w:tc>
          <w:tcPr>
            <w:tcW w:w="850" w:type="dxa"/>
            <w:tcBorders>
              <w:top w:val="nil"/>
              <w:left w:val="nil"/>
              <w:bottom w:val="single" w:sz="4" w:space="0" w:color="auto"/>
              <w:right w:val="single" w:sz="4" w:space="0" w:color="auto"/>
            </w:tcBorders>
            <w:vAlign w:val="bottom"/>
          </w:tcPr>
          <w:p w14:paraId="0B7CA2AC" w14:textId="489B019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3,1</w:t>
            </w:r>
          </w:p>
        </w:tc>
        <w:tc>
          <w:tcPr>
            <w:tcW w:w="851" w:type="dxa"/>
            <w:tcBorders>
              <w:top w:val="nil"/>
              <w:left w:val="nil"/>
              <w:bottom w:val="single" w:sz="4" w:space="0" w:color="auto"/>
              <w:right w:val="single" w:sz="4" w:space="0" w:color="auto"/>
            </w:tcBorders>
            <w:vAlign w:val="bottom"/>
          </w:tcPr>
          <w:p w14:paraId="4779680A" w14:textId="7D98FF2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17993362" w14:textId="7182752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6B54F1B8" w14:textId="34D64E1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34CA05BF" w14:textId="1C7E7CE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0,56</w:t>
            </w:r>
          </w:p>
        </w:tc>
        <w:tc>
          <w:tcPr>
            <w:tcW w:w="851" w:type="dxa"/>
            <w:tcBorders>
              <w:top w:val="nil"/>
              <w:left w:val="nil"/>
              <w:bottom w:val="single" w:sz="4" w:space="0" w:color="auto"/>
              <w:right w:val="single" w:sz="4" w:space="0" w:color="auto"/>
            </w:tcBorders>
            <w:vAlign w:val="bottom"/>
          </w:tcPr>
          <w:p w14:paraId="454B4B6D" w14:textId="3B89AA3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749962AC" w14:textId="2B54D29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38" w:type="dxa"/>
            <w:tcBorders>
              <w:top w:val="nil"/>
              <w:left w:val="nil"/>
              <w:bottom w:val="single" w:sz="4" w:space="0" w:color="auto"/>
              <w:right w:val="single" w:sz="4" w:space="0" w:color="auto"/>
            </w:tcBorders>
            <w:vAlign w:val="bottom"/>
          </w:tcPr>
          <w:p w14:paraId="3B6B44AA" w14:textId="701F719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1D36020E" w14:textId="0155E1C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60D51BBC"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70A8DD17"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1936BA96"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63A0D073" w14:textId="350992FA"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2B69C251" w14:textId="4B58543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6,82</w:t>
            </w:r>
          </w:p>
        </w:tc>
        <w:tc>
          <w:tcPr>
            <w:tcW w:w="850" w:type="dxa"/>
            <w:tcBorders>
              <w:top w:val="nil"/>
              <w:left w:val="nil"/>
              <w:bottom w:val="single" w:sz="4" w:space="0" w:color="auto"/>
              <w:right w:val="single" w:sz="4" w:space="0" w:color="auto"/>
            </w:tcBorders>
            <w:vAlign w:val="bottom"/>
          </w:tcPr>
          <w:p w14:paraId="13505E8B" w14:textId="16A3A23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4,68</w:t>
            </w:r>
          </w:p>
        </w:tc>
        <w:tc>
          <w:tcPr>
            <w:tcW w:w="851" w:type="dxa"/>
            <w:tcBorders>
              <w:top w:val="nil"/>
              <w:left w:val="nil"/>
              <w:bottom w:val="single" w:sz="4" w:space="0" w:color="auto"/>
              <w:right w:val="single" w:sz="4" w:space="0" w:color="auto"/>
            </w:tcBorders>
            <w:vAlign w:val="bottom"/>
          </w:tcPr>
          <w:p w14:paraId="0D47A80E" w14:textId="1E91EDF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40</w:t>
            </w:r>
          </w:p>
        </w:tc>
        <w:tc>
          <w:tcPr>
            <w:tcW w:w="850" w:type="dxa"/>
            <w:tcBorders>
              <w:top w:val="nil"/>
              <w:left w:val="nil"/>
              <w:bottom w:val="single" w:sz="4" w:space="0" w:color="auto"/>
              <w:right w:val="single" w:sz="4" w:space="0" w:color="auto"/>
            </w:tcBorders>
            <w:vAlign w:val="bottom"/>
          </w:tcPr>
          <w:p w14:paraId="1106E559" w14:textId="5F63177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w:t>
            </w:r>
          </w:p>
        </w:tc>
        <w:tc>
          <w:tcPr>
            <w:tcW w:w="851" w:type="dxa"/>
            <w:tcBorders>
              <w:top w:val="nil"/>
              <w:left w:val="nil"/>
              <w:bottom w:val="single" w:sz="4" w:space="0" w:color="auto"/>
              <w:right w:val="single" w:sz="4" w:space="0" w:color="auto"/>
            </w:tcBorders>
            <w:vAlign w:val="bottom"/>
          </w:tcPr>
          <w:p w14:paraId="50994D04" w14:textId="7787F7E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242C6972" w14:textId="363F858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0,78</w:t>
            </w:r>
          </w:p>
        </w:tc>
        <w:tc>
          <w:tcPr>
            <w:tcW w:w="851" w:type="dxa"/>
            <w:tcBorders>
              <w:top w:val="nil"/>
              <w:left w:val="nil"/>
              <w:bottom w:val="single" w:sz="4" w:space="0" w:color="auto"/>
              <w:right w:val="single" w:sz="4" w:space="0" w:color="auto"/>
            </w:tcBorders>
            <w:vAlign w:val="bottom"/>
          </w:tcPr>
          <w:p w14:paraId="56D60FD5" w14:textId="3DF1A57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6D2A3AEA" w14:textId="7A65ACE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140</w:t>
            </w:r>
          </w:p>
        </w:tc>
        <w:tc>
          <w:tcPr>
            <w:tcW w:w="838" w:type="dxa"/>
            <w:tcBorders>
              <w:top w:val="nil"/>
              <w:left w:val="nil"/>
              <w:bottom w:val="single" w:sz="4" w:space="0" w:color="auto"/>
              <w:right w:val="single" w:sz="4" w:space="0" w:color="auto"/>
            </w:tcBorders>
            <w:vAlign w:val="bottom"/>
          </w:tcPr>
          <w:p w14:paraId="0823095D" w14:textId="29A62E1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432AED0E" w14:textId="6743406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0,08</w:t>
            </w:r>
          </w:p>
        </w:tc>
      </w:tr>
      <w:tr w:rsidR="00DE7F9B" w:rsidRPr="00DE7F9B" w14:paraId="2742C289"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59332CEB"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66</w:t>
            </w:r>
          </w:p>
          <w:p w14:paraId="6A95D97B" w14:textId="2E5A4C70"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43501B90"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T.NM36</w:t>
            </w:r>
          </w:p>
          <w:p w14:paraId="11C529E4" w14:textId="1B4F111C"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53E4BA03" w14:textId="0CD55EE0"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08C0E90C" w14:textId="70A57BC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8,2</w:t>
            </w:r>
          </w:p>
        </w:tc>
        <w:tc>
          <w:tcPr>
            <w:tcW w:w="850" w:type="dxa"/>
            <w:tcBorders>
              <w:top w:val="nil"/>
              <w:left w:val="nil"/>
              <w:bottom w:val="single" w:sz="4" w:space="0" w:color="auto"/>
              <w:right w:val="single" w:sz="4" w:space="0" w:color="auto"/>
            </w:tcBorders>
            <w:vAlign w:val="bottom"/>
          </w:tcPr>
          <w:p w14:paraId="6BB930AC" w14:textId="178AA1A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4,7</w:t>
            </w:r>
          </w:p>
        </w:tc>
        <w:tc>
          <w:tcPr>
            <w:tcW w:w="851" w:type="dxa"/>
            <w:tcBorders>
              <w:top w:val="nil"/>
              <w:left w:val="nil"/>
              <w:bottom w:val="single" w:sz="4" w:space="0" w:color="auto"/>
              <w:right w:val="single" w:sz="4" w:space="0" w:color="auto"/>
            </w:tcBorders>
            <w:vAlign w:val="bottom"/>
          </w:tcPr>
          <w:p w14:paraId="3A8D22FB" w14:textId="3C67DF5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18</w:t>
            </w:r>
          </w:p>
        </w:tc>
        <w:tc>
          <w:tcPr>
            <w:tcW w:w="850" w:type="dxa"/>
            <w:tcBorders>
              <w:top w:val="nil"/>
              <w:left w:val="nil"/>
              <w:bottom w:val="single" w:sz="4" w:space="0" w:color="auto"/>
              <w:right w:val="single" w:sz="4" w:space="0" w:color="auto"/>
            </w:tcBorders>
            <w:vAlign w:val="bottom"/>
          </w:tcPr>
          <w:p w14:paraId="5383D19F" w14:textId="77EF6FA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030DA3D2" w14:textId="379C621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3D5267B6" w14:textId="056B09C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51" w:type="dxa"/>
            <w:tcBorders>
              <w:top w:val="nil"/>
              <w:left w:val="nil"/>
              <w:bottom w:val="single" w:sz="4" w:space="0" w:color="auto"/>
              <w:right w:val="single" w:sz="4" w:space="0" w:color="auto"/>
            </w:tcBorders>
            <w:vAlign w:val="bottom"/>
          </w:tcPr>
          <w:p w14:paraId="1D618258" w14:textId="76621A4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40D2308D" w14:textId="2C9849C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38" w:type="dxa"/>
            <w:tcBorders>
              <w:top w:val="nil"/>
              <w:left w:val="nil"/>
              <w:bottom w:val="single" w:sz="4" w:space="0" w:color="auto"/>
              <w:right w:val="single" w:sz="4" w:space="0" w:color="auto"/>
            </w:tcBorders>
            <w:vAlign w:val="bottom"/>
          </w:tcPr>
          <w:p w14:paraId="5A9D6F1B" w14:textId="6954161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64BC4F80" w14:textId="59E12BC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1DE67C56"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472DBDDD"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40D994B0"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7629EFC3" w14:textId="733E4C95"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41E00526" w14:textId="380CF83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7,81</w:t>
            </w:r>
          </w:p>
        </w:tc>
        <w:tc>
          <w:tcPr>
            <w:tcW w:w="850" w:type="dxa"/>
            <w:tcBorders>
              <w:top w:val="nil"/>
              <w:left w:val="nil"/>
              <w:bottom w:val="single" w:sz="4" w:space="0" w:color="auto"/>
              <w:right w:val="single" w:sz="4" w:space="0" w:color="auto"/>
            </w:tcBorders>
            <w:vAlign w:val="bottom"/>
          </w:tcPr>
          <w:p w14:paraId="4A325FA4" w14:textId="649A90F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5,32</w:t>
            </w:r>
          </w:p>
        </w:tc>
        <w:tc>
          <w:tcPr>
            <w:tcW w:w="851" w:type="dxa"/>
            <w:tcBorders>
              <w:top w:val="nil"/>
              <w:left w:val="nil"/>
              <w:bottom w:val="single" w:sz="4" w:space="0" w:color="auto"/>
              <w:right w:val="single" w:sz="4" w:space="0" w:color="auto"/>
            </w:tcBorders>
            <w:vAlign w:val="bottom"/>
          </w:tcPr>
          <w:p w14:paraId="098BF272" w14:textId="18B86F2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58E0A70D" w14:textId="768C3A8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1" w:type="dxa"/>
            <w:tcBorders>
              <w:top w:val="nil"/>
              <w:left w:val="nil"/>
              <w:bottom w:val="single" w:sz="4" w:space="0" w:color="auto"/>
              <w:right w:val="single" w:sz="4" w:space="0" w:color="auto"/>
            </w:tcBorders>
            <w:vAlign w:val="bottom"/>
          </w:tcPr>
          <w:p w14:paraId="3D757AEF" w14:textId="7CAF0CD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0" w:type="dxa"/>
            <w:tcBorders>
              <w:top w:val="nil"/>
              <w:left w:val="nil"/>
              <w:bottom w:val="single" w:sz="4" w:space="0" w:color="auto"/>
              <w:right w:val="single" w:sz="4" w:space="0" w:color="auto"/>
            </w:tcBorders>
            <w:vAlign w:val="bottom"/>
          </w:tcPr>
          <w:p w14:paraId="5EF9FB2A" w14:textId="628C50D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0,67</w:t>
            </w:r>
          </w:p>
        </w:tc>
        <w:tc>
          <w:tcPr>
            <w:tcW w:w="851" w:type="dxa"/>
            <w:tcBorders>
              <w:top w:val="nil"/>
              <w:left w:val="nil"/>
              <w:bottom w:val="single" w:sz="4" w:space="0" w:color="auto"/>
              <w:right w:val="single" w:sz="4" w:space="0" w:color="auto"/>
            </w:tcBorders>
            <w:vAlign w:val="bottom"/>
          </w:tcPr>
          <w:p w14:paraId="37255A04" w14:textId="3C0760D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EFB2A8A" w14:textId="021AEC2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38" w:type="dxa"/>
            <w:tcBorders>
              <w:top w:val="nil"/>
              <w:left w:val="nil"/>
              <w:bottom w:val="single" w:sz="4" w:space="0" w:color="auto"/>
              <w:right w:val="single" w:sz="4" w:space="0" w:color="auto"/>
            </w:tcBorders>
            <w:vAlign w:val="bottom"/>
          </w:tcPr>
          <w:p w14:paraId="749BB6DD" w14:textId="5DE34C8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14C3281C" w14:textId="73FC544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452E2926"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02D673A9"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67</w:t>
            </w:r>
          </w:p>
          <w:p w14:paraId="2E3CB1A1" w14:textId="22DC91EA"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777A3210"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T.NM37</w:t>
            </w:r>
          </w:p>
          <w:p w14:paraId="697744C7" w14:textId="781FCFF7"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1F967796" w14:textId="762C466B"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6A76818B" w14:textId="1B967F0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w:t>
            </w:r>
          </w:p>
        </w:tc>
        <w:tc>
          <w:tcPr>
            <w:tcW w:w="850" w:type="dxa"/>
            <w:tcBorders>
              <w:top w:val="nil"/>
              <w:left w:val="nil"/>
              <w:bottom w:val="single" w:sz="4" w:space="0" w:color="auto"/>
              <w:right w:val="single" w:sz="4" w:space="0" w:color="auto"/>
            </w:tcBorders>
            <w:vAlign w:val="bottom"/>
          </w:tcPr>
          <w:p w14:paraId="5F549958" w14:textId="779397F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5,3</w:t>
            </w:r>
          </w:p>
        </w:tc>
        <w:tc>
          <w:tcPr>
            <w:tcW w:w="851" w:type="dxa"/>
            <w:tcBorders>
              <w:top w:val="nil"/>
              <w:left w:val="nil"/>
              <w:bottom w:val="single" w:sz="4" w:space="0" w:color="auto"/>
              <w:right w:val="single" w:sz="4" w:space="0" w:color="auto"/>
            </w:tcBorders>
            <w:vAlign w:val="bottom"/>
          </w:tcPr>
          <w:p w14:paraId="4B8BBBBB" w14:textId="7438CA1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25</w:t>
            </w:r>
          </w:p>
        </w:tc>
        <w:tc>
          <w:tcPr>
            <w:tcW w:w="850" w:type="dxa"/>
            <w:tcBorders>
              <w:top w:val="nil"/>
              <w:left w:val="nil"/>
              <w:bottom w:val="single" w:sz="4" w:space="0" w:color="auto"/>
              <w:right w:val="single" w:sz="4" w:space="0" w:color="auto"/>
            </w:tcBorders>
            <w:vAlign w:val="bottom"/>
          </w:tcPr>
          <w:p w14:paraId="4AADCAF3" w14:textId="41AD065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w:t>
            </w:r>
          </w:p>
        </w:tc>
        <w:tc>
          <w:tcPr>
            <w:tcW w:w="851" w:type="dxa"/>
            <w:tcBorders>
              <w:top w:val="nil"/>
              <w:left w:val="nil"/>
              <w:bottom w:val="single" w:sz="4" w:space="0" w:color="auto"/>
              <w:right w:val="single" w:sz="4" w:space="0" w:color="auto"/>
            </w:tcBorders>
            <w:vAlign w:val="bottom"/>
          </w:tcPr>
          <w:p w14:paraId="084FBA33" w14:textId="25D9A79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75A6FBE8" w14:textId="29FF90E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2,5</w:t>
            </w:r>
          </w:p>
        </w:tc>
        <w:tc>
          <w:tcPr>
            <w:tcW w:w="851" w:type="dxa"/>
            <w:tcBorders>
              <w:top w:val="nil"/>
              <w:left w:val="nil"/>
              <w:bottom w:val="single" w:sz="4" w:space="0" w:color="auto"/>
              <w:right w:val="single" w:sz="4" w:space="0" w:color="auto"/>
            </w:tcBorders>
            <w:vAlign w:val="bottom"/>
          </w:tcPr>
          <w:p w14:paraId="221AFB21" w14:textId="4C67564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0020E09B" w14:textId="3365792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430</w:t>
            </w:r>
          </w:p>
        </w:tc>
        <w:tc>
          <w:tcPr>
            <w:tcW w:w="838" w:type="dxa"/>
            <w:tcBorders>
              <w:top w:val="nil"/>
              <w:left w:val="nil"/>
              <w:bottom w:val="single" w:sz="4" w:space="0" w:color="auto"/>
              <w:right w:val="single" w:sz="4" w:space="0" w:color="auto"/>
            </w:tcBorders>
            <w:vAlign w:val="bottom"/>
          </w:tcPr>
          <w:p w14:paraId="085555F5" w14:textId="56E65A3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4CCF3B99" w14:textId="5E20940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35F88BAE"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16ED79CA"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2F65EBD6"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74154615" w14:textId="25DF7FFB"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6F2E8F8F" w14:textId="0A3D96E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7,82</w:t>
            </w:r>
          </w:p>
        </w:tc>
        <w:tc>
          <w:tcPr>
            <w:tcW w:w="850" w:type="dxa"/>
            <w:tcBorders>
              <w:top w:val="nil"/>
              <w:left w:val="nil"/>
              <w:bottom w:val="single" w:sz="4" w:space="0" w:color="auto"/>
              <w:right w:val="single" w:sz="4" w:space="0" w:color="auto"/>
            </w:tcBorders>
            <w:vAlign w:val="bottom"/>
          </w:tcPr>
          <w:p w14:paraId="68464B92" w14:textId="77D1EF4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5,04</w:t>
            </w:r>
          </w:p>
        </w:tc>
        <w:tc>
          <w:tcPr>
            <w:tcW w:w="851" w:type="dxa"/>
            <w:tcBorders>
              <w:top w:val="nil"/>
              <w:left w:val="nil"/>
              <w:bottom w:val="single" w:sz="4" w:space="0" w:color="auto"/>
              <w:right w:val="single" w:sz="4" w:space="0" w:color="auto"/>
            </w:tcBorders>
            <w:vAlign w:val="bottom"/>
          </w:tcPr>
          <w:p w14:paraId="6BCE0C29" w14:textId="4BD58A2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36</w:t>
            </w:r>
          </w:p>
        </w:tc>
        <w:tc>
          <w:tcPr>
            <w:tcW w:w="850" w:type="dxa"/>
            <w:tcBorders>
              <w:top w:val="nil"/>
              <w:left w:val="nil"/>
              <w:bottom w:val="single" w:sz="4" w:space="0" w:color="auto"/>
              <w:right w:val="single" w:sz="4" w:space="0" w:color="auto"/>
            </w:tcBorders>
            <w:vAlign w:val="bottom"/>
          </w:tcPr>
          <w:p w14:paraId="5AB55EDA" w14:textId="5A22C54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1" w:type="dxa"/>
            <w:tcBorders>
              <w:top w:val="nil"/>
              <w:left w:val="nil"/>
              <w:bottom w:val="single" w:sz="4" w:space="0" w:color="auto"/>
              <w:right w:val="single" w:sz="4" w:space="0" w:color="auto"/>
            </w:tcBorders>
            <w:vAlign w:val="bottom"/>
          </w:tcPr>
          <w:p w14:paraId="7B04C901" w14:textId="02F701F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0" w:type="dxa"/>
            <w:tcBorders>
              <w:top w:val="nil"/>
              <w:left w:val="nil"/>
              <w:bottom w:val="single" w:sz="4" w:space="0" w:color="auto"/>
              <w:right w:val="single" w:sz="4" w:space="0" w:color="auto"/>
            </w:tcBorders>
            <w:vAlign w:val="bottom"/>
          </w:tcPr>
          <w:p w14:paraId="01A01637" w14:textId="5913646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0,68</w:t>
            </w:r>
          </w:p>
        </w:tc>
        <w:tc>
          <w:tcPr>
            <w:tcW w:w="851" w:type="dxa"/>
            <w:tcBorders>
              <w:top w:val="nil"/>
              <w:left w:val="nil"/>
              <w:bottom w:val="single" w:sz="4" w:space="0" w:color="auto"/>
              <w:right w:val="single" w:sz="4" w:space="0" w:color="auto"/>
            </w:tcBorders>
            <w:vAlign w:val="bottom"/>
          </w:tcPr>
          <w:p w14:paraId="7580F05A" w14:textId="57FEBC8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6E91AB9F" w14:textId="6294397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220</w:t>
            </w:r>
          </w:p>
        </w:tc>
        <w:tc>
          <w:tcPr>
            <w:tcW w:w="838" w:type="dxa"/>
            <w:tcBorders>
              <w:top w:val="nil"/>
              <w:left w:val="nil"/>
              <w:bottom w:val="single" w:sz="4" w:space="0" w:color="auto"/>
              <w:right w:val="single" w:sz="4" w:space="0" w:color="auto"/>
            </w:tcBorders>
            <w:vAlign w:val="bottom"/>
          </w:tcPr>
          <w:p w14:paraId="6571F2F6" w14:textId="6B6EB9E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5F82BF7A" w14:textId="11DE4A3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w:t>
            </w:r>
          </w:p>
        </w:tc>
      </w:tr>
      <w:tr w:rsidR="00DE7F9B" w:rsidRPr="00DE7F9B" w14:paraId="4AAEC265"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7384A673"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68</w:t>
            </w:r>
          </w:p>
          <w:p w14:paraId="1B135C51" w14:textId="76A00249"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6A68592D"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T.NM40</w:t>
            </w:r>
          </w:p>
          <w:p w14:paraId="50C95B8D" w14:textId="42F27467"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57CA1F0A" w14:textId="316430C1"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0015B547" w14:textId="6BAF1CE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7,5</w:t>
            </w:r>
          </w:p>
        </w:tc>
        <w:tc>
          <w:tcPr>
            <w:tcW w:w="850" w:type="dxa"/>
            <w:tcBorders>
              <w:top w:val="nil"/>
              <w:left w:val="nil"/>
              <w:bottom w:val="single" w:sz="4" w:space="0" w:color="auto"/>
              <w:right w:val="single" w:sz="4" w:space="0" w:color="auto"/>
            </w:tcBorders>
            <w:vAlign w:val="bottom"/>
          </w:tcPr>
          <w:p w14:paraId="5BD814D2" w14:textId="37F58E8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5,4</w:t>
            </w:r>
          </w:p>
        </w:tc>
        <w:tc>
          <w:tcPr>
            <w:tcW w:w="851" w:type="dxa"/>
            <w:tcBorders>
              <w:top w:val="nil"/>
              <w:left w:val="nil"/>
              <w:bottom w:val="single" w:sz="4" w:space="0" w:color="auto"/>
              <w:right w:val="single" w:sz="4" w:space="0" w:color="auto"/>
            </w:tcBorders>
            <w:vAlign w:val="bottom"/>
          </w:tcPr>
          <w:p w14:paraId="0BA3A6B1" w14:textId="6268E5F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22</w:t>
            </w:r>
          </w:p>
        </w:tc>
        <w:tc>
          <w:tcPr>
            <w:tcW w:w="850" w:type="dxa"/>
            <w:tcBorders>
              <w:top w:val="nil"/>
              <w:left w:val="nil"/>
              <w:bottom w:val="single" w:sz="4" w:space="0" w:color="auto"/>
              <w:right w:val="single" w:sz="4" w:space="0" w:color="auto"/>
            </w:tcBorders>
            <w:vAlign w:val="bottom"/>
          </w:tcPr>
          <w:p w14:paraId="203E92B8" w14:textId="6D4B45A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1" w:type="dxa"/>
            <w:tcBorders>
              <w:top w:val="nil"/>
              <w:left w:val="nil"/>
              <w:bottom w:val="single" w:sz="4" w:space="0" w:color="auto"/>
              <w:right w:val="single" w:sz="4" w:space="0" w:color="auto"/>
            </w:tcBorders>
            <w:vAlign w:val="bottom"/>
          </w:tcPr>
          <w:p w14:paraId="1B8F5C16" w14:textId="7BBB89A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22</w:t>
            </w:r>
          </w:p>
        </w:tc>
        <w:tc>
          <w:tcPr>
            <w:tcW w:w="850" w:type="dxa"/>
            <w:tcBorders>
              <w:top w:val="nil"/>
              <w:left w:val="nil"/>
              <w:bottom w:val="single" w:sz="4" w:space="0" w:color="auto"/>
              <w:right w:val="single" w:sz="4" w:space="0" w:color="auto"/>
            </w:tcBorders>
            <w:vAlign w:val="bottom"/>
          </w:tcPr>
          <w:p w14:paraId="65CC7728" w14:textId="649CCD3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6,7</w:t>
            </w:r>
          </w:p>
        </w:tc>
        <w:tc>
          <w:tcPr>
            <w:tcW w:w="851" w:type="dxa"/>
            <w:tcBorders>
              <w:top w:val="nil"/>
              <w:left w:val="nil"/>
              <w:bottom w:val="single" w:sz="4" w:space="0" w:color="auto"/>
              <w:right w:val="single" w:sz="4" w:space="0" w:color="auto"/>
            </w:tcBorders>
            <w:vAlign w:val="bottom"/>
          </w:tcPr>
          <w:p w14:paraId="70041817" w14:textId="6E79B96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681D0D09" w14:textId="4ECB93D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110</w:t>
            </w:r>
          </w:p>
        </w:tc>
        <w:tc>
          <w:tcPr>
            <w:tcW w:w="838" w:type="dxa"/>
            <w:tcBorders>
              <w:top w:val="nil"/>
              <w:left w:val="nil"/>
              <w:bottom w:val="single" w:sz="4" w:space="0" w:color="auto"/>
              <w:right w:val="single" w:sz="4" w:space="0" w:color="auto"/>
            </w:tcBorders>
            <w:vAlign w:val="bottom"/>
          </w:tcPr>
          <w:p w14:paraId="3D89F4A7" w14:textId="72F47C7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0,15</w:t>
            </w:r>
          </w:p>
        </w:tc>
        <w:tc>
          <w:tcPr>
            <w:tcW w:w="809" w:type="dxa"/>
            <w:tcBorders>
              <w:top w:val="nil"/>
              <w:left w:val="nil"/>
              <w:bottom w:val="single" w:sz="4" w:space="0" w:color="auto"/>
              <w:right w:val="single" w:sz="4" w:space="0" w:color="auto"/>
            </w:tcBorders>
            <w:vAlign w:val="bottom"/>
          </w:tcPr>
          <w:p w14:paraId="707B7119" w14:textId="2858ED9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7E083EBE"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2D646F57"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01101D7F"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62485026" w14:textId="4031F14F"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0B37B8CC" w14:textId="570334FF"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7,52</w:t>
            </w:r>
          </w:p>
        </w:tc>
        <w:tc>
          <w:tcPr>
            <w:tcW w:w="850" w:type="dxa"/>
            <w:tcBorders>
              <w:top w:val="nil"/>
              <w:left w:val="nil"/>
              <w:bottom w:val="single" w:sz="4" w:space="0" w:color="auto"/>
              <w:right w:val="single" w:sz="4" w:space="0" w:color="auto"/>
            </w:tcBorders>
            <w:vAlign w:val="bottom"/>
          </w:tcPr>
          <w:p w14:paraId="73B913C4" w14:textId="3114F78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5,58</w:t>
            </w:r>
          </w:p>
        </w:tc>
        <w:tc>
          <w:tcPr>
            <w:tcW w:w="851" w:type="dxa"/>
            <w:tcBorders>
              <w:top w:val="nil"/>
              <w:left w:val="nil"/>
              <w:bottom w:val="single" w:sz="4" w:space="0" w:color="auto"/>
              <w:right w:val="single" w:sz="4" w:space="0" w:color="auto"/>
            </w:tcBorders>
            <w:vAlign w:val="bottom"/>
          </w:tcPr>
          <w:p w14:paraId="1E38461C" w14:textId="0C6998B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0" w:type="dxa"/>
            <w:tcBorders>
              <w:top w:val="nil"/>
              <w:left w:val="nil"/>
              <w:bottom w:val="single" w:sz="4" w:space="0" w:color="auto"/>
              <w:right w:val="single" w:sz="4" w:space="0" w:color="auto"/>
            </w:tcBorders>
            <w:vAlign w:val="bottom"/>
          </w:tcPr>
          <w:p w14:paraId="6FE6560B" w14:textId="4A13882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1" w:type="dxa"/>
            <w:tcBorders>
              <w:top w:val="nil"/>
              <w:left w:val="nil"/>
              <w:bottom w:val="single" w:sz="4" w:space="0" w:color="auto"/>
              <w:right w:val="single" w:sz="4" w:space="0" w:color="auto"/>
            </w:tcBorders>
            <w:vAlign w:val="bottom"/>
          </w:tcPr>
          <w:p w14:paraId="727FD4D6" w14:textId="6A5C2A4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0" w:type="dxa"/>
            <w:tcBorders>
              <w:top w:val="nil"/>
              <w:left w:val="nil"/>
              <w:bottom w:val="single" w:sz="4" w:space="0" w:color="auto"/>
              <w:right w:val="single" w:sz="4" w:space="0" w:color="auto"/>
            </w:tcBorders>
            <w:vAlign w:val="bottom"/>
          </w:tcPr>
          <w:p w14:paraId="2D1504DD" w14:textId="6CCF7A6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0,6</w:t>
            </w:r>
          </w:p>
        </w:tc>
        <w:tc>
          <w:tcPr>
            <w:tcW w:w="851" w:type="dxa"/>
            <w:tcBorders>
              <w:top w:val="nil"/>
              <w:left w:val="nil"/>
              <w:bottom w:val="single" w:sz="4" w:space="0" w:color="auto"/>
              <w:right w:val="single" w:sz="4" w:space="0" w:color="auto"/>
            </w:tcBorders>
            <w:vAlign w:val="bottom"/>
          </w:tcPr>
          <w:p w14:paraId="1A685426" w14:textId="6E98991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2F7102AF" w14:textId="6F36CE9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w:t>
            </w:r>
          </w:p>
        </w:tc>
        <w:tc>
          <w:tcPr>
            <w:tcW w:w="838" w:type="dxa"/>
            <w:tcBorders>
              <w:top w:val="nil"/>
              <w:left w:val="nil"/>
              <w:bottom w:val="single" w:sz="4" w:space="0" w:color="auto"/>
              <w:right w:val="single" w:sz="4" w:space="0" w:color="auto"/>
            </w:tcBorders>
            <w:vAlign w:val="bottom"/>
          </w:tcPr>
          <w:p w14:paraId="1D80B4FD" w14:textId="249F733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6DAC1756" w14:textId="14138CB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72CD367E"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4C19DECE"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69</w:t>
            </w:r>
          </w:p>
          <w:p w14:paraId="1D5BECA5" w14:textId="62D2CD46"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72B342D6"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T.NM41</w:t>
            </w:r>
          </w:p>
          <w:p w14:paraId="6A9245E3" w14:textId="17855FA7"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08900E67" w14:textId="21034779"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19853F57" w14:textId="15D9A9B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8,7</w:t>
            </w:r>
          </w:p>
        </w:tc>
        <w:tc>
          <w:tcPr>
            <w:tcW w:w="850" w:type="dxa"/>
            <w:tcBorders>
              <w:top w:val="nil"/>
              <w:left w:val="nil"/>
              <w:bottom w:val="single" w:sz="4" w:space="0" w:color="auto"/>
              <w:right w:val="single" w:sz="4" w:space="0" w:color="auto"/>
            </w:tcBorders>
            <w:vAlign w:val="bottom"/>
          </w:tcPr>
          <w:p w14:paraId="27DBAFBE" w14:textId="5A51125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5,5</w:t>
            </w:r>
          </w:p>
        </w:tc>
        <w:tc>
          <w:tcPr>
            <w:tcW w:w="851" w:type="dxa"/>
            <w:tcBorders>
              <w:top w:val="nil"/>
              <w:left w:val="nil"/>
              <w:bottom w:val="single" w:sz="4" w:space="0" w:color="auto"/>
              <w:right w:val="single" w:sz="4" w:space="0" w:color="auto"/>
            </w:tcBorders>
            <w:vAlign w:val="bottom"/>
          </w:tcPr>
          <w:p w14:paraId="31F1DC46" w14:textId="7339A8A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13</w:t>
            </w:r>
          </w:p>
        </w:tc>
        <w:tc>
          <w:tcPr>
            <w:tcW w:w="850" w:type="dxa"/>
            <w:tcBorders>
              <w:top w:val="nil"/>
              <w:left w:val="nil"/>
              <w:bottom w:val="single" w:sz="4" w:space="0" w:color="auto"/>
              <w:right w:val="single" w:sz="4" w:space="0" w:color="auto"/>
            </w:tcBorders>
            <w:vAlign w:val="bottom"/>
          </w:tcPr>
          <w:p w14:paraId="269C3183" w14:textId="060759E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51243E63" w14:textId="63116B0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767A46F6" w14:textId="2E42EF0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0,28</w:t>
            </w:r>
          </w:p>
        </w:tc>
        <w:tc>
          <w:tcPr>
            <w:tcW w:w="851" w:type="dxa"/>
            <w:tcBorders>
              <w:top w:val="nil"/>
              <w:left w:val="nil"/>
              <w:bottom w:val="single" w:sz="4" w:space="0" w:color="auto"/>
              <w:right w:val="single" w:sz="4" w:space="0" w:color="auto"/>
            </w:tcBorders>
            <w:vAlign w:val="bottom"/>
          </w:tcPr>
          <w:p w14:paraId="4C0133E4" w14:textId="58D8244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65309AA7" w14:textId="76F477A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38" w:type="dxa"/>
            <w:tcBorders>
              <w:top w:val="nil"/>
              <w:left w:val="nil"/>
              <w:bottom w:val="single" w:sz="4" w:space="0" w:color="auto"/>
              <w:right w:val="single" w:sz="4" w:space="0" w:color="auto"/>
            </w:tcBorders>
            <w:vAlign w:val="bottom"/>
          </w:tcPr>
          <w:p w14:paraId="14A9D6EE" w14:textId="1B9E526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52A72F44" w14:textId="23CBF71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127AED1E" w14:textId="77777777" w:rsidTr="00835D68">
        <w:trPr>
          <w:trHeight w:val="315"/>
          <w:jc w:val="center"/>
        </w:trPr>
        <w:tc>
          <w:tcPr>
            <w:tcW w:w="632" w:type="dxa"/>
            <w:vMerge/>
            <w:tcBorders>
              <w:top w:val="nil"/>
              <w:left w:val="single" w:sz="4" w:space="0" w:color="auto"/>
              <w:bottom w:val="single" w:sz="4" w:space="0" w:color="000000"/>
              <w:right w:val="single" w:sz="4" w:space="0" w:color="auto"/>
            </w:tcBorders>
            <w:vAlign w:val="bottom"/>
          </w:tcPr>
          <w:p w14:paraId="45B0641A"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1AFD1BAE"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7B1B9AB4" w14:textId="6217FC48"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6D0AE9F1" w14:textId="4D364FC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7,88</w:t>
            </w:r>
          </w:p>
        </w:tc>
        <w:tc>
          <w:tcPr>
            <w:tcW w:w="850" w:type="dxa"/>
            <w:tcBorders>
              <w:top w:val="nil"/>
              <w:left w:val="nil"/>
              <w:bottom w:val="single" w:sz="4" w:space="0" w:color="auto"/>
              <w:right w:val="single" w:sz="4" w:space="0" w:color="auto"/>
            </w:tcBorders>
            <w:vAlign w:val="bottom"/>
          </w:tcPr>
          <w:p w14:paraId="56BDBACF" w14:textId="379EE47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6,03</w:t>
            </w:r>
          </w:p>
        </w:tc>
        <w:tc>
          <w:tcPr>
            <w:tcW w:w="851" w:type="dxa"/>
            <w:tcBorders>
              <w:top w:val="nil"/>
              <w:left w:val="nil"/>
              <w:bottom w:val="single" w:sz="4" w:space="0" w:color="auto"/>
              <w:right w:val="single" w:sz="4" w:space="0" w:color="auto"/>
            </w:tcBorders>
            <w:vAlign w:val="bottom"/>
          </w:tcPr>
          <w:p w14:paraId="47B48592" w14:textId="65AFE0B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14</w:t>
            </w:r>
          </w:p>
        </w:tc>
        <w:tc>
          <w:tcPr>
            <w:tcW w:w="850" w:type="dxa"/>
            <w:tcBorders>
              <w:top w:val="nil"/>
              <w:left w:val="nil"/>
              <w:bottom w:val="single" w:sz="4" w:space="0" w:color="auto"/>
              <w:right w:val="single" w:sz="4" w:space="0" w:color="auto"/>
            </w:tcBorders>
            <w:vAlign w:val="bottom"/>
          </w:tcPr>
          <w:p w14:paraId="7374FADE" w14:textId="274D398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6</w:t>
            </w:r>
          </w:p>
        </w:tc>
        <w:tc>
          <w:tcPr>
            <w:tcW w:w="851" w:type="dxa"/>
            <w:tcBorders>
              <w:top w:val="nil"/>
              <w:left w:val="nil"/>
              <w:bottom w:val="single" w:sz="4" w:space="0" w:color="auto"/>
              <w:right w:val="single" w:sz="4" w:space="0" w:color="auto"/>
            </w:tcBorders>
            <w:vAlign w:val="bottom"/>
          </w:tcPr>
          <w:p w14:paraId="69C905C4" w14:textId="58A5CB56"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10</w:t>
            </w:r>
          </w:p>
        </w:tc>
        <w:tc>
          <w:tcPr>
            <w:tcW w:w="850" w:type="dxa"/>
            <w:tcBorders>
              <w:top w:val="nil"/>
              <w:left w:val="nil"/>
              <w:bottom w:val="single" w:sz="4" w:space="0" w:color="auto"/>
              <w:right w:val="single" w:sz="4" w:space="0" w:color="auto"/>
            </w:tcBorders>
            <w:vAlign w:val="bottom"/>
          </w:tcPr>
          <w:p w14:paraId="5FEF186D" w14:textId="6B76786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0,54</w:t>
            </w:r>
          </w:p>
        </w:tc>
        <w:tc>
          <w:tcPr>
            <w:tcW w:w="851" w:type="dxa"/>
            <w:tcBorders>
              <w:top w:val="nil"/>
              <w:left w:val="nil"/>
              <w:bottom w:val="single" w:sz="4" w:space="0" w:color="auto"/>
              <w:right w:val="single" w:sz="4" w:space="0" w:color="auto"/>
            </w:tcBorders>
            <w:vAlign w:val="bottom"/>
          </w:tcPr>
          <w:p w14:paraId="728900D6" w14:textId="3AF629A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0CF1F985" w14:textId="10A835CC"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2</w:t>
            </w:r>
          </w:p>
        </w:tc>
        <w:tc>
          <w:tcPr>
            <w:tcW w:w="838" w:type="dxa"/>
            <w:tcBorders>
              <w:top w:val="nil"/>
              <w:left w:val="nil"/>
              <w:bottom w:val="single" w:sz="4" w:space="0" w:color="auto"/>
              <w:right w:val="single" w:sz="4" w:space="0" w:color="auto"/>
            </w:tcBorders>
            <w:vAlign w:val="bottom"/>
          </w:tcPr>
          <w:p w14:paraId="39FE2CD2" w14:textId="202495F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670A5565" w14:textId="36993FA7"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0,18</w:t>
            </w:r>
          </w:p>
        </w:tc>
      </w:tr>
      <w:tr w:rsidR="00DE7F9B" w:rsidRPr="00DE7F9B" w14:paraId="3FF7B45A" w14:textId="77777777" w:rsidTr="00835D68">
        <w:trPr>
          <w:trHeight w:val="315"/>
          <w:jc w:val="center"/>
        </w:trPr>
        <w:tc>
          <w:tcPr>
            <w:tcW w:w="632" w:type="dxa"/>
            <w:vMerge w:val="restart"/>
            <w:tcBorders>
              <w:top w:val="nil"/>
              <w:left w:val="single" w:sz="4" w:space="0" w:color="auto"/>
              <w:bottom w:val="single" w:sz="4" w:space="0" w:color="000000"/>
              <w:right w:val="single" w:sz="4" w:space="0" w:color="auto"/>
            </w:tcBorders>
            <w:vAlign w:val="bottom"/>
          </w:tcPr>
          <w:p w14:paraId="203FC86D"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70</w:t>
            </w:r>
          </w:p>
          <w:p w14:paraId="10E7612E" w14:textId="107CD68E"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1086" w:type="dxa"/>
            <w:vMerge w:val="restart"/>
            <w:tcBorders>
              <w:top w:val="nil"/>
              <w:left w:val="single" w:sz="4" w:space="0" w:color="auto"/>
              <w:bottom w:val="single" w:sz="4" w:space="0" w:color="auto"/>
              <w:right w:val="single" w:sz="4" w:space="0" w:color="auto"/>
            </w:tcBorders>
            <w:vAlign w:val="bottom"/>
          </w:tcPr>
          <w:p w14:paraId="64D07605" w14:textId="77777777"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T.NM42</w:t>
            </w:r>
          </w:p>
          <w:p w14:paraId="1787EDEA" w14:textId="49F8B1F9" w:rsidR="002A5B76" w:rsidRPr="00DE7F9B" w:rsidRDefault="002A5B76" w:rsidP="002A5B76">
            <w:pPr>
              <w:spacing w:line="240" w:lineRule="auto"/>
              <w:jc w:val="center"/>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54BEF96E" w14:textId="0CD8FFCE"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Đ1</w:t>
            </w:r>
          </w:p>
        </w:tc>
        <w:tc>
          <w:tcPr>
            <w:tcW w:w="734" w:type="dxa"/>
            <w:tcBorders>
              <w:top w:val="nil"/>
              <w:left w:val="nil"/>
              <w:bottom w:val="single" w:sz="4" w:space="0" w:color="auto"/>
              <w:right w:val="single" w:sz="4" w:space="0" w:color="auto"/>
            </w:tcBorders>
            <w:vAlign w:val="bottom"/>
          </w:tcPr>
          <w:p w14:paraId="3D73DF7B" w14:textId="7BDA49B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8,6</w:t>
            </w:r>
          </w:p>
        </w:tc>
        <w:tc>
          <w:tcPr>
            <w:tcW w:w="850" w:type="dxa"/>
            <w:tcBorders>
              <w:top w:val="nil"/>
              <w:left w:val="nil"/>
              <w:bottom w:val="single" w:sz="4" w:space="0" w:color="auto"/>
              <w:right w:val="single" w:sz="4" w:space="0" w:color="auto"/>
            </w:tcBorders>
            <w:vAlign w:val="bottom"/>
          </w:tcPr>
          <w:p w14:paraId="21514874" w14:textId="0049EC90"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4,8</w:t>
            </w:r>
          </w:p>
        </w:tc>
        <w:tc>
          <w:tcPr>
            <w:tcW w:w="851" w:type="dxa"/>
            <w:tcBorders>
              <w:top w:val="nil"/>
              <w:left w:val="nil"/>
              <w:bottom w:val="single" w:sz="4" w:space="0" w:color="auto"/>
              <w:right w:val="single" w:sz="4" w:space="0" w:color="auto"/>
            </w:tcBorders>
            <w:vAlign w:val="bottom"/>
          </w:tcPr>
          <w:p w14:paraId="46554AA7" w14:textId="2F04FB19"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14</w:t>
            </w:r>
          </w:p>
        </w:tc>
        <w:tc>
          <w:tcPr>
            <w:tcW w:w="850" w:type="dxa"/>
            <w:tcBorders>
              <w:top w:val="nil"/>
              <w:left w:val="nil"/>
              <w:bottom w:val="single" w:sz="4" w:space="0" w:color="auto"/>
              <w:right w:val="single" w:sz="4" w:space="0" w:color="auto"/>
            </w:tcBorders>
            <w:vAlign w:val="bottom"/>
          </w:tcPr>
          <w:p w14:paraId="511DD191" w14:textId="6D21BD0E"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1" w:type="dxa"/>
            <w:tcBorders>
              <w:top w:val="nil"/>
              <w:left w:val="nil"/>
              <w:bottom w:val="single" w:sz="4" w:space="0" w:color="auto"/>
              <w:right w:val="single" w:sz="4" w:space="0" w:color="auto"/>
            </w:tcBorders>
            <w:vAlign w:val="bottom"/>
          </w:tcPr>
          <w:p w14:paraId="7FFD8CE6" w14:textId="425EBB8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w:t>
            </w:r>
          </w:p>
        </w:tc>
        <w:tc>
          <w:tcPr>
            <w:tcW w:w="850" w:type="dxa"/>
            <w:tcBorders>
              <w:top w:val="nil"/>
              <w:left w:val="nil"/>
              <w:bottom w:val="single" w:sz="4" w:space="0" w:color="auto"/>
              <w:right w:val="single" w:sz="4" w:space="0" w:color="auto"/>
            </w:tcBorders>
            <w:vAlign w:val="bottom"/>
          </w:tcPr>
          <w:p w14:paraId="3D1362F8" w14:textId="474DAE45"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51" w:type="dxa"/>
            <w:tcBorders>
              <w:top w:val="nil"/>
              <w:left w:val="nil"/>
              <w:bottom w:val="single" w:sz="4" w:space="0" w:color="auto"/>
              <w:right w:val="single" w:sz="4" w:space="0" w:color="auto"/>
            </w:tcBorders>
            <w:vAlign w:val="bottom"/>
          </w:tcPr>
          <w:p w14:paraId="2BC8910C" w14:textId="0A2360B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487141BD" w14:textId="0A410EB1"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38" w:type="dxa"/>
            <w:tcBorders>
              <w:top w:val="nil"/>
              <w:left w:val="nil"/>
              <w:bottom w:val="single" w:sz="4" w:space="0" w:color="auto"/>
              <w:right w:val="single" w:sz="4" w:space="0" w:color="auto"/>
            </w:tcBorders>
            <w:vAlign w:val="bottom"/>
          </w:tcPr>
          <w:p w14:paraId="3BF3DB55" w14:textId="7CDD4C1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0,25</w:t>
            </w:r>
          </w:p>
        </w:tc>
        <w:tc>
          <w:tcPr>
            <w:tcW w:w="809" w:type="dxa"/>
            <w:tcBorders>
              <w:top w:val="nil"/>
              <w:left w:val="nil"/>
              <w:bottom w:val="single" w:sz="4" w:space="0" w:color="auto"/>
              <w:right w:val="single" w:sz="4" w:space="0" w:color="auto"/>
            </w:tcBorders>
            <w:vAlign w:val="bottom"/>
          </w:tcPr>
          <w:p w14:paraId="15322665" w14:textId="50BD7D4D"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625B210D" w14:textId="77777777" w:rsidTr="00835D68">
        <w:trPr>
          <w:trHeight w:val="315"/>
          <w:jc w:val="center"/>
        </w:trPr>
        <w:tc>
          <w:tcPr>
            <w:tcW w:w="632" w:type="dxa"/>
            <w:vMerge/>
            <w:tcBorders>
              <w:top w:val="nil"/>
              <w:left w:val="single" w:sz="4" w:space="0" w:color="auto"/>
              <w:bottom w:val="single" w:sz="4" w:space="0" w:color="auto"/>
              <w:right w:val="single" w:sz="4" w:space="0" w:color="auto"/>
            </w:tcBorders>
            <w:vAlign w:val="bottom"/>
          </w:tcPr>
          <w:p w14:paraId="1CCEBB5C"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1086" w:type="dxa"/>
            <w:vMerge/>
            <w:tcBorders>
              <w:top w:val="nil"/>
              <w:left w:val="single" w:sz="4" w:space="0" w:color="auto"/>
              <w:bottom w:val="single" w:sz="4" w:space="0" w:color="auto"/>
              <w:right w:val="single" w:sz="4" w:space="0" w:color="auto"/>
            </w:tcBorders>
            <w:vAlign w:val="bottom"/>
          </w:tcPr>
          <w:p w14:paraId="41F68A05" w14:textId="77777777" w:rsidR="002A5B76" w:rsidRPr="00DE7F9B" w:rsidRDefault="002A5B76" w:rsidP="002A5B76">
            <w:pPr>
              <w:spacing w:line="240" w:lineRule="auto"/>
              <w:jc w:val="left"/>
              <w:rPr>
                <w:rFonts w:asciiTheme="majorHAnsi" w:eastAsia="Times New Roman" w:hAnsiTheme="majorHAnsi" w:cstheme="majorHAnsi"/>
                <w:b/>
                <w:bCs/>
                <w:sz w:val="22"/>
                <w:szCs w:val="22"/>
              </w:rPr>
            </w:pPr>
          </w:p>
        </w:tc>
        <w:tc>
          <w:tcPr>
            <w:tcW w:w="557" w:type="dxa"/>
            <w:tcBorders>
              <w:top w:val="nil"/>
              <w:left w:val="nil"/>
              <w:bottom w:val="single" w:sz="4" w:space="0" w:color="auto"/>
              <w:right w:val="single" w:sz="4" w:space="0" w:color="auto"/>
            </w:tcBorders>
            <w:noWrap/>
            <w:vAlign w:val="bottom"/>
          </w:tcPr>
          <w:p w14:paraId="2A19B43D" w14:textId="2C4C927B" w:rsidR="002A5B76" w:rsidRPr="00DE7F9B" w:rsidRDefault="002A5B76" w:rsidP="002A5B76">
            <w:pPr>
              <w:spacing w:line="240" w:lineRule="auto"/>
              <w:jc w:val="center"/>
              <w:rPr>
                <w:rFonts w:asciiTheme="majorHAnsi" w:eastAsia="Times New Roman" w:hAnsiTheme="majorHAnsi" w:cstheme="majorHAnsi"/>
                <w:b/>
                <w:bCs/>
                <w:sz w:val="22"/>
                <w:szCs w:val="22"/>
              </w:rPr>
            </w:pPr>
            <w:r w:rsidRPr="00DE7F9B">
              <w:rPr>
                <w:rFonts w:asciiTheme="majorHAnsi" w:hAnsiTheme="majorHAnsi" w:cstheme="majorHAnsi"/>
                <w:b/>
                <w:bCs/>
                <w:sz w:val="22"/>
                <w:szCs w:val="22"/>
              </w:rPr>
              <w:t>Đ2</w:t>
            </w:r>
          </w:p>
        </w:tc>
        <w:tc>
          <w:tcPr>
            <w:tcW w:w="734" w:type="dxa"/>
            <w:tcBorders>
              <w:top w:val="nil"/>
              <w:left w:val="nil"/>
              <w:bottom w:val="single" w:sz="4" w:space="0" w:color="auto"/>
              <w:right w:val="single" w:sz="4" w:space="0" w:color="auto"/>
            </w:tcBorders>
            <w:vAlign w:val="bottom"/>
          </w:tcPr>
          <w:p w14:paraId="37245A82" w14:textId="109C4B6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7,63</w:t>
            </w:r>
          </w:p>
        </w:tc>
        <w:tc>
          <w:tcPr>
            <w:tcW w:w="850" w:type="dxa"/>
            <w:tcBorders>
              <w:top w:val="nil"/>
              <w:left w:val="nil"/>
              <w:bottom w:val="single" w:sz="4" w:space="0" w:color="auto"/>
              <w:right w:val="single" w:sz="4" w:space="0" w:color="auto"/>
            </w:tcBorders>
            <w:vAlign w:val="bottom"/>
          </w:tcPr>
          <w:p w14:paraId="08B0F89C" w14:textId="57059CA3"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4,92</w:t>
            </w:r>
          </w:p>
        </w:tc>
        <w:tc>
          <w:tcPr>
            <w:tcW w:w="851" w:type="dxa"/>
            <w:tcBorders>
              <w:top w:val="nil"/>
              <w:left w:val="nil"/>
              <w:bottom w:val="single" w:sz="4" w:space="0" w:color="auto"/>
              <w:right w:val="single" w:sz="4" w:space="0" w:color="auto"/>
            </w:tcBorders>
            <w:vAlign w:val="bottom"/>
          </w:tcPr>
          <w:p w14:paraId="083E21D0" w14:textId="0D56FA7A"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9</w:t>
            </w:r>
          </w:p>
        </w:tc>
        <w:tc>
          <w:tcPr>
            <w:tcW w:w="850" w:type="dxa"/>
            <w:tcBorders>
              <w:top w:val="nil"/>
              <w:left w:val="nil"/>
              <w:bottom w:val="single" w:sz="4" w:space="0" w:color="auto"/>
              <w:right w:val="single" w:sz="4" w:space="0" w:color="auto"/>
            </w:tcBorders>
            <w:vAlign w:val="bottom"/>
          </w:tcPr>
          <w:p w14:paraId="52A3D153" w14:textId="5CD3C4F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4</w:t>
            </w:r>
          </w:p>
        </w:tc>
        <w:tc>
          <w:tcPr>
            <w:tcW w:w="851" w:type="dxa"/>
            <w:tcBorders>
              <w:top w:val="nil"/>
              <w:left w:val="nil"/>
              <w:bottom w:val="single" w:sz="4" w:space="0" w:color="auto"/>
              <w:right w:val="single" w:sz="4" w:space="0" w:color="auto"/>
            </w:tcBorders>
            <w:vAlign w:val="bottom"/>
          </w:tcPr>
          <w:p w14:paraId="71A22FCC" w14:textId="4337AC0B"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8</w:t>
            </w:r>
          </w:p>
        </w:tc>
        <w:tc>
          <w:tcPr>
            <w:tcW w:w="850" w:type="dxa"/>
            <w:tcBorders>
              <w:top w:val="nil"/>
              <w:left w:val="nil"/>
              <w:bottom w:val="single" w:sz="4" w:space="0" w:color="auto"/>
              <w:right w:val="single" w:sz="4" w:space="0" w:color="auto"/>
            </w:tcBorders>
            <w:vAlign w:val="bottom"/>
          </w:tcPr>
          <w:p w14:paraId="76108C5C" w14:textId="49CFEEF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51" w:type="dxa"/>
            <w:tcBorders>
              <w:top w:val="nil"/>
              <w:left w:val="nil"/>
              <w:bottom w:val="single" w:sz="4" w:space="0" w:color="auto"/>
              <w:right w:val="single" w:sz="4" w:space="0" w:color="auto"/>
            </w:tcBorders>
            <w:vAlign w:val="bottom"/>
          </w:tcPr>
          <w:p w14:paraId="73E58AF2" w14:textId="490EA8A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1046" w:type="dxa"/>
            <w:tcBorders>
              <w:top w:val="nil"/>
              <w:left w:val="nil"/>
              <w:bottom w:val="single" w:sz="4" w:space="0" w:color="auto"/>
              <w:right w:val="single" w:sz="4" w:space="0" w:color="auto"/>
            </w:tcBorders>
            <w:vAlign w:val="bottom"/>
          </w:tcPr>
          <w:p w14:paraId="48106AE9" w14:textId="526920B4"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7</w:t>
            </w:r>
          </w:p>
        </w:tc>
        <w:tc>
          <w:tcPr>
            <w:tcW w:w="838" w:type="dxa"/>
            <w:tcBorders>
              <w:top w:val="nil"/>
              <w:left w:val="nil"/>
              <w:bottom w:val="single" w:sz="4" w:space="0" w:color="auto"/>
              <w:right w:val="single" w:sz="4" w:space="0" w:color="auto"/>
            </w:tcBorders>
            <w:vAlign w:val="bottom"/>
          </w:tcPr>
          <w:p w14:paraId="38E2565E" w14:textId="261873E8"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c>
          <w:tcPr>
            <w:tcW w:w="809" w:type="dxa"/>
            <w:tcBorders>
              <w:top w:val="nil"/>
              <w:left w:val="nil"/>
              <w:bottom w:val="single" w:sz="4" w:space="0" w:color="auto"/>
              <w:right w:val="single" w:sz="4" w:space="0" w:color="auto"/>
            </w:tcBorders>
            <w:vAlign w:val="bottom"/>
          </w:tcPr>
          <w:p w14:paraId="5E18394D" w14:textId="13234EF2" w:rsidR="002A5B76" w:rsidRPr="00DE7F9B" w:rsidRDefault="002A5B76" w:rsidP="002A5B76">
            <w:pPr>
              <w:spacing w:line="240" w:lineRule="auto"/>
              <w:jc w:val="center"/>
              <w:rPr>
                <w:rFonts w:asciiTheme="majorHAnsi" w:eastAsia="Times New Roman" w:hAnsiTheme="majorHAnsi" w:cstheme="majorHAnsi"/>
                <w:sz w:val="22"/>
                <w:szCs w:val="22"/>
              </w:rPr>
            </w:pPr>
            <w:r w:rsidRPr="00DE7F9B">
              <w:rPr>
                <w:rFonts w:asciiTheme="majorHAnsi" w:hAnsiTheme="majorHAnsi" w:cstheme="majorHAnsi"/>
                <w:sz w:val="22"/>
                <w:szCs w:val="22"/>
              </w:rPr>
              <w:t>-</w:t>
            </w:r>
          </w:p>
        </w:tc>
      </w:tr>
      <w:tr w:rsidR="00DE7F9B" w:rsidRPr="00DE7F9B" w14:paraId="0EBF6E04" w14:textId="77777777" w:rsidTr="00835D68">
        <w:trPr>
          <w:trHeight w:val="415"/>
          <w:jc w:val="center"/>
        </w:trPr>
        <w:tc>
          <w:tcPr>
            <w:tcW w:w="2275" w:type="dxa"/>
            <w:gridSpan w:val="3"/>
            <w:tcBorders>
              <w:top w:val="single" w:sz="4" w:space="0" w:color="auto"/>
              <w:left w:val="single" w:sz="4" w:space="0" w:color="auto"/>
              <w:bottom w:val="single" w:sz="4" w:space="0" w:color="auto"/>
              <w:right w:val="single" w:sz="4" w:space="0" w:color="auto"/>
            </w:tcBorders>
            <w:vAlign w:val="center"/>
            <w:hideMark/>
          </w:tcPr>
          <w:p w14:paraId="5D0FE702" w14:textId="44239759"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QCVN 08:2023/BTNMT (Loại A, Bảng 2)</w:t>
            </w:r>
          </w:p>
        </w:tc>
        <w:tc>
          <w:tcPr>
            <w:tcW w:w="734" w:type="dxa"/>
            <w:tcBorders>
              <w:top w:val="single" w:sz="4" w:space="0" w:color="auto"/>
              <w:left w:val="nil"/>
              <w:bottom w:val="single" w:sz="4" w:space="0" w:color="auto"/>
              <w:right w:val="single" w:sz="4" w:space="0" w:color="auto"/>
            </w:tcBorders>
            <w:vAlign w:val="center"/>
            <w:hideMark/>
          </w:tcPr>
          <w:p w14:paraId="461E1829" w14:textId="48B88AE9"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6,5-8,5</w:t>
            </w:r>
          </w:p>
        </w:tc>
        <w:tc>
          <w:tcPr>
            <w:tcW w:w="850" w:type="dxa"/>
            <w:tcBorders>
              <w:top w:val="single" w:sz="4" w:space="0" w:color="auto"/>
              <w:left w:val="nil"/>
              <w:bottom w:val="single" w:sz="4" w:space="0" w:color="auto"/>
              <w:right w:val="single" w:sz="4" w:space="0" w:color="auto"/>
            </w:tcBorders>
            <w:vAlign w:val="center"/>
            <w:hideMark/>
          </w:tcPr>
          <w:p w14:paraId="0B91ADF8" w14:textId="60F5E218"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6,0</w:t>
            </w:r>
          </w:p>
        </w:tc>
        <w:tc>
          <w:tcPr>
            <w:tcW w:w="851" w:type="dxa"/>
            <w:tcBorders>
              <w:top w:val="single" w:sz="4" w:space="0" w:color="auto"/>
              <w:left w:val="nil"/>
              <w:bottom w:val="single" w:sz="4" w:space="0" w:color="auto"/>
              <w:right w:val="single" w:sz="4" w:space="0" w:color="auto"/>
            </w:tcBorders>
            <w:vAlign w:val="center"/>
            <w:hideMark/>
          </w:tcPr>
          <w:p w14:paraId="6ECBCB19" w14:textId="3D3F6D5A"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25</w:t>
            </w:r>
          </w:p>
        </w:tc>
        <w:tc>
          <w:tcPr>
            <w:tcW w:w="850" w:type="dxa"/>
            <w:tcBorders>
              <w:top w:val="single" w:sz="4" w:space="0" w:color="auto"/>
              <w:left w:val="nil"/>
              <w:bottom w:val="single" w:sz="4" w:space="0" w:color="auto"/>
              <w:right w:val="single" w:sz="4" w:space="0" w:color="auto"/>
            </w:tcBorders>
            <w:vAlign w:val="center"/>
            <w:hideMark/>
          </w:tcPr>
          <w:p w14:paraId="1B3B6D47" w14:textId="4552E259"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4</w:t>
            </w:r>
          </w:p>
        </w:tc>
        <w:tc>
          <w:tcPr>
            <w:tcW w:w="851" w:type="dxa"/>
            <w:tcBorders>
              <w:top w:val="single" w:sz="4" w:space="0" w:color="auto"/>
              <w:left w:val="nil"/>
              <w:bottom w:val="single" w:sz="4" w:space="0" w:color="auto"/>
              <w:right w:val="single" w:sz="4" w:space="0" w:color="auto"/>
            </w:tcBorders>
            <w:vAlign w:val="center"/>
            <w:hideMark/>
          </w:tcPr>
          <w:p w14:paraId="51DC058C" w14:textId="17C24335"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10</w:t>
            </w:r>
          </w:p>
        </w:tc>
        <w:tc>
          <w:tcPr>
            <w:tcW w:w="850" w:type="dxa"/>
            <w:tcBorders>
              <w:top w:val="single" w:sz="4" w:space="0" w:color="auto"/>
              <w:left w:val="nil"/>
              <w:bottom w:val="single" w:sz="4" w:space="0" w:color="auto"/>
              <w:right w:val="single" w:sz="4" w:space="0" w:color="auto"/>
            </w:tcBorders>
            <w:vAlign w:val="center"/>
            <w:hideMark/>
          </w:tcPr>
          <w:p w14:paraId="00CDB404" w14:textId="1298F7B0"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0,6</w:t>
            </w:r>
          </w:p>
        </w:tc>
        <w:tc>
          <w:tcPr>
            <w:tcW w:w="851" w:type="dxa"/>
            <w:tcBorders>
              <w:top w:val="single" w:sz="4" w:space="0" w:color="auto"/>
              <w:left w:val="nil"/>
              <w:bottom w:val="single" w:sz="4" w:space="0" w:color="auto"/>
              <w:right w:val="single" w:sz="4" w:space="0" w:color="auto"/>
            </w:tcBorders>
            <w:vAlign w:val="center"/>
            <w:hideMark/>
          </w:tcPr>
          <w:p w14:paraId="6E7F9CFF" w14:textId="1162CD98"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0,1</w:t>
            </w:r>
          </w:p>
        </w:tc>
        <w:tc>
          <w:tcPr>
            <w:tcW w:w="1046" w:type="dxa"/>
            <w:tcBorders>
              <w:top w:val="single" w:sz="4" w:space="0" w:color="auto"/>
              <w:left w:val="nil"/>
              <w:bottom w:val="single" w:sz="4" w:space="0" w:color="auto"/>
              <w:right w:val="single" w:sz="4" w:space="0" w:color="auto"/>
            </w:tcBorders>
            <w:vAlign w:val="center"/>
            <w:hideMark/>
          </w:tcPr>
          <w:p w14:paraId="30B6CE89" w14:textId="1675EB9B"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1000</w:t>
            </w:r>
          </w:p>
        </w:tc>
        <w:tc>
          <w:tcPr>
            <w:tcW w:w="838" w:type="dxa"/>
            <w:tcBorders>
              <w:top w:val="single" w:sz="4" w:space="0" w:color="auto"/>
              <w:left w:val="nil"/>
              <w:bottom w:val="single" w:sz="4" w:space="0" w:color="auto"/>
              <w:right w:val="single" w:sz="4" w:space="0" w:color="auto"/>
            </w:tcBorders>
            <w:noWrap/>
            <w:vAlign w:val="center"/>
            <w:hideMark/>
          </w:tcPr>
          <w:p w14:paraId="701E325C" w14:textId="5374A170"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0,30</w:t>
            </w:r>
          </w:p>
        </w:tc>
        <w:tc>
          <w:tcPr>
            <w:tcW w:w="809" w:type="dxa"/>
            <w:tcBorders>
              <w:top w:val="single" w:sz="4" w:space="0" w:color="auto"/>
              <w:left w:val="nil"/>
              <w:bottom w:val="single" w:sz="4" w:space="0" w:color="auto"/>
              <w:right w:val="single" w:sz="4" w:space="0" w:color="auto"/>
            </w:tcBorders>
            <w:noWrap/>
            <w:vAlign w:val="center"/>
            <w:hideMark/>
          </w:tcPr>
          <w:p w14:paraId="517EF665" w14:textId="1F12052B"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w:t>
            </w:r>
          </w:p>
        </w:tc>
      </w:tr>
      <w:tr w:rsidR="00DE7F9B" w:rsidRPr="00DE7F9B" w14:paraId="7FA4DE41" w14:textId="77777777" w:rsidTr="00835D68">
        <w:trPr>
          <w:trHeight w:val="639"/>
          <w:jc w:val="center"/>
        </w:trPr>
        <w:tc>
          <w:tcPr>
            <w:tcW w:w="2275" w:type="dxa"/>
            <w:gridSpan w:val="3"/>
            <w:tcBorders>
              <w:top w:val="single" w:sz="4" w:space="0" w:color="auto"/>
              <w:left w:val="single" w:sz="4" w:space="0" w:color="auto"/>
              <w:bottom w:val="single" w:sz="4" w:space="0" w:color="auto"/>
              <w:right w:val="single" w:sz="4" w:space="0" w:color="auto"/>
            </w:tcBorders>
            <w:vAlign w:val="center"/>
            <w:hideMark/>
          </w:tcPr>
          <w:p w14:paraId="60EC4374" w14:textId="77D32196"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QCVN 08:2023/BTNMT (Loại B, Bảng 2)</w:t>
            </w:r>
          </w:p>
        </w:tc>
        <w:tc>
          <w:tcPr>
            <w:tcW w:w="734" w:type="dxa"/>
            <w:tcBorders>
              <w:top w:val="single" w:sz="4" w:space="0" w:color="auto"/>
              <w:left w:val="nil"/>
              <w:bottom w:val="single" w:sz="4" w:space="0" w:color="auto"/>
              <w:right w:val="single" w:sz="4" w:space="0" w:color="auto"/>
            </w:tcBorders>
            <w:vAlign w:val="center"/>
            <w:hideMark/>
          </w:tcPr>
          <w:p w14:paraId="62E4953A" w14:textId="4EDB52E4"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6,0-8,5</w:t>
            </w:r>
          </w:p>
        </w:tc>
        <w:tc>
          <w:tcPr>
            <w:tcW w:w="850" w:type="dxa"/>
            <w:tcBorders>
              <w:top w:val="single" w:sz="4" w:space="0" w:color="auto"/>
              <w:left w:val="nil"/>
              <w:bottom w:val="single" w:sz="4" w:space="0" w:color="auto"/>
              <w:right w:val="single" w:sz="4" w:space="0" w:color="auto"/>
            </w:tcBorders>
            <w:vAlign w:val="center"/>
            <w:hideMark/>
          </w:tcPr>
          <w:p w14:paraId="763DB4F9" w14:textId="78D85011"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5,0</w:t>
            </w:r>
          </w:p>
        </w:tc>
        <w:tc>
          <w:tcPr>
            <w:tcW w:w="851" w:type="dxa"/>
            <w:tcBorders>
              <w:top w:val="single" w:sz="4" w:space="0" w:color="auto"/>
              <w:left w:val="nil"/>
              <w:bottom w:val="single" w:sz="4" w:space="0" w:color="auto"/>
              <w:right w:val="single" w:sz="4" w:space="0" w:color="auto"/>
            </w:tcBorders>
            <w:vAlign w:val="center"/>
            <w:hideMark/>
          </w:tcPr>
          <w:p w14:paraId="3854ABAB" w14:textId="02A6D00B"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100</w:t>
            </w:r>
          </w:p>
        </w:tc>
        <w:tc>
          <w:tcPr>
            <w:tcW w:w="850" w:type="dxa"/>
            <w:tcBorders>
              <w:top w:val="single" w:sz="4" w:space="0" w:color="auto"/>
              <w:left w:val="nil"/>
              <w:bottom w:val="single" w:sz="4" w:space="0" w:color="auto"/>
              <w:right w:val="single" w:sz="4" w:space="0" w:color="auto"/>
            </w:tcBorders>
            <w:vAlign w:val="center"/>
            <w:hideMark/>
          </w:tcPr>
          <w:p w14:paraId="234A98AA" w14:textId="7B4B8D31"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6</w:t>
            </w:r>
          </w:p>
        </w:tc>
        <w:tc>
          <w:tcPr>
            <w:tcW w:w="851" w:type="dxa"/>
            <w:tcBorders>
              <w:top w:val="single" w:sz="4" w:space="0" w:color="auto"/>
              <w:left w:val="nil"/>
              <w:bottom w:val="single" w:sz="4" w:space="0" w:color="auto"/>
              <w:right w:val="single" w:sz="4" w:space="0" w:color="auto"/>
            </w:tcBorders>
            <w:vAlign w:val="center"/>
            <w:hideMark/>
          </w:tcPr>
          <w:p w14:paraId="7FCF678E" w14:textId="3D02FB19"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15</w:t>
            </w:r>
          </w:p>
        </w:tc>
        <w:tc>
          <w:tcPr>
            <w:tcW w:w="850" w:type="dxa"/>
            <w:tcBorders>
              <w:top w:val="single" w:sz="4" w:space="0" w:color="auto"/>
              <w:left w:val="nil"/>
              <w:bottom w:val="single" w:sz="4" w:space="0" w:color="auto"/>
              <w:right w:val="single" w:sz="4" w:space="0" w:color="auto"/>
            </w:tcBorders>
            <w:vAlign w:val="center"/>
            <w:hideMark/>
          </w:tcPr>
          <w:p w14:paraId="52C49C75" w14:textId="4329000A"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1,5</w:t>
            </w:r>
          </w:p>
        </w:tc>
        <w:tc>
          <w:tcPr>
            <w:tcW w:w="851" w:type="dxa"/>
            <w:tcBorders>
              <w:top w:val="single" w:sz="4" w:space="0" w:color="auto"/>
              <w:left w:val="nil"/>
              <w:bottom w:val="single" w:sz="4" w:space="0" w:color="auto"/>
              <w:right w:val="single" w:sz="4" w:space="0" w:color="auto"/>
            </w:tcBorders>
            <w:vAlign w:val="center"/>
            <w:hideMark/>
          </w:tcPr>
          <w:p w14:paraId="5BB327AB" w14:textId="12295835"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0,3</w:t>
            </w:r>
          </w:p>
        </w:tc>
        <w:tc>
          <w:tcPr>
            <w:tcW w:w="1046" w:type="dxa"/>
            <w:tcBorders>
              <w:top w:val="single" w:sz="4" w:space="0" w:color="auto"/>
              <w:left w:val="nil"/>
              <w:bottom w:val="single" w:sz="4" w:space="0" w:color="auto"/>
              <w:right w:val="single" w:sz="4" w:space="0" w:color="auto"/>
            </w:tcBorders>
            <w:vAlign w:val="center"/>
            <w:hideMark/>
          </w:tcPr>
          <w:p w14:paraId="0305ABEF" w14:textId="746B4CB6"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5000</w:t>
            </w:r>
          </w:p>
        </w:tc>
        <w:tc>
          <w:tcPr>
            <w:tcW w:w="838" w:type="dxa"/>
            <w:tcBorders>
              <w:top w:val="single" w:sz="4" w:space="0" w:color="auto"/>
              <w:left w:val="nil"/>
              <w:bottom w:val="single" w:sz="4" w:space="0" w:color="auto"/>
              <w:right w:val="single" w:sz="4" w:space="0" w:color="auto"/>
            </w:tcBorders>
            <w:noWrap/>
            <w:vAlign w:val="center"/>
            <w:hideMark/>
          </w:tcPr>
          <w:p w14:paraId="0BA19704" w14:textId="3A1163F3"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1,30</w:t>
            </w:r>
          </w:p>
        </w:tc>
        <w:tc>
          <w:tcPr>
            <w:tcW w:w="809" w:type="dxa"/>
            <w:tcBorders>
              <w:top w:val="single" w:sz="4" w:space="0" w:color="auto"/>
              <w:left w:val="nil"/>
              <w:bottom w:val="single" w:sz="4" w:space="0" w:color="auto"/>
              <w:right w:val="single" w:sz="4" w:space="0" w:color="auto"/>
            </w:tcBorders>
            <w:noWrap/>
            <w:vAlign w:val="center"/>
            <w:hideMark/>
          </w:tcPr>
          <w:p w14:paraId="512B27DB" w14:textId="13884535"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w:t>
            </w:r>
          </w:p>
        </w:tc>
      </w:tr>
      <w:tr w:rsidR="00DE7F9B" w:rsidRPr="00DE7F9B" w14:paraId="60805EB0" w14:textId="77777777" w:rsidTr="00835D68">
        <w:trPr>
          <w:trHeight w:val="20"/>
          <w:jc w:val="center"/>
        </w:trPr>
        <w:tc>
          <w:tcPr>
            <w:tcW w:w="2275" w:type="dxa"/>
            <w:gridSpan w:val="3"/>
            <w:tcBorders>
              <w:top w:val="single" w:sz="4" w:space="0" w:color="auto"/>
              <w:left w:val="single" w:sz="4" w:space="0" w:color="auto"/>
              <w:bottom w:val="single" w:sz="4" w:space="0" w:color="auto"/>
              <w:right w:val="single" w:sz="4" w:space="0" w:color="auto"/>
            </w:tcBorders>
            <w:vAlign w:val="center"/>
            <w:hideMark/>
          </w:tcPr>
          <w:p w14:paraId="72EF4F22" w14:textId="1B4FFBE0"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QCVN 08:2023/BTNMT (Loại A, Bảng 3)</w:t>
            </w:r>
          </w:p>
        </w:tc>
        <w:tc>
          <w:tcPr>
            <w:tcW w:w="734" w:type="dxa"/>
            <w:tcBorders>
              <w:top w:val="single" w:sz="4" w:space="0" w:color="auto"/>
              <w:left w:val="nil"/>
              <w:bottom w:val="single" w:sz="4" w:space="0" w:color="auto"/>
              <w:right w:val="single" w:sz="4" w:space="0" w:color="auto"/>
            </w:tcBorders>
            <w:vAlign w:val="center"/>
            <w:hideMark/>
          </w:tcPr>
          <w:p w14:paraId="61BBBE5D" w14:textId="1EE9C471"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6,5-8,5</w:t>
            </w:r>
          </w:p>
        </w:tc>
        <w:tc>
          <w:tcPr>
            <w:tcW w:w="850" w:type="dxa"/>
            <w:tcBorders>
              <w:top w:val="single" w:sz="4" w:space="0" w:color="auto"/>
              <w:left w:val="nil"/>
              <w:bottom w:val="single" w:sz="4" w:space="0" w:color="auto"/>
              <w:right w:val="single" w:sz="4" w:space="0" w:color="auto"/>
            </w:tcBorders>
            <w:vAlign w:val="center"/>
            <w:hideMark/>
          </w:tcPr>
          <w:p w14:paraId="7A82EF17" w14:textId="7745F021"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6,0</w:t>
            </w:r>
          </w:p>
        </w:tc>
        <w:tc>
          <w:tcPr>
            <w:tcW w:w="851" w:type="dxa"/>
            <w:tcBorders>
              <w:top w:val="single" w:sz="4" w:space="0" w:color="auto"/>
              <w:left w:val="nil"/>
              <w:bottom w:val="single" w:sz="4" w:space="0" w:color="auto"/>
              <w:right w:val="single" w:sz="4" w:space="0" w:color="auto"/>
            </w:tcBorders>
            <w:vAlign w:val="center"/>
            <w:hideMark/>
          </w:tcPr>
          <w:p w14:paraId="0C1B487C" w14:textId="6DD3BF3E"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5</w:t>
            </w:r>
          </w:p>
        </w:tc>
        <w:tc>
          <w:tcPr>
            <w:tcW w:w="850" w:type="dxa"/>
            <w:tcBorders>
              <w:top w:val="single" w:sz="4" w:space="0" w:color="auto"/>
              <w:left w:val="nil"/>
              <w:bottom w:val="single" w:sz="4" w:space="0" w:color="auto"/>
              <w:right w:val="single" w:sz="4" w:space="0" w:color="auto"/>
            </w:tcBorders>
            <w:vAlign w:val="center"/>
            <w:hideMark/>
          </w:tcPr>
          <w:p w14:paraId="0DB86BBB" w14:textId="6F5CA82E"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4</w:t>
            </w:r>
          </w:p>
        </w:tc>
        <w:tc>
          <w:tcPr>
            <w:tcW w:w="851" w:type="dxa"/>
            <w:tcBorders>
              <w:top w:val="single" w:sz="4" w:space="0" w:color="auto"/>
              <w:left w:val="nil"/>
              <w:bottom w:val="single" w:sz="4" w:space="0" w:color="auto"/>
              <w:right w:val="single" w:sz="4" w:space="0" w:color="auto"/>
            </w:tcBorders>
            <w:vAlign w:val="center"/>
            <w:hideMark/>
          </w:tcPr>
          <w:p w14:paraId="77099EA0" w14:textId="50ACD3E3"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10</w:t>
            </w:r>
          </w:p>
        </w:tc>
        <w:tc>
          <w:tcPr>
            <w:tcW w:w="850" w:type="dxa"/>
            <w:tcBorders>
              <w:top w:val="single" w:sz="4" w:space="0" w:color="auto"/>
              <w:left w:val="nil"/>
              <w:bottom w:val="single" w:sz="4" w:space="0" w:color="auto"/>
              <w:right w:val="single" w:sz="4" w:space="0" w:color="auto"/>
            </w:tcBorders>
            <w:vAlign w:val="center"/>
            <w:hideMark/>
          </w:tcPr>
          <w:p w14:paraId="47175B15" w14:textId="114989F4"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0,6</w:t>
            </w:r>
          </w:p>
        </w:tc>
        <w:tc>
          <w:tcPr>
            <w:tcW w:w="851" w:type="dxa"/>
            <w:tcBorders>
              <w:top w:val="single" w:sz="4" w:space="0" w:color="auto"/>
              <w:left w:val="nil"/>
              <w:bottom w:val="single" w:sz="4" w:space="0" w:color="auto"/>
              <w:right w:val="single" w:sz="4" w:space="0" w:color="auto"/>
            </w:tcBorders>
            <w:vAlign w:val="center"/>
            <w:hideMark/>
          </w:tcPr>
          <w:p w14:paraId="660E1150" w14:textId="4D3E0AFD"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0,1</w:t>
            </w:r>
          </w:p>
        </w:tc>
        <w:tc>
          <w:tcPr>
            <w:tcW w:w="1046" w:type="dxa"/>
            <w:tcBorders>
              <w:top w:val="single" w:sz="4" w:space="0" w:color="auto"/>
              <w:left w:val="nil"/>
              <w:bottom w:val="single" w:sz="4" w:space="0" w:color="auto"/>
              <w:right w:val="single" w:sz="4" w:space="0" w:color="auto"/>
            </w:tcBorders>
            <w:vAlign w:val="center"/>
            <w:hideMark/>
          </w:tcPr>
          <w:p w14:paraId="44BB1E5A" w14:textId="60387256"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 1000</w:t>
            </w:r>
          </w:p>
        </w:tc>
        <w:tc>
          <w:tcPr>
            <w:tcW w:w="838" w:type="dxa"/>
            <w:tcBorders>
              <w:top w:val="single" w:sz="4" w:space="0" w:color="auto"/>
              <w:left w:val="nil"/>
              <w:bottom w:val="single" w:sz="4" w:space="0" w:color="auto"/>
              <w:right w:val="single" w:sz="4" w:space="0" w:color="auto"/>
            </w:tcBorders>
            <w:noWrap/>
            <w:vAlign w:val="center"/>
            <w:hideMark/>
          </w:tcPr>
          <w:p w14:paraId="598838F0" w14:textId="0DB0AE42"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2,30</w:t>
            </w:r>
          </w:p>
        </w:tc>
        <w:tc>
          <w:tcPr>
            <w:tcW w:w="809" w:type="dxa"/>
            <w:tcBorders>
              <w:top w:val="single" w:sz="4" w:space="0" w:color="auto"/>
              <w:left w:val="nil"/>
              <w:bottom w:val="single" w:sz="4" w:space="0" w:color="auto"/>
              <w:right w:val="single" w:sz="4" w:space="0" w:color="auto"/>
            </w:tcBorders>
            <w:noWrap/>
            <w:vAlign w:val="center"/>
            <w:hideMark/>
          </w:tcPr>
          <w:p w14:paraId="59FD2BA6" w14:textId="50DFD64F"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w:t>
            </w:r>
          </w:p>
        </w:tc>
      </w:tr>
      <w:tr w:rsidR="001717F5" w:rsidRPr="00DE7F9B" w14:paraId="6965F80A" w14:textId="77777777" w:rsidTr="00835D68">
        <w:trPr>
          <w:trHeight w:val="20"/>
          <w:jc w:val="center"/>
        </w:trPr>
        <w:tc>
          <w:tcPr>
            <w:tcW w:w="2275" w:type="dxa"/>
            <w:gridSpan w:val="3"/>
            <w:tcBorders>
              <w:top w:val="single" w:sz="4" w:space="0" w:color="auto"/>
              <w:left w:val="single" w:sz="4" w:space="0" w:color="auto"/>
              <w:bottom w:val="single" w:sz="4" w:space="0" w:color="auto"/>
              <w:right w:val="single" w:sz="4" w:space="0" w:color="auto"/>
            </w:tcBorders>
            <w:vAlign w:val="center"/>
          </w:tcPr>
          <w:p w14:paraId="5CE05073" w14:textId="0FFD56FC"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QCVN 08:2023/BTNMT (Loại B, Bảng 3)</w:t>
            </w:r>
          </w:p>
        </w:tc>
        <w:tc>
          <w:tcPr>
            <w:tcW w:w="734" w:type="dxa"/>
            <w:tcBorders>
              <w:top w:val="single" w:sz="4" w:space="0" w:color="auto"/>
              <w:left w:val="nil"/>
              <w:bottom w:val="single" w:sz="4" w:space="0" w:color="auto"/>
              <w:right w:val="single" w:sz="4" w:space="0" w:color="auto"/>
            </w:tcBorders>
            <w:vAlign w:val="center"/>
          </w:tcPr>
          <w:p w14:paraId="247B36B4" w14:textId="04FEB9F9" w:rsidR="001717F5" w:rsidRPr="00DE7F9B" w:rsidRDefault="001717F5" w:rsidP="001717F5">
            <w:pPr>
              <w:spacing w:line="240" w:lineRule="auto"/>
              <w:jc w:val="center"/>
              <w:rPr>
                <w:rFonts w:asciiTheme="majorHAnsi" w:eastAsia="Times New Roman" w:hAnsiTheme="majorHAnsi" w:cstheme="majorHAnsi"/>
                <w:b/>
                <w:bCs/>
                <w:noProof/>
                <w:sz w:val="20"/>
                <w:lang w:val="vi-VN"/>
              </w:rPr>
            </w:pPr>
            <w:r w:rsidRPr="00DE7F9B">
              <w:rPr>
                <w:b/>
                <w:bCs/>
                <w:sz w:val="20"/>
              </w:rPr>
              <w:t>6,0-8,5</w:t>
            </w:r>
          </w:p>
        </w:tc>
        <w:tc>
          <w:tcPr>
            <w:tcW w:w="850" w:type="dxa"/>
            <w:tcBorders>
              <w:top w:val="single" w:sz="4" w:space="0" w:color="auto"/>
              <w:left w:val="nil"/>
              <w:bottom w:val="single" w:sz="4" w:space="0" w:color="auto"/>
              <w:right w:val="single" w:sz="4" w:space="0" w:color="auto"/>
            </w:tcBorders>
            <w:vAlign w:val="center"/>
          </w:tcPr>
          <w:p w14:paraId="25EE5296" w14:textId="3B313051" w:rsidR="001717F5" w:rsidRPr="00DE7F9B" w:rsidRDefault="001717F5" w:rsidP="001717F5">
            <w:pPr>
              <w:spacing w:line="240" w:lineRule="auto"/>
              <w:jc w:val="center"/>
              <w:rPr>
                <w:rFonts w:asciiTheme="majorHAnsi" w:eastAsia="Times New Roman" w:hAnsiTheme="majorHAnsi" w:cstheme="majorHAnsi"/>
                <w:b/>
                <w:bCs/>
                <w:noProof/>
                <w:sz w:val="20"/>
                <w:lang w:val="vi-VN"/>
              </w:rPr>
            </w:pPr>
            <w:r w:rsidRPr="00DE7F9B">
              <w:rPr>
                <w:b/>
                <w:bCs/>
                <w:sz w:val="20"/>
              </w:rPr>
              <w:t>≥ 5,0</w:t>
            </w:r>
          </w:p>
        </w:tc>
        <w:tc>
          <w:tcPr>
            <w:tcW w:w="851" w:type="dxa"/>
            <w:tcBorders>
              <w:top w:val="single" w:sz="4" w:space="0" w:color="auto"/>
              <w:left w:val="nil"/>
              <w:bottom w:val="single" w:sz="4" w:space="0" w:color="auto"/>
              <w:right w:val="single" w:sz="4" w:space="0" w:color="auto"/>
            </w:tcBorders>
            <w:vAlign w:val="center"/>
          </w:tcPr>
          <w:p w14:paraId="42E30B00" w14:textId="6917695E" w:rsidR="001717F5" w:rsidRPr="00DE7F9B" w:rsidRDefault="001717F5" w:rsidP="001717F5">
            <w:pPr>
              <w:spacing w:line="240" w:lineRule="auto"/>
              <w:jc w:val="center"/>
              <w:rPr>
                <w:rFonts w:asciiTheme="majorHAnsi" w:eastAsia="Times New Roman" w:hAnsiTheme="majorHAnsi" w:cstheme="majorHAnsi"/>
                <w:b/>
                <w:bCs/>
                <w:noProof/>
                <w:sz w:val="20"/>
                <w:lang w:val="vi-VN"/>
              </w:rPr>
            </w:pPr>
            <w:r w:rsidRPr="00DE7F9B">
              <w:rPr>
                <w:b/>
                <w:bCs/>
                <w:sz w:val="20"/>
              </w:rPr>
              <w:t>≤ 15</w:t>
            </w:r>
          </w:p>
        </w:tc>
        <w:tc>
          <w:tcPr>
            <w:tcW w:w="850" w:type="dxa"/>
            <w:tcBorders>
              <w:top w:val="single" w:sz="4" w:space="0" w:color="auto"/>
              <w:left w:val="nil"/>
              <w:bottom w:val="single" w:sz="4" w:space="0" w:color="auto"/>
              <w:right w:val="single" w:sz="4" w:space="0" w:color="auto"/>
            </w:tcBorders>
            <w:vAlign w:val="center"/>
          </w:tcPr>
          <w:p w14:paraId="1B29D5EB" w14:textId="4232221A" w:rsidR="001717F5" w:rsidRPr="00DE7F9B" w:rsidRDefault="001717F5" w:rsidP="001717F5">
            <w:pPr>
              <w:spacing w:line="240" w:lineRule="auto"/>
              <w:jc w:val="center"/>
              <w:rPr>
                <w:rFonts w:asciiTheme="majorHAnsi" w:eastAsia="Times New Roman" w:hAnsiTheme="majorHAnsi" w:cstheme="majorHAnsi"/>
                <w:b/>
                <w:bCs/>
                <w:noProof/>
                <w:sz w:val="20"/>
                <w:lang w:val="vi-VN"/>
              </w:rPr>
            </w:pPr>
            <w:r w:rsidRPr="00DE7F9B">
              <w:rPr>
                <w:b/>
                <w:bCs/>
                <w:sz w:val="20"/>
              </w:rPr>
              <w:t>≤ 6</w:t>
            </w:r>
          </w:p>
        </w:tc>
        <w:tc>
          <w:tcPr>
            <w:tcW w:w="851" w:type="dxa"/>
            <w:tcBorders>
              <w:top w:val="single" w:sz="4" w:space="0" w:color="auto"/>
              <w:left w:val="nil"/>
              <w:bottom w:val="single" w:sz="4" w:space="0" w:color="auto"/>
              <w:right w:val="single" w:sz="4" w:space="0" w:color="auto"/>
            </w:tcBorders>
            <w:vAlign w:val="center"/>
          </w:tcPr>
          <w:p w14:paraId="2F0066D3" w14:textId="185308F4" w:rsidR="001717F5" w:rsidRPr="00DE7F9B" w:rsidRDefault="001717F5" w:rsidP="001717F5">
            <w:pPr>
              <w:spacing w:line="240" w:lineRule="auto"/>
              <w:jc w:val="center"/>
              <w:rPr>
                <w:rFonts w:asciiTheme="majorHAnsi" w:eastAsia="Times New Roman" w:hAnsiTheme="majorHAnsi" w:cstheme="majorHAnsi"/>
                <w:b/>
                <w:bCs/>
                <w:noProof/>
                <w:sz w:val="20"/>
                <w:lang w:val="vi-VN"/>
              </w:rPr>
            </w:pPr>
            <w:r w:rsidRPr="00DE7F9B">
              <w:rPr>
                <w:b/>
                <w:bCs/>
                <w:sz w:val="20"/>
              </w:rPr>
              <w:t>≤ 15</w:t>
            </w:r>
          </w:p>
        </w:tc>
        <w:tc>
          <w:tcPr>
            <w:tcW w:w="850" w:type="dxa"/>
            <w:tcBorders>
              <w:top w:val="single" w:sz="4" w:space="0" w:color="auto"/>
              <w:left w:val="nil"/>
              <w:bottom w:val="single" w:sz="4" w:space="0" w:color="auto"/>
              <w:right w:val="single" w:sz="4" w:space="0" w:color="auto"/>
            </w:tcBorders>
            <w:vAlign w:val="center"/>
          </w:tcPr>
          <w:p w14:paraId="3D7566F2" w14:textId="448B3362" w:rsidR="001717F5" w:rsidRPr="00DE7F9B" w:rsidRDefault="001717F5" w:rsidP="001717F5">
            <w:pPr>
              <w:spacing w:line="240" w:lineRule="auto"/>
              <w:jc w:val="center"/>
              <w:rPr>
                <w:rFonts w:asciiTheme="majorHAnsi" w:eastAsia="Times New Roman" w:hAnsiTheme="majorHAnsi" w:cstheme="majorHAnsi"/>
                <w:b/>
                <w:bCs/>
                <w:noProof/>
                <w:sz w:val="20"/>
                <w:lang w:val="vi-VN"/>
              </w:rPr>
            </w:pPr>
            <w:r w:rsidRPr="00DE7F9B">
              <w:rPr>
                <w:b/>
                <w:bCs/>
                <w:sz w:val="20"/>
              </w:rPr>
              <w:t>≤ 1,5</w:t>
            </w:r>
          </w:p>
        </w:tc>
        <w:tc>
          <w:tcPr>
            <w:tcW w:w="851" w:type="dxa"/>
            <w:tcBorders>
              <w:top w:val="single" w:sz="4" w:space="0" w:color="auto"/>
              <w:left w:val="nil"/>
              <w:bottom w:val="single" w:sz="4" w:space="0" w:color="auto"/>
              <w:right w:val="single" w:sz="4" w:space="0" w:color="auto"/>
            </w:tcBorders>
            <w:vAlign w:val="center"/>
          </w:tcPr>
          <w:p w14:paraId="5BFB37E4" w14:textId="2B3F2007" w:rsidR="001717F5" w:rsidRPr="00DE7F9B" w:rsidRDefault="001717F5" w:rsidP="001717F5">
            <w:pPr>
              <w:spacing w:line="240" w:lineRule="auto"/>
              <w:jc w:val="center"/>
              <w:rPr>
                <w:rFonts w:asciiTheme="majorHAnsi" w:eastAsia="Times New Roman" w:hAnsiTheme="majorHAnsi" w:cstheme="majorHAnsi"/>
                <w:b/>
                <w:bCs/>
                <w:noProof/>
                <w:sz w:val="20"/>
                <w:lang w:val="vi-VN"/>
              </w:rPr>
            </w:pPr>
            <w:r w:rsidRPr="00DE7F9B">
              <w:rPr>
                <w:b/>
                <w:bCs/>
                <w:sz w:val="20"/>
              </w:rPr>
              <w:t>≤ 0,3</w:t>
            </w:r>
          </w:p>
        </w:tc>
        <w:tc>
          <w:tcPr>
            <w:tcW w:w="1046" w:type="dxa"/>
            <w:tcBorders>
              <w:top w:val="single" w:sz="4" w:space="0" w:color="auto"/>
              <w:left w:val="nil"/>
              <w:bottom w:val="single" w:sz="4" w:space="0" w:color="auto"/>
              <w:right w:val="single" w:sz="4" w:space="0" w:color="auto"/>
            </w:tcBorders>
            <w:vAlign w:val="center"/>
          </w:tcPr>
          <w:p w14:paraId="4F9C07D5" w14:textId="2FBC75D3" w:rsidR="001717F5" w:rsidRPr="00DE7F9B" w:rsidRDefault="001717F5" w:rsidP="001717F5">
            <w:pPr>
              <w:spacing w:line="240" w:lineRule="auto"/>
              <w:jc w:val="center"/>
              <w:rPr>
                <w:rFonts w:asciiTheme="majorHAnsi" w:eastAsia="Times New Roman" w:hAnsiTheme="majorHAnsi" w:cstheme="majorHAnsi"/>
                <w:b/>
                <w:bCs/>
                <w:noProof/>
                <w:sz w:val="20"/>
                <w:lang w:val="vi-VN"/>
              </w:rPr>
            </w:pPr>
            <w:r w:rsidRPr="00DE7F9B">
              <w:rPr>
                <w:b/>
                <w:bCs/>
                <w:sz w:val="20"/>
              </w:rPr>
              <w:t>≤ 5000</w:t>
            </w:r>
          </w:p>
        </w:tc>
        <w:tc>
          <w:tcPr>
            <w:tcW w:w="838" w:type="dxa"/>
            <w:tcBorders>
              <w:top w:val="single" w:sz="4" w:space="0" w:color="auto"/>
              <w:left w:val="nil"/>
              <w:bottom w:val="single" w:sz="4" w:space="0" w:color="auto"/>
              <w:right w:val="single" w:sz="4" w:space="0" w:color="auto"/>
            </w:tcBorders>
            <w:noWrap/>
            <w:vAlign w:val="center"/>
          </w:tcPr>
          <w:p w14:paraId="2FE566B3" w14:textId="09AB6227"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3,30</w:t>
            </w:r>
          </w:p>
        </w:tc>
        <w:tc>
          <w:tcPr>
            <w:tcW w:w="809" w:type="dxa"/>
            <w:tcBorders>
              <w:top w:val="single" w:sz="4" w:space="0" w:color="auto"/>
              <w:left w:val="nil"/>
              <w:bottom w:val="single" w:sz="4" w:space="0" w:color="auto"/>
              <w:right w:val="single" w:sz="4" w:space="0" w:color="auto"/>
            </w:tcBorders>
            <w:noWrap/>
            <w:vAlign w:val="center"/>
          </w:tcPr>
          <w:p w14:paraId="0EA19F39" w14:textId="6C79D31D" w:rsidR="001717F5" w:rsidRPr="00DE7F9B" w:rsidRDefault="001717F5" w:rsidP="001717F5">
            <w:pPr>
              <w:spacing w:line="240" w:lineRule="auto"/>
              <w:jc w:val="center"/>
              <w:rPr>
                <w:rFonts w:asciiTheme="majorHAnsi" w:eastAsia="Times New Roman" w:hAnsiTheme="majorHAnsi" w:cstheme="majorHAnsi"/>
                <w:b/>
                <w:bCs/>
                <w:sz w:val="20"/>
              </w:rPr>
            </w:pPr>
            <w:r w:rsidRPr="00DE7F9B">
              <w:rPr>
                <w:b/>
                <w:bCs/>
                <w:sz w:val="20"/>
              </w:rPr>
              <w:t>-</w:t>
            </w:r>
          </w:p>
        </w:tc>
      </w:tr>
    </w:tbl>
    <w:p w14:paraId="239CD429" w14:textId="77777777" w:rsidR="00370CAE" w:rsidRPr="00DE7F9B" w:rsidRDefault="00370CAE" w:rsidP="004A6C92">
      <w:pPr>
        <w:rPr>
          <w:rFonts w:asciiTheme="majorHAnsi" w:hAnsiTheme="majorHAnsi" w:cstheme="majorHAnsi"/>
        </w:rPr>
      </w:pPr>
    </w:p>
    <w:p w14:paraId="4819498C" w14:textId="77777777" w:rsidR="00896E6E" w:rsidRPr="00DE7F9B" w:rsidRDefault="00896E6E" w:rsidP="004A6C92">
      <w:pPr>
        <w:rPr>
          <w:rFonts w:asciiTheme="majorHAnsi" w:hAnsiTheme="majorHAnsi" w:cstheme="majorHAnsi"/>
          <w:b/>
          <w:noProof/>
          <w:sz w:val="26"/>
          <w:szCs w:val="26"/>
          <w:lang w:val="vi-VN"/>
        </w:rPr>
      </w:pPr>
      <w:bookmarkStart w:id="966" w:name="_Toc91155127"/>
      <w:bookmarkStart w:id="967" w:name="_Toc156914991"/>
    </w:p>
    <w:p w14:paraId="40EB949E" w14:textId="00CBF80A" w:rsidR="001D0E65" w:rsidRPr="00DE7F9B" w:rsidRDefault="001D0E65" w:rsidP="001717F5">
      <w:pPr>
        <w:pStyle w:val="BodyTextIndent"/>
        <w:jc w:val="center"/>
        <w:outlineLvl w:val="1"/>
        <w:rPr>
          <w:rFonts w:asciiTheme="majorHAnsi" w:hAnsiTheme="majorHAnsi" w:cstheme="majorHAnsi"/>
          <w:b/>
          <w:bCs/>
          <w:lang w:val="vi-VN"/>
        </w:rPr>
      </w:pPr>
      <w:bookmarkStart w:id="968" w:name="_Toc229624676"/>
      <w:bookmarkStart w:id="969" w:name="_Toc229626517"/>
      <w:bookmarkStart w:id="970" w:name="_Toc229626966"/>
      <w:r w:rsidRPr="00DE7F9B">
        <w:rPr>
          <w:rFonts w:asciiTheme="majorHAnsi" w:hAnsiTheme="majorHAnsi" w:cstheme="majorHAnsi"/>
          <w:b/>
          <w:bCs/>
          <w:lang w:val="vi-VN"/>
        </w:rPr>
        <w:lastRenderedPageBreak/>
        <w:t>Phụ lục</w:t>
      </w:r>
      <w:r w:rsidR="004A6C92" w:rsidRPr="00DE7F9B">
        <w:rPr>
          <w:rFonts w:asciiTheme="majorHAnsi" w:hAnsiTheme="majorHAnsi" w:cstheme="majorHAnsi"/>
          <w:b/>
          <w:bCs/>
        </w:rPr>
        <w:t xml:space="preserve"> 3</w:t>
      </w:r>
      <w:r w:rsidRPr="00DE7F9B">
        <w:rPr>
          <w:rFonts w:asciiTheme="majorHAnsi" w:hAnsiTheme="majorHAnsi" w:cstheme="majorHAnsi"/>
          <w:b/>
          <w:bCs/>
          <w:lang w:val="vi-VN"/>
        </w:rPr>
        <w:t>. Kết quả quan trắc nước dưới đất</w:t>
      </w:r>
      <w:bookmarkEnd w:id="968"/>
      <w:bookmarkEnd w:id="969"/>
      <w:bookmarkEnd w:id="970"/>
    </w:p>
    <w:tbl>
      <w:tblPr>
        <w:tblW w:w="10417" w:type="dxa"/>
        <w:tblInd w:w="-601" w:type="dxa"/>
        <w:tblLook w:val="04A0" w:firstRow="1" w:lastRow="0" w:firstColumn="1" w:lastColumn="0" w:noHBand="0" w:noVBand="1"/>
      </w:tblPr>
      <w:tblGrid>
        <w:gridCol w:w="546"/>
        <w:gridCol w:w="807"/>
        <w:gridCol w:w="610"/>
        <w:gridCol w:w="601"/>
        <w:gridCol w:w="711"/>
        <w:gridCol w:w="925"/>
        <w:gridCol w:w="782"/>
        <w:gridCol w:w="730"/>
        <w:gridCol w:w="632"/>
        <w:gridCol w:w="1475"/>
        <w:gridCol w:w="1250"/>
        <w:gridCol w:w="743"/>
        <w:gridCol w:w="734"/>
      </w:tblGrid>
      <w:tr w:rsidR="00DE7F9B" w:rsidRPr="00DE7F9B" w14:paraId="2B823F04" w14:textId="77777777" w:rsidTr="00FD47D1">
        <w:trPr>
          <w:trHeight w:val="300"/>
          <w:tblHeader/>
        </w:trPr>
        <w:tc>
          <w:tcPr>
            <w:tcW w:w="510" w:type="dxa"/>
            <w:vMerge w:val="restart"/>
            <w:tcBorders>
              <w:top w:val="single" w:sz="4" w:space="0" w:color="auto"/>
              <w:left w:val="single" w:sz="4" w:space="0" w:color="auto"/>
              <w:bottom w:val="single" w:sz="4" w:space="0" w:color="auto"/>
              <w:right w:val="single" w:sz="4" w:space="0" w:color="auto"/>
            </w:tcBorders>
            <w:vAlign w:val="center"/>
            <w:hideMark/>
          </w:tcPr>
          <w:p w14:paraId="28B1578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TT</w:t>
            </w:r>
          </w:p>
        </w:tc>
        <w:tc>
          <w:tcPr>
            <w:tcW w:w="754" w:type="dxa"/>
            <w:vMerge w:val="restart"/>
            <w:tcBorders>
              <w:top w:val="single" w:sz="4" w:space="0" w:color="auto"/>
              <w:left w:val="single" w:sz="4" w:space="0" w:color="auto"/>
              <w:bottom w:val="single" w:sz="4" w:space="0" w:color="auto"/>
              <w:right w:val="single" w:sz="4" w:space="0" w:color="auto"/>
            </w:tcBorders>
            <w:vAlign w:val="center"/>
            <w:hideMark/>
          </w:tcPr>
          <w:p w14:paraId="36779FA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Ký hiệu mẫu</w:t>
            </w:r>
          </w:p>
        </w:tc>
        <w:tc>
          <w:tcPr>
            <w:tcW w:w="570" w:type="dxa"/>
            <w:vMerge w:val="restart"/>
            <w:tcBorders>
              <w:top w:val="single" w:sz="4" w:space="0" w:color="auto"/>
              <w:left w:val="single" w:sz="4" w:space="0" w:color="auto"/>
              <w:bottom w:val="single" w:sz="4" w:space="0" w:color="auto"/>
              <w:right w:val="single" w:sz="4" w:space="0" w:color="auto"/>
            </w:tcBorders>
            <w:vAlign w:val="center"/>
            <w:hideMark/>
          </w:tcPr>
          <w:p w14:paraId="26337ED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 xml:space="preserve">Đợt </w:t>
            </w:r>
          </w:p>
        </w:tc>
        <w:tc>
          <w:tcPr>
            <w:tcW w:w="8583" w:type="dxa"/>
            <w:gridSpan w:val="10"/>
            <w:tcBorders>
              <w:top w:val="single" w:sz="4" w:space="0" w:color="auto"/>
              <w:left w:val="nil"/>
              <w:bottom w:val="single" w:sz="4" w:space="0" w:color="auto"/>
              <w:right w:val="single" w:sz="4" w:space="0" w:color="auto"/>
            </w:tcBorders>
            <w:vAlign w:val="center"/>
            <w:hideMark/>
          </w:tcPr>
          <w:p w14:paraId="2095BD0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Chỉ tiêu</w:t>
            </w:r>
          </w:p>
        </w:tc>
      </w:tr>
      <w:tr w:rsidR="00DE7F9B" w:rsidRPr="00DE7F9B" w14:paraId="425566F4" w14:textId="77777777" w:rsidTr="00FD47D1">
        <w:trPr>
          <w:trHeight w:val="300"/>
          <w:tblHeader/>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3EB8452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single" w:sz="4" w:space="0" w:color="auto"/>
              <w:left w:val="single" w:sz="4" w:space="0" w:color="auto"/>
              <w:bottom w:val="single" w:sz="4" w:space="0" w:color="auto"/>
              <w:right w:val="single" w:sz="4" w:space="0" w:color="auto"/>
            </w:tcBorders>
            <w:vAlign w:val="center"/>
            <w:hideMark/>
          </w:tcPr>
          <w:p w14:paraId="3E410A89"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03DF3C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601" w:type="dxa"/>
            <w:tcBorders>
              <w:top w:val="nil"/>
              <w:left w:val="nil"/>
              <w:bottom w:val="single" w:sz="4" w:space="0" w:color="auto"/>
              <w:right w:val="single" w:sz="4" w:space="0" w:color="auto"/>
            </w:tcBorders>
            <w:vAlign w:val="center"/>
            <w:hideMark/>
          </w:tcPr>
          <w:p w14:paraId="43BEC4A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PH</w:t>
            </w:r>
          </w:p>
        </w:tc>
        <w:tc>
          <w:tcPr>
            <w:tcW w:w="711" w:type="dxa"/>
            <w:tcBorders>
              <w:top w:val="nil"/>
              <w:left w:val="nil"/>
              <w:bottom w:val="single" w:sz="4" w:space="0" w:color="auto"/>
              <w:right w:val="single" w:sz="4" w:space="0" w:color="auto"/>
            </w:tcBorders>
            <w:vAlign w:val="center"/>
            <w:hideMark/>
          </w:tcPr>
          <w:p w14:paraId="088A476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TDS</w:t>
            </w:r>
          </w:p>
        </w:tc>
        <w:tc>
          <w:tcPr>
            <w:tcW w:w="925" w:type="dxa"/>
            <w:tcBorders>
              <w:top w:val="nil"/>
              <w:left w:val="nil"/>
              <w:bottom w:val="single" w:sz="4" w:space="0" w:color="auto"/>
              <w:right w:val="single" w:sz="4" w:space="0" w:color="auto"/>
            </w:tcBorders>
            <w:vAlign w:val="center"/>
            <w:hideMark/>
          </w:tcPr>
          <w:p w14:paraId="3BE312D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CaCO3</w:t>
            </w:r>
          </w:p>
        </w:tc>
        <w:tc>
          <w:tcPr>
            <w:tcW w:w="782" w:type="dxa"/>
            <w:tcBorders>
              <w:top w:val="nil"/>
              <w:left w:val="nil"/>
              <w:bottom w:val="single" w:sz="4" w:space="0" w:color="auto"/>
              <w:right w:val="single" w:sz="4" w:space="0" w:color="auto"/>
            </w:tcBorders>
            <w:vAlign w:val="center"/>
            <w:hideMark/>
          </w:tcPr>
          <w:p w14:paraId="11578234"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NH4+</w:t>
            </w:r>
          </w:p>
        </w:tc>
        <w:tc>
          <w:tcPr>
            <w:tcW w:w="730" w:type="dxa"/>
            <w:tcBorders>
              <w:top w:val="nil"/>
              <w:left w:val="nil"/>
              <w:bottom w:val="single" w:sz="4" w:space="0" w:color="auto"/>
              <w:right w:val="single" w:sz="4" w:space="0" w:color="auto"/>
            </w:tcBorders>
            <w:vAlign w:val="center"/>
            <w:hideMark/>
          </w:tcPr>
          <w:p w14:paraId="652AB72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NO3-</w:t>
            </w:r>
          </w:p>
        </w:tc>
        <w:tc>
          <w:tcPr>
            <w:tcW w:w="632" w:type="dxa"/>
            <w:tcBorders>
              <w:top w:val="nil"/>
              <w:left w:val="nil"/>
              <w:bottom w:val="single" w:sz="4" w:space="0" w:color="auto"/>
              <w:right w:val="single" w:sz="4" w:space="0" w:color="auto"/>
            </w:tcBorders>
            <w:vAlign w:val="center"/>
            <w:hideMark/>
          </w:tcPr>
          <w:p w14:paraId="32C1C1E4"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Cl-</w:t>
            </w:r>
          </w:p>
        </w:tc>
        <w:tc>
          <w:tcPr>
            <w:tcW w:w="1475" w:type="dxa"/>
            <w:tcBorders>
              <w:top w:val="nil"/>
              <w:left w:val="nil"/>
              <w:bottom w:val="single" w:sz="4" w:space="0" w:color="auto"/>
              <w:right w:val="single" w:sz="4" w:space="0" w:color="auto"/>
            </w:tcBorders>
            <w:vAlign w:val="center"/>
            <w:hideMark/>
          </w:tcPr>
          <w:p w14:paraId="4E38166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permanganat</w:t>
            </w:r>
          </w:p>
        </w:tc>
        <w:tc>
          <w:tcPr>
            <w:tcW w:w="1250" w:type="dxa"/>
            <w:tcBorders>
              <w:top w:val="nil"/>
              <w:left w:val="nil"/>
              <w:bottom w:val="single" w:sz="4" w:space="0" w:color="auto"/>
              <w:right w:val="single" w:sz="4" w:space="0" w:color="auto"/>
            </w:tcBorders>
            <w:vAlign w:val="center"/>
            <w:hideMark/>
          </w:tcPr>
          <w:p w14:paraId="58C1423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Coliform</w:t>
            </w:r>
          </w:p>
        </w:tc>
        <w:tc>
          <w:tcPr>
            <w:tcW w:w="743" w:type="dxa"/>
            <w:tcBorders>
              <w:top w:val="nil"/>
              <w:left w:val="nil"/>
              <w:bottom w:val="single" w:sz="4" w:space="0" w:color="auto"/>
              <w:right w:val="single" w:sz="4" w:space="0" w:color="auto"/>
            </w:tcBorders>
            <w:vAlign w:val="center"/>
            <w:hideMark/>
          </w:tcPr>
          <w:p w14:paraId="09152F8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As</w:t>
            </w:r>
          </w:p>
        </w:tc>
        <w:tc>
          <w:tcPr>
            <w:tcW w:w="734" w:type="dxa"/>
            <w:tcBorders>
              <w:top w:val="nil"/>
              <w:left w:val="nil"/>
              <w:bottom w:val="single" w:sz="4" w:space="0" w:color="auto"/>
              <w:right w:val="single" w:sz="4" w:space="0" w:color="auto"/>
            </w:tcBorders>
            <w:vAlign w:val="center"/>
            <w:hideMark/>
          </w:tcPr>
          <w:p w14:paraId="0CCD7D8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Fe</w:t>
            </w:r>
          </w:p>
        </w:tc>
      </w:tr>
      <w:tr w:rsidR="00DE7F9B" w:rsidRPr="00DE7F9B" w14:paraId="43C2FD12" w14:textId="77777777" w:rsidTr="00FD47D1">
        <w:trPr>
          <w:trHeight w:val="300"/>
          <w:tblHeader/>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615B805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single" w:sz="4" w:space="0" w:color="auto"/>
              <w:left w:val="single" w:sz="4" w:space="0" w:color="auto"/>
              <w:bottom w:val="single" w:sz="4" w:space="0" w:color="auto"/>
              <w:right w:val="single" w:sz="4" w:space="0" w:color="auto"/>
            </w:tcBorders>
            <w:vAlign w:val="center"/>
            <w:hideMark/>
          </w:tcPr>
          <w:p w14:paraId="0E57AAC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43F62F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601" w:type="dxa"/>
            <w:tcBorders>
              <w:top w:val="nil"/>
              <w:left w:val="nil"/>
              <w:bottom w:val="single" w:sz="4" w:space="0" w:color="auto"/>
              <w:right w:val="single" w:sz="4" w:space="0" w:color="auto"/>
            </w:tcBorders>
            <w:vAlign w:val="center"/>
            <w:hideMark/>
          </w:tcPr>
          <w:p w14:paraId="1EC4934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eastAsia="vi-VN"/>
              </w:rPr>
            </w:pPr>
            <w:r w:rsidRPr="00DE7F9B">
              <w:rPr>
                <w:rFonts w:asciiTheme="majorHAnsi" w:eastAsia="Times New Roman" w:hAnsiTheme="majorHAnsi" w:cstheme="majorHAnsi"/>
                <w:b/>
                <w:bCs/>
                <w:sz w:val="22"/>
                <w:szCs w:val="22"/>
                <w:lang w:val="vi-VN" w:eastAsia="vi-VN"/>
              </w:rPr>
              <w:t> </w:t>
            </w:r>
            <w:r w:rsidRPr="00DE7F9B">
              <w:rPr>
                <w:rFonts w:asciiTheme="majorHAnsi" w:eastAsia="Times New Roman" w:hAnsiTheme="majorHAnsi" w:cstheme="majorHAnsi"/>
                <w:b/>
                <w:bCs/>
                <w:sz w:val="22"/>
                <w:szCs w:val="22"/>
                <w:lang w:eastAsia="vi-VN"/>
              </w:rPr>
              <w:t xml:space="preserve">- </w:t>
            </w:r>
          </w:p>
        </w:tc>
        <w:tc>
          <w:tcPr>
            <w:tcW w:w="711" w:type="dxa"/>
            <w:tcBorders>
              <w:top w:val="nil"/>
              <w:left w:val="nil"/>
              <w:bottom w:val="single" w:sz="4" w:space="0" w:color="auto"/>
              <w:right w:val="single" w:sz="4" w:space="0" w:color="auto"/>
            </w:tcBorders>
            <w:vAlign w:val="center"/>
            <w:hideMark/>
          </w:tcPr>
          <w:p w14:paraId="76537DD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mg/l</w:t>
            </w:r>
          </w:p>
        </w:tc>
        <w:tc>
          <w:tcPr>
            <w:tcW w:w="925" w:type="dxa"/>
            <w:tcBorders>
              <w:top w:val="nil"/>
              <w:left w:val="nil"/>
              <w:bottom w:val="single" w:sz="4" w:space="0" w:color="auto"/>
              <w:right w:val="single" w:sz="4" w:space="0" w:color="auto"/>
            </w:tcBorders>
            <w:vAlign w:val="center"/>
            <w:hideMark/>
          </w:tcPr>
          <w:p w14:paraId="7C10440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mg/l</w:t>
            </w:r>
          </w:p>
        </w:tc>
        <w:tc>
          <w:tcPr>
            <w:tcW w:w="782" w:type="dxa"/>
            <w:tcBorders>
              <w:top w:val="nil"/>
              <w:left w:val="nil"/>
              <w:bottom w:val="single" w:sz="4" w:space="0" w:color="auto"/>
              <w:right w:val="single" w:sz="4" w:space="0" w:color="auto"/>
            </w:tcBorders>
            <w:vAlign w:val="center"/>
            <w:hideMark/>
          </w:tcPr>
          <w:p w14:paraId="170F8C8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mg/l</w:t>
            </w:r>
          </w:p>
        </w:tc>
        <w:tc>
          <w:tcPr>
            <w:tcW w:w="730" w:type="dxa"/>
            <w:tcBorders>
              <w:top w:val="nil"/>
              <w:left w:val="nil"/>
              <w:bottom w:val="single" w:sz="4" w:space="0" w:color="auto"/>
              <w:right w:val="single" w:sz="4" w:space="0" w:color="auto"/>
            </w:tcBorders>
            <w:vAlign w:val="center"/>
            <w:hideMark/>
          </w:tcPr>
          <w:p w14:paraId="4A8FD15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mg/l</w:t>
            </w:r>
          </w:p>
        </w:tc>
        <w:tc>
          <w:tcPr>
            <w:tcW w:w="632" w:type="dxa"/>
            <w:tcBorders>
              <w:top w:val="nil"/>
              <w:left w:val="nil"/>
              <w:bottom w:val="single" w:sz="4" w:space="0" w:color="auto"/>
              <w:right w:val="single" w:sz="4" w:space="0" w:color="auto"/>
            </w:tcBorders>
            <w:vAlign w:val="center"/>
            <w:hideMark/>
          </w:tcPr>
          <w:p w14:paraId="0A5FDC5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mg/l</w:t>
            </w:r>
          </w:p>
        </w:tc>
        <w:tc>
          <w:tcPr>
            <w:tcW w:w="1475" w:type="dxa"/>
            <w:tcBorders>
              <w:top w:val="nil"/>
              <w:left w:val="nil"/>
              <w:bottom w:val="single" w:sz="4" w:space="0" w:color="auto"/>
              <w:right w:val="single" w:sz="4" w:space="0" w:color="auto"/>
            </w:tcBorders>
            <w:vAlign w:val="center"/>
            <w:hideMark/>
          </w:tcPr>
          <w:p w14:paraId="1A93C8C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mg/l</w:t>
            </w:r>
          </w:p>
        </w:tc>
        <w:tc>
          <w:tcPr>
            <w:tcW w:w="1250" w:type="dxa"/>
            <w:tcBorders>
              <w:top w:val="nil"/>
              <w:left w:val="nil"/>
              <w:bottom w:val="nil"/>
              <w:right w:val="nil"/>
            </w:tcBorders>
            <w:noWrap/>
            <w:vAlign w:val="center"/>
            <w:hideMark/>
          </w:tcPr>
          <w:p w14:paraId="32891F81" w14:textId="77777777" w:rsidR="001D0E65" w:rsidRPr="00DE7F9B" w:rsidRDefault="001D0E65" w:rsidP="00FD47D1">
            <w:pPr>
              <w:spacing w:line="240" w:lineRule="auto"/>
              <w:jc w:val="center"/>
              <w:rPr>
                <w:rFonts w:asciiTheme="majorHAnsi" w:eastAsia="Times New Roman" w:hAnsiTheme="majorHAnsi" w:cstheme="majorHAnsi"/>
                <w:b/>
                <w:bCs/>
                <w:sz w:val="20"/>
                <w:lang w:val="vi-VN" w:eastAsia="vi-VN"/>
              </w:rPr>
            </w:pPr>
            <w:r w:rsidRPr="00DE7F9B">
              <w:rPr>
                <w:rFonts w:asciiTheme="majorHAnsi" w:eastAsia="Times New Roman" w:hAnsiTheme="majorHAnsi" w:cstheme="majorHAnsi"/>
                <w:b/>
                <w:bCs/>
                <w:sz w:val="20"/>
                <w:lang w:eastAsia="vi-VN"/>
              </w:rPr>
              <w:t>MPN/100ml</w:t>
            </w:r>
          </w:p>
        </w:tc>
        <w:tc>
          <w:tcPr>
            <w:tcW w:w="743" w:type="dxa"/>
            <w:tcBorders>
              <w:top w:val="nil"/>
              <w:left w:val="nil"/>
              <w:bottom w:val="nil"/>
              <w:right w:val="nil"/>
            </w:tcBorders>
            <w:noWrap/>
            <w:vAlign w:val="bottom"/>
            <w:hideMark/>
          </w:tcPr>
          <w:p w14:paraId="518A62B7" w14:textId="77777777" w:rsidR="001D0E65" w:rsidRPr="00DE7F9B" w:rsidRDefault="001D0E65" w:rsidP="00FD47D1">
            <w:pPr>
              <w:spacing w:line="240" w:lineRule="auto"/>
              <w:jc w:val="center"/>
              <w:rPr>
                <w:rFonts w:asciiTheme="majorHAnsi" w:eastAsia="Times New Roman" w:hAnsiTheme="majorHAnsi" w:cstheme="majorHAnsi"/>
                <w:b/>
                <w:bCs/>
                <w:sz w:val="20"/>
                <w:lang w:val="vi-VN" w:eastAsia="vi-VN"/>
              </w:rPr>
            </w:pPr>
            <w:r w:rsidRPr="00DE7F9B">
              <w:rPr>
                <w:rFonts w:asciiTheme="majorHAnsi" w:eastAsia="Times New Roman" w:hAnsiTheme="majorHAnsi" w:cstheme="majorHAnsi"/>
                <w:b/>
                <w:bCs/>
                <w:sz w:val="20"/>
                <w:lang w:eastAsia="vi-VN"/>
              </w:rPr>
              <w:t>µg/L</w:t>
            </w:r>
          </w:p>
        </w:tc>
        <w:tc>
          <w:tcPr>
            <w:tcW w:w="734" w:type="dxa"/>
            <w:tcBorders>
              <w:top w:val="nil"/>
              <w:left w:val="single" w:sz="4" w:space="0" w:color="auto"/>
              <w:bottom w:val="single" w:sz="4" w:space="0" w:color="auto"/>
              <w:right w:val="single" w:sz="4" w:space="0" w:color="auto"/>
            </w:tcBorders>
            <w:vAlign w:val="center"/>
            <w:hideMark/>
          </w:tcPr>
          <w:p w14:paraId="44F9F1E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mg/l</w:t>
            </w:r>
          </w:p>
        </w:tc>
      </w:tr>
      <w:tr w:rsidR="00DE7F9B" w:rsidRPr="00DE7F9B" w14:paraId="05F8FFC4"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2A736B9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754" w:type="dxa"/>
            <w:vMerge w:val="restart"/>
            <w:tcBorders>
              <w:top w:val="nil"/>
              <w:left w:val="single" w:sz="4" w:space="0" w:color="auto"/>
              <w:bottom w:val="single" w:sz="4" w:space="0" w:color="auto"/>
              <w:right w:val="single" w:sz="4" w:space="0" w:color="auto"/>
            </w:tcBorders>
            <w:vAlign w:val="center"/>
            <w:hideMark/>
          </w:tcPr>
          <w:p w14:paraId="28F24CD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w:t>
            </w:r>
          </w:p>
        </w:tc>
        <w:tc>
          <w:tcPr>
            <w:tcW w:w="570" w:type="dxa"/>
            <w:tcBorders>
              <w:top w:val="nil"/>
              <w:left w:val="nil"/>
              <w:bottom w:val="single" w:sz="4" w:space="0" w:color="auto"/>
              <w:right w:val="single" w:sz="4" w:space="0" w:color="auto"/>
            </w:tcBorders>
            <w:vAlign w:val="center"/>
            <w:hideMark/>
          </w:tcPr>
          <w:p w14:paraId="727B235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790843E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6,35</w:t>
            </w:r>
          </w:p>
        </w:tc>
        <w:tc>
          <w:tcPr>
            <w:tcW w:w="711" w:type="dxa"/>
            <w:tcBorders>
              <w:top w:val="nil"/>
              <w:left w:val="nil"/>
              <w:bottom w:val="single" w:sz="4" w:space="0" w:color="auto"/>
              <w:right w:val="single" w:sz="4" w:space="0" w:color="auto"/>
            </w:tcBorders>
            <w:noWrap/>
            <w:vAlign w:val="bottom"/>
            <w:hideMark/>
          </w:tcPr>
          <w:p w14:paraId="4D22F4A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510F7F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67</w:t>
            </w:r>
          </w:p>
        </w:tc>
        <w:tc>
          <w:tcPr>
            <w:tcW w:w="782" w:type="dxa"/>
            <w:tcBorders>
              <w:top w:val="nil"/>
              <w:left w:val="nil"/>
              <w:bottom w:val="single" w:sz="4" w:space="0" w:color="auto"/>
              <w:right w:val="single" w:sz="4" w:space="0" w:color="auto"/>
            </w:tcBorders>
            <w:noWrap/>
            <w:vAlign w:val="bottom"/>
            <w:hideMark/>
          </w:tcPr>
          <w:p w14:paraId="5A88443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8AEFA8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19,5</w:t>
            </w:r>
          </w:p>
        </w:tc>
        <w:tc>
          <w:tcPr>
            <w:tcW w:w="632" w:type="dxa"/>
            <w:tcBorders>
              <w:top w:val="nil"/>
              <w:left w:val="nil"/>
              <w:bottom w:val="single" w:sz="4" w:space="0" w:color="auto"/>
              <w:right w:val="single" w:sz="4" w:space="0" w:color="auto"/>
            </w:tcBorders>
            <w:noWrap/>
            <w:vAlign w:val="bottom"/>
            <w:hideMark/>
          </w:tcPr>
          <w:p w14:paraId="2BCDFE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46</w:t>
            </w:r>
          </w:p>
        </w:tc>
        <w:tc>
          <w:tcPr>
            <w:tcW w:w="1475" w:type="dxa"/>
            <w:tcBorders>
              <w:top w:val="nil"/>
              <w:left w:val="nil"/>
              <w:bottom w:val="single" w:sz="4" w:space="0" w:color="auto"/>
              <w:right w:val="single" w:sz="4" w:space="0" w:color="auto"/>
            </w:tcBorders>
            <w:noWrap/>
            <w:vAlign w:val="bottom"/>
            <w:hideMark/>
          </w:tcPr>
          <w:p w14:paraId="18A8B50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single" w:sz="4" w:space="0" w:color="auto"/>
              <w:left w:val="nil"/>
              <w:bottom w:val="single" w:sz="4" w:space="0" w:color="auto"/>
              <w:right w:val="single" w:sz="4" w:space="0" w:color="auto"/>
            </w:tcBorders>
            <w:noWrap/>
            <w:hideMark/>
          </w:tcPr>
          <w:p w14:paraId="1B35F9E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single" w:sz="4" w:space="0" w:color="auto"/>
              <w:left w:val="nil"/>
              <w:bottom w:val="single" w:sz="4" w:space="0" w:color="auto"/>
              <w:right w:val="single" w:sz="4" w:space="0" w:color="auto"/>
            </w:tcBorders>
            <w:noWrap/>
            <w:vAlign w:val="bottom"/>
            <w:hideMark/>
          </w:tcPr>
          <w:p w14:paraId="00BFFDE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07BBC7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4003F96B"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C78B06F"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D156EEF"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3A4DB42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5204C9E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6,44</w:t>
            </w:r>
          </w:p>
        </w:tc>
        <w:tc>
          <w:tcPr>
            <w:tcW w:w="711" w:type="dxa"/>
            <w:tcBorders>
              <w:top w:val="nil"/>
              <w:left w:val="nil"/>
              <w:bottom w:val="single" w:sz="4" w:space="0" w:color="auto"/>
              <w:right w:val="single" w:sz="4" w:space="0" w:color="auto"/>
            </w:tcBorders>
            <w:noWrap/>
            <w:vAlign w:val="bottom"/>
            <w:hideMark/>
          </w:tcPr>
          <w:p w14:paraId="1CC19FC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4B1C0D8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89</w:t>
            </w:r>
          </w:p>
        </w:tc>
        <w:tc>
          <w:tcPr>
            <w:tcW w:w="782" w:type="dxa"/>
            <w:tcBorders>
              <w:top w:val="nil"/>
              <w:left w:val="nil"/>
              <w:bottom w:val="single" w:sz="4" w:space="0" w:color="auto"/>
              <w:right w:val="single" w:sz="4" w:space="0" w:color="auto"/>
            </w:tcBorders>
            <w:noWrap/>
            <w:vAlign w:val="bottom"/>
            <w:hideMark/>
          </w:tcPr>
          <w:p w14:paraId="0E3FEBA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53F556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12,7</w:t>
            </w:r>
          </w:p>
        </w:tc>
        <w:tc>
          <w:tcPr>
            <w:tcW w:w="632" w:type="dxa"/>
            <w:tcBorders>
              <w:top w:val="nil"/>
              <w:left w:val="nil"/>
              <w:bottom w:val="single" w:sz="4" w:space="0" w:color="auto"/>
              <w:right w:val="single" w:sz="4" w:space="0" w:color="auto"/>
            </w:tcBorders>
            <w:noWrap/>
            <w:vAlign w:val="bottom"/>
            <w:hideMark/>
          </w:tcPr>
          <w:p w14:paraId="29BD43E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48</w:t>
            </w:r>
          </w:p>
        </w:tc>
        <w:tc>
          <w:tcPr>
            <w:tcW w:w="1475" w:type="dxa"/>
            <w:tcBorders>
              <w:top w:val="nil"/>
              <w:left w:val="nil"/>
              <w:bottom w:val="single" w:sz="4" w:space="0" w:color="auto"/>
              <w:right w:val="single" w:sz="4" w:space="0" w:color="auto"/>
            </w:tcBorders>
            <w:noWrap/>
            <w:vAlign w:val="bottom"/>
            <w:hideMark/>
          </w:tcPr>
          <w:p w14:paraId="5CE3318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12EF4FB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01D1491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4EDC0A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5A15F823"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384644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39089D1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A7E468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796583F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6,40</w:t>
            </w:r>
          </w:p>
        </w:tc>
        <w:tc>
          <w:tcPr>
            <w:tcW w:w="711" w:type="dxa"/>
            <w:tcBorders>
              <w:top w:val="nil"/>
              <w:left w:val="nil"/>
              <w:bottom w:val="single" w:sz="4" w:space="0" w:color="auto"/>
              <w:right w:val="single" w:sz="4" w:space="0" w:color="auto"/>
            </w:tcBorders>
            <w:noWrap/>
            <w:vAlign w:val="bottom"/>
            <w:hideMark/>
          </w:tcPr>
          <w:p w14:paraId="46844E0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5CB3594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78</w:t>
            </w:r>
          </w:p>
        </w:tc>
        <w:tc>
          <w:tcPr>
            <w:tcW w:w="782" w:type="dxa"/>
            <w:tcBorders>
              <w:top w:val="nil"/>
              <w:left w:val="nil"/>
              <w:bottom w:val="single" w:sz="4" w:space="0" w:color="auto"/>
              <w:right w:val="single" w:sz="4" w:space="0" w:color="auto"/>
            </w:tcBorders>
            <w:noWrap/>
            <w:vAlign w:val="bottom"/>
            <w:hideMark/>
          </w:tcPr>
          <w:p w14:paraId="6774219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D38F41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16,1</w:t>
            </w:r>
          </w:p>
        </w:tc>
        <w:tc>
          <w:tcPr>
            <w:tcW w:w="632" w:type="dxa"/>
            <w:tcBorders>
              <w:top w:val="nil"/>
              <w:left w:val="nil"/>
              <w:bottom w:val="single" w:sz="4" w:space="0" w:color="auto"/>
              <w:right w:val="single" w:sz="4" w:space="0" w:color="auto"/>
            </w:tcBorders>
            <w:noWrap/>
            <w:vAlign w:val="bottom"/>
            <w:hideMark/>
          </w:tcPr>
          <w:p w14:paraId="3CFA1C6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47</w:t>
            </w:r>
          </w:p>
        </w:tc>
        <w:tc>
          <w:tcPr>
            <w:tcW w:w="1475" w:type="dxa"/>
            <w:tcBorders>
              <w:top w:val="nil"/>
              <w:left w:val="nil"/>
              <w:bottom w:val="single" w:sz="4" w:space="0" w:color="auto"/>
              <w:right w:val="single" w:sz="4" w:space="0" w:color="auto"/>
            </w:tcBorders>
            <w:noWrap/>
            <w:vAlign w:val="bottom"/>
            <w:hideMark/>
          </w:tcPr>
          <w:p w14:paraId="622199C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3E153DC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4FEF2CD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5982D7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20254156"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17DD4DD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754" w:type="dxa"/>
            <w:vMerge w:val="restart"/>
            <w:tcBorders>
              <w:top w:val="nil"/>
              <w:left w:val="single" w:sz="4" w:space="0" w:color="auto"/>
              <w:bottom w:val="single" w:sz="4" w:space="0" w:color="auto"/>
              <w:right w:val="single" w:sz="4" w:space="0" w:color="auto"/>
            </w:tcBorders>
            <w:vAlign w:val="center"/>
            <w:hideMark/>
          </w:tcPr>
          <w:p w14:paraId="200076B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NN2</w:t>
            </w:r>
          </w:p>
        </w:tc>
        <w:tc>
          <w:tcPr>
            <w:tcW w:w="570" w:type="dxa"/>
            <w:tcBorders>
              <w:top w:val="nil"/>
              <w:left w:val="nil"/>
              <w:bottom w:val="single" w:sz="4" w:space="0" w:color="auto"/>
              <w:right w:val="single" w:sz="4" w:space="0" w:color="auto"/>
            </w:tcBorders>
            <w:vAlign w:val="center"/>
            <w:hideMark/>
          </w:tcPr>
          <w:p w14:paraId="4CD63D9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52069DA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6,45</w:t>
            </w:r>
          </w:p>
        </w:tc>
        <w:tc>
          <w:tcPr>
            <w:tcW w:w="711" w:type="dxa"/>
            <w:tcBorders>
              <w:top w:val="nil"/>
              <w:left w:val="nil"/>
              <w:bottom w:val="single" w:sz="4" w:space="0" w:color="auto"/>
              <w:right w:val="single" w:sz="4" w:space="0" w:color="auto"/>
            </w:tcBorders>
            <w:noWrap/>
            <w:vAlign w:val="bottom"/>
            <w:hideMark/>
          </w:tcPr>
          <w:p w14:paraId="62DB05E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130</w:t>
            </w:r>
          </w:p>
        </w:tc>
        <w:tc>
          <w:tcPr>
            <w:tcW w:w="925" w:type="dxa"/>
            <w:tcBorders>
              <w:top w:val="nil"/>
              <w:left w:val="nil"/>
              <w:bottom w:val="single" w:sz="4" w:space="0" w:color="auto"/>
              <w:right w:val="single" w:sz="4" w:space="0" w:color="auto"/>
            </w:tcBorders>
            <w:noWrap/>
            <w:vAlign w:val="bottom"/>
            <w:hideMark/>
          </w:tcPr>
          <w:p w14:paraId="077E60E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69</w:t>
            </w:r>
          </w:p>
        </w:tc>
        <w:tc>
          <w:tcPr>
            <w:tcW w:w="782" w:type="dxa"/>
            <w:tcBorders>
              <w:top w:val="nil"/>
              <w:left w:val="nil"/>
              <w:bottom w:val="single" w:sz="4" w:space="0" w:color="auto"/>
              <w:right w:val="single" w:sz="4" w:space="0" w:color="auto"/>
            </w:tcBorders>
            <w:noWrap/>
            <w:vAlign w:val="bottom"/>
            <w:hideMark/>
          </w:tcPr>
          <w:p w14:paraId="1657A28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B0217F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7,02</w:t>
            </w:r>
          </w:p>
        </w:tc>
        <w:tc>
          <w:tcPr>
            <w:tcW w:w="632" w:type="dxa"/>
            <w:tcBorders>
              <w:top w:val="nil"/>
              <w:left w:val="nil"/>
              <w:bottom w:val="single" w:sz="4" w:space="0" w:color="auto"/>
              <w:right w:val="single" w:sz="4" w:space="0" w:color="auto"/>
            </w:tcBorders>
            <w:noWrap/>
            <w:vAlign w:val="bottom"/>
            <w:hideMark/>
          </w:tcPr>
          <w:p w14:paraId="5A5F18A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44</w:t>
            </w:r>
          </w:p>
        </w:tc>
        <w:tc>
          <w:tcPr>
            <w:tcW w:w="1475" w:type="dxa"/>
            <w:tcBorders>
              <w:top w:val="nil"/>
              <w:left w:val="nil"/>
              <w:bottom w:val="single" w:sz="4" w:space="0" w:color="auto"/>
              <w:right w:val="single" w:sz="4" w:space="0" w:color="auto"/>
            </w:tcBorders>
            <w:noWrap/>
            <w:vAlign w:val="bottom"/>
            <w:hideMark/>
          </w:tcPr>
          <w:p w14:paraId="0D42A7E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512FF07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372974E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4C77848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D0D7FD0"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0483C7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E453C6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12A658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1286A61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6,38</w:t>
            </w:r>
          </w:p>
        </w:tc>
        <w:tc>
          <w:tcPr>
            <w:tcW w:w="711" w:type="dxa"/>
            <w:tcBorders>
              <w:top w:val="nil"/>
              <w:left w:val="nil"/>
              <w:bottom w:val="single" w:sz="4" w:space="0" w:color="auto"/>
              <w:right w:val="single" w:sz="4" w:space="0" w:color="auto"/>
            </w:tcBorders>
            <w:noWrap/>
            <w:vAlign w:val="bottom"/>
            <w:hideMark/>
          </w:tcPr>
          <w:p w14:paraId="529DBDD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120</w:t>
            </w:r>
          </w:p>
        </w:tc>
        <w:tc>
          <w:tcPr>
            <w:tcW w:w="925" w:type="dxa"/>
            <w:tcBorders>
              <w:top w:val="nil"/>
              <w:left w:val="nil"/>
              <w:bottom w:val="single" w:sz="4" w:space="0" w:color="auto"/>
              <w:right w:val="single" w:sz="4" w:space="0" w:color="auto"/>
            </w:tcBorders>
            <w:noWrap/>
            <w:vAlign w:val="bottom"/>
            <w:hideMark/>
          </w:tcPr>
          <w:p w14:paraId="08885E3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65</w:t>
            </w:r>
          </w:p>
        </w:tc>
        <w:tc>
          <w:tcPr>
            <w:tcW w:w="782" w:type="dxa"/>
            <w:tcBorders>
              <w:top w:val="nil"/>
              <w:left w:val="nil"/>
              <w:bottom w:val="single" w:sz="4" w:space="0" w:color="auto"/>
              <w:right w:val="single" w:sz="4" w:space="0" w:color="auto"/>
            </w:tcBorders>
            <w:noWrap/>
            <w:vAlign w:val="bottom"/>
            <w:hideMark/>
          </w:tcPr>
          <w:p w14:paraId="729207B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73DEA3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8,08</w:t>
            </w:r>
          </w:p>
        </w:tc>
        <w:tc>
          <w:tcPr>
            <w:tcW w:w="632" w:type="dxa"/>
            <w:tcBorders>
              <w:top w:val="nil"/>
              <w:left w:val="nil"/>
              <w:bottom w:val="single" w:sz="4" w:space="0" w:color="auto"/>
              <w:right w:val="single" w:sz="4" w:space="0" w:color="auto"/>
            </w:tcBorders>
            <w:noWrap/>
            <w:vAlign w:val="bottom"/>
            <w:hideMark/>
          </w:tcPr>
          <w:p w14:paraId="4D50176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32</w:t>
            </w:r>
          </w:p>
        </w:tc>
        <w:tc>
          <w:tcPr>
            <w:tcW w:w="1475" w:type="dxa"/>
            <w:tcBorders>
              <w:top w:val="nil"/>
              <w:left w:val="nil"/>
              <w:bottom w:val="single" w:sz="4" w:space="0" w:color="auto"/>
              <w:right w:val="single" w:sz="4" w:space="0" w:color="auto"/>
            </w:tcBorders>
            <w:noWrap/>
            <w:vAlign w:val="bottom"/>
            <w:hideMark/>
          </w:tcPr>
          <w:p w14:paraId="149DA95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7F759A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5DBEFAD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2AAC9D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0A3A232"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9ED387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C9B046A"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2054DA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6080857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6,42</w:t>
            </w:r>
          </w:p>
        </w:tc>
        <w:tc>
          <w:tcPr>
            <w:tcW w:w="711" w:type="dxa"/>
            <w:tcBorders>
              <w:top w:val="nil"/>
              <w:left w:val="nil"/>
              <w:bottom w:val="single" w:sz="4" w:space="0" w:color="auto"/>
              <w:right w:val="single" w:sz="4" w:space="0" w:color="auto"/>
            </w:tcBorders>
            <w:noWrap/>
            <w:vAlign w:val="bottom"/>
            <w:hideMark/>
          </w:tcPr>
          <w:p w14:paraId="3D8BF30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125</w:t>
            </w:r>
          </w:p>
        </w:tc>
        <w:tc>
          <w:tcPr>
            <w:tcW w:w="925" w:type="dxa"/>
            <w:tcBorders>
              <w:top w:val="nil"/>
              <w:left w:val="nil"/>
              <w:bottom w:val="single" w:sz="4" w:space="0" w:color="auto"/>
              <w:right w:val="single" w:sz="4" w:space="0" w:color="auto"/>
            </w:tcBorders>
            <w:noWrap/>
            <w:vAlign w:val="bottom"/>
            <w:hideMark/>
          </w:tcPr>
          <w:p w14:paraId="3CF6349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67</w:t>
            </w:r>
          </w:p>
        </w:tc>
        <w:tc>
          <w:tcPr>
            <w:tcW w:w="782" w:type="dxa"/>
            <w:tcBorders>
              <w:top w:val="nil"/>
              <w:left w:val="nil"/>
              <w:bottom w:val="single" w:sz="4" w:space="0" w:color="auto"/>
              <w:right w:val="single" w:sz="4" w:space="0" w:color="auto"/>
            </w:tcBorders>
            <w:noWrap/>
            <w:vAlign w:val="bottom"/>
            <w:hideMark/>
          </w:tcPr>
          <w:p w14:paraId="4C4D87A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55943D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7,55</w:t>
            </w:r>
          </w:p>
        </w:tc>
        <w:tc>
          <w:tcPr>
            <w:tcW w:w="632" w:type="dxa"/>
            <w:tcBorders>
              <w:top w:val="nil"/>
              <w:left w:val="nil"/>
              <w:bottom w:val="single" w:sz="4" w:space="0" w:color="auto"/>
              <w:right w:val="single" w:sz="4" w:space="0" w:color="auto"/>
            </w:tcBorders>
            <w:noWrap/>
            <w:vAlign w:val="bottom"/>
            <w:hideMark/>
          </w:tcPr>
          <w:p w14:paraId="5C8B8D5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38</w:t>
            </w:r>
          </w:p>
        </w:tc>
        <w:tc>
          <w:tcPr>
            <w:tcW w:w="1475" w:type="dxa"/>
            <w:tcBorders>
              <w:top w:val="nil"/>
              <w:left w:val="nil"/>
              <w:bottom w:val="single" w:sz="4" w:space="0" w:color="auto"/>
              <w:right w:val="single" w:sz="4" w:space="0" w:color="auto"/>
            </w:tcBorders>
            <w:noWrap/>
            <w:vAlign w:val="bottom"/>
            <w:hideMark/>
          </w:tcPr>
          <w:p w14:paraId="70B9B8A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1FED3F5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6BA4162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10F34B7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2EEAA12D"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0092435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3</w:t>
            </w:r>
          </w:p>
        </w:tc>
        <w:tc>
          <w:tcPr>
            <w:tcW w:w="754" w:type="dxa"/>
            <w:vMerge w:val="restart"/>
            <w:tcBorders>
              <w:top w:val="nil"/>
              <w:left w:val="single" w:sz="4" w:space="0" w:color="auto"/>
              <w:bottom w:val="single" w:sz="4" w:space="0" w:color="auto"/>
              <w:right w:val="single" w:sz="4" w:space="0" w:color="auto"/>
            </w:tcBorders>
            <w:vAlign w:val="center"/>
            <w:hideMark/>
          </w:tcPr>
          <w:p w14:paraId="062D242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NN3</w:t>
            </w:r>
          </w:p>
        </w:tc>
        <w:tc>
          <w:tcPr>
            <w:tcW w:w="570" w:type="dxa"/>
            <w:tcBorders>
              <w:top w:val="nil"/>
              <w:left w:val="nil"/>
              <w:bottom w:val="single" w:sz="4" w:space="0" w:color="auto"/>
              <w:right w:val="single" w:sz="4" w:space="0" w:color="auto"/>
            </w:tcBorders>
            <w:vAlign w:val="center"/>
            <w:hideMark/>
          </w:tcPr>
          <w:p w14:paraId="0CD1196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4CC867F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6,38</w:t>
            </w:r>
          </w:p>
        </w:tc>
        <w:tc>
          <w:tcPr>
            <w:tcW w:w="711" w:type="dxa"/>
            <w:tcBorders>
              <w:top w:val="nil"/>
              <w:left w:val="nil"/>
              <w:bottom w:val="single" w:sz="4" w:space="0" w:color="auto"/>
              <w:right w:val="single" w:sz="4" w:space="0" w:color="auto"/>
            </w:tcBorders>
            <w:noWrap/>
            <w:vAlign w:val="bottom"/>
            <w:hideMark/>
          </w:tcPr>
          <w:p w14:paraId="3F48ECE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925" w:type="dxa"/>
            <w:tcBorders>
              <w:top w:val="nil"/>
              <w:left w:val="nil"/>
              <w:bottom w:val="single" w:sz="4" w:space="0" w:color="auto"/>
              <w:right w:val="single" w:sz="4" w:space="0" w:color="auto"/>
            </w:tcBorders>
            <w:noWrap/>
            <w:vAlign w:val="bottom"/>
            <w:hideMark/>
          </w:tcPr>
          <w:p w14:paraId="6BB5A0E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10</w:t>
            </w:r>
          </w:p>
        </w:tc>
        <w:tc>
          <w:tcPr>
            <w:tcW w:w="782" w:type="dxa"/>
            <w:tcBorders>
              <w:top w:val="nil"/>
              <w:left w:val="nil"/>
              <w:bottom w:val="single" w:sz="4" w:space="0" w:color="auto"/>
              <w:right w:val="single" w:sz="4" w:space="0" w:color="auto"/>
            </w:tcBorders>
            <w:noWrap/>
            <w:vAlign w:val="bottom"/>
            <w:hideMark/>
          </w:tcPr>
          <w:p w14:paraId="31EB8EB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4CF14F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21,1</w:t>
            </w:r>
          </w:p>
        </w:tc>
        <w:tc>
          <w:tcPr>
            <w:tcW w:w="632" w:type="dxa"/>
            <w:tcBorders>
              <w:top w:val="nil"/>
              <w:left w:val="nil"/>
              <w:bottom w:val="single" w:sz="4" w:space="0" w:color="auto"/>
              <w:right w:val="single" w:sz="4" w:space="0" w:color="auto"/>
            </w:tcBorders>
            <w:noWrap/>
            <w:vAlign w:val="bottom"/>
            <w:hideMark/>
          </w:tcPr>
          <w:p w14:paraId="076425B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w:t>
            </w:r>
          </w:p>
        </w:tc>
        <w:tc>
          <w:tcPr>
            <w:tcW w:w="1475" w:type="dxa"/>
            <w:tcBorders>
              <w:top w:val="nil"/>
              <w:left w:val="nil"/>
              <w:bottom w:val="single" w:sz="4" w:space="0" w:color="auto"/>
              <w:right w:val="single" w:sz="4" w:space="0" w:color="auto"/>
            </w:tcBorders>
            <w:noWrap/>
            <w:vAlign w:val="bottom"/>
            <w:hideMark/>
          </w:tcPr>
          <w:p w14:paraId="2806C89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274A727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6E172E9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A63BA3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EAB3D8E"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A35F7BD"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036DF6F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2CA7109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2034E5B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6,43</w:t>
            </w:r>
          </w:p>
        </w:tc>
        <w:tc>
          <w:tcPr>
            <w:tcW w:w="711" w:type="dxa"/>
            <w:tcBorders>
              <w:top w:val="nil"/>
              <w:left w:val="nil"/>
              <w:bottom w:val="single" w:sz="4" w:space="0" w:color="auto"/>
              <w:right w:val="single" w:sz="4" w:space="0" w:color="auto"/>
            </w:tcBorders>
            <w:noWrap/>
            <w:vAlign w:val="bottom"/>
            <w:hideMark/>
          </w:tcPr>
          <w:p w14:paraId="285DB4C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180</w:t>
            </w:r>
          </w:p>
        </w:tc>
        <w:tc>
          <w:tcPr>
            <w:tcW w:w="925" w:type="dxa"/>
            <w:tcBorders>
              <w:top w:val="nil"/>
              <w:left w:val="nil"/>
              <w:bottom w:val="single" w:sz="4" w:space="0" w:color="auto"/>
              <w:right w:val="single" w:sz="4" w:space="0" w:color="auto"/>
            </w:tcBorders>
            <w:noWrap/>
            <w:vAlign w:val="bottom"/>
            <w:hideMark/>
          </w:tcPr>
          <w:p w14:paraId="2DEC6C6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71</w:t>
            </w:r>
          </w:p>
        </w:tc>
        <w:tc>
          <w:tcPr>
            <w:tcW w:w="782" w:type="dxa"/>
            <w:tcBorders>
              <w:top w:val="nil"/>
              <w:left w:val="nil"/>
              <w:bottom w:val="single" w:sz="4" w:space="0" w:color="auto"/>
              <w:right w:val="single" w:sz="4" w:space="0" w:color="auto"/>
            </w:tcBorders>
            <w:noWrap/>
            <w:vAlign w:val="bottom"/>
            <w:hideMark/>
          </w:tcPr>
          <w:p w14:paraId="6207F49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63F867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13,6</w:t>
            </w:r>
          </w:p>
        </w:tc>
        <w:tc>
          <w:tcPr>
            <w:tcW w:w="632" w:type="dxa"/>
            <w:tcBorders>
              <w:top w:val="nil"/>
              <w:left w:val="nil"/>
              <w:bottom w:val="single" w:sz="4" w:space="0" w:color="auto"/>
              <w:right w:val="single" w:sz="4" w:space="0" w:color="auto"/>
            </w:tcBorders>
            <w:noWrap/>
            <w:vAlign w:val="bottom"/>
            <w:hideMark/>
          </w:tcPr>
          <w:p w14:paraId="2E1691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48</w:t>
            </w:r>
          </w:p>
        </w:tc>
        <w:tc>
          <w:tcPr>
            <w:tcW w:w="1475" w:type="dxa"/>
            <w:tcBorders>
              <w:top w:val="nil"/>
              <w:left w:val="nil"/>
              <w:bottom w:val="single" w:sz="4" w:space="0" w:color="auto"/>
              <w:right w:val="single" w:sz="4" w:space="0" w:color="auto"/>
            </w:tcBorders>
            <w:noWrap/>
            <w:vAlign w:val="bottom"/>
            <w:hideMark/>
          </w:tcPr>
          <w:p w14:paraId="32CDF33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21F7CDE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3AA32A1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092113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8C2AEF0"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A652A8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061C805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0E754009"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4326615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6,41</w:t>
            </w:r>
          </w:p>
        </w:tc>
        <w:tc>
          <w:tcPr>
            <w:tcW w:w="711" w:type="dxa"/>
            <w:tcBorders>
              <w:top w:val="nil"/>
              <w:left w:val="nil"/>
              <w:bottom w:val="single" w:sz="4" w:space="0" w:color="auto"/>
              <w:right w:val="single" w:sz="4" w:space="0" w:color="auto"/>
            </w:tcBorders>
            <w:noWrap/>
            <w:vAlign w:val="bottom"/>
            <w:hideMark/>
          </w:tcPr>
          <w:p w14:paraId="3271897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115</w:t>
            </w:r>
          </w:p>
        </w:tc>
        <w:tc>
          <w:tcPr>
            <w:tcW w:w="925" w:type="dxa"/>
            <w:tcBorders>
              <w:top w:val="nil"/>
              <w:left w:val="nil"/>
              <w:bottom w:val="single" w:sz="4" w:space="0" w:color="auto"/>
              <w:right w:val="single" w:sz="4" w:space="0" w:color="auto"/>
            </w:tcBorders>
            <w:noWrap/>
            <w:vAlign w:val="bottom"/>
            <w:hideMark/>
          </w:tcPr>
          <w:p w14:paraId="48B491C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40,5</w:t>
            </w:r>
          </w:p>
        </w:tc>
        <w:tc>
          <w:tcPr>
            <w:tcW w:w="782" w:type="dxa"/>
            <w:tcBorders>
              <w:top w:val="nil"/>
              <w:left w:val="nil"/>
              <w:bottom w:val="single" w:sz="4" w:space="0" w:color="auto"/>
              <w:right w:val="single" w:sz="4" w:space="0" w:color="auto"/>
            </w:tcBorders>
            <w:noWrap/>
            <w:vAlign w:val="bottom"/>
            <w:hideMark/>
          </w:tcPr>
          <w:p w14:paraId="52491B1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9A12A1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17,35</w:t>
            </w:r>
          </w:p>
        </w:tc>
        <w:tc>
          <w:tcPr>
            <w:tcW w:w="632" w:type="dxa"/>
            <w:tcBorders>
              <w:top w:val="nil"/>
              <w:left w:val="nil"/>
              <w:bottom w:val="single" w:sz="4" w:space="0" w:color="auto"/>
              <w:right w:val="single" w:sz="4" w:space="0" w:color="auto"/>
            </w:tcBorders>
            <w:noWrap/>
            <w:vAlign w:val="bottom"/>
            <w:hideMark/>
          </w:tcPr>
          <w:p w14:paraId="16D9251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27</w:t>
            </w:r>
          </w:p>
        </w:tc>
        <w:tc>
          <w:tcPr>
            <w:tcW w:w="1475" w:type="dxa"/>
            <w:tcBorders>
              <w:top w:val="nil"/>
              <w:left w:val="nil"/>
              <w:bottom w:val="single" w:sz="4" w:space="0" w:color="auto"/>
              <w:right w:val="single" w:sz="4" w:space="0" w:color="auto"/>
            </w:tcBorders>
            <w:noWrap/>
            <w:vAlign w:val="bottom"/>
            <w:hideMark/>
          </w:tcPr>
          <w:p w14:paraId="2371216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461A2BE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75140AF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1CF4DCA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D9E689E"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5FBE221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4</w:t>
            </w:r>
          </w:p>
        </w:tc>
        <w:tc>
          <w:tcPr>
            <w:tcW w:w="754" w:type="dxa"/>
            <w:vMerge w:val="restart"/>
            <w:tcBorders>
              <w:top w:val="nil"/>
              <w:left w:val="single" w:sz="4" w:space="0" w:color="auto"/>
              <w:bottom w:val="single" w:sz="4" w:space="0" w:color="auto"/>
              <w:right w:val="single" w:sz="4" w:space="0" w:color="auto"/>
            </w:tcBorders>
            <w:vAlign w:val="center"/>
            <w:hideMark/>
          </w:tcPr>
          <w:p w14:paraId="1C2E1A8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NN4</w:t>
            </w:r>
          </w:p>
        </w:tc>
        <w:tc>
          <w:tcPr>
            <w:tcW w:w="570" w:type="dxa"/>
            <w:tcBorders>
              <w:top w:val="nil"/>
              <w:left w:val="nil"/>
              <w:bottom w:val="single" w:sz="4" w:space="0" w:color="auto"/>
              <w:right w:val="single" w:sz="4" w:space="0" w:color="auto"/>
            </w:tcBorders>
            <w:vAlign w:val="center"/>
            <w:hideMark/>
          </w:tcPr>
          <w:p w14:paraId="2FBC8EE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6FC2EFE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6,42</w:t>
            </w:r>
          </w:p>
        </w:tc>
        <w:tc>
          <w:tcPr>
            <w:tcW w:w="711" w:type="dxa"/>
            <w:tcBorders>
              <w:top w:val="nil"/>
              <w:left w:val="nil"/>
              <w:bottom w:val="single" w:sz="4" w:space="0" w:color="auto"/>
              <w:right w:val="single" w:sz="4" w:space="0" w:color="auto"/>
            </w:tcBorders>
            <w:noWrap/>
            <w:vAlign w:val="bottom"/>
            <w:hideMark/>
          </w:tcPr>
          <w:p w14:paraId="247B909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925" w:type="dxa"/>
            <w:tcBorders>
              <w:top w:val="nil"/>
              <w:left w:val="nil"/>
              <w:bottom w:val="single" w:sz="4" w:space="0" w:color="auto"/>
              <w:right w:val="single" w:sz="4" w:space="0" w:color="auto"/>
            </w:tcBorders>
            <w:noWrap/>
            <w:vAlign w:val="bottom"/>
            <w:hideMark/>
          </w:tcPr>
          <w:p w14:paraId="3367F3B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w:t>
            </w:r>
          </w:p>
        </w:tc>
        <w:tc>
          <w:tcPr>
            <w:tcW w:w="782" w:type="dxa"/>
            <w:tcBorders>
              <w:top w:val="nil"/>
              <w:left w:val="nil"/>
              <w:bottom w:val="single" w:sz="4" w:space="0" w:color="auto"/>
              <w:right w:val="single" w:sz="4" w:space="0" w:color="auto"/>
            </w:tcBorders>
            <w:noWrap/>
            <w:vAlign w:val="bottom"/>
            <w:hideMark/>
          </w:tcPr>
          <w:p w14:paraId="35FD5FB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44CC33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0,38</w:t>
            </w:r>
          </w:p>
        </w:tc>
        <w:tc>
          <w:tcPr>
            <w:tcW w:w="632" w:type="dxa"/>
            <w:tcBorders>
              <w:top w:val="nil"/>
              <w:left w:val="nil"/>
              <w:bottom w:val="single" w:sz="4" w:space="0" w:color="auto"/>
              <w:right w:val="single" w:sz="4" w:space="0" w:color="auto"/>
            </w:tcBorders>
            <w:noWrap/>
            <w:vAlign w:val="bottom"/>
            <w:hideMark/>
          </w:tcPr>
          <w:p w14:paraId="1FEA24D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w:t>
            </w:r>
          </w:p>
        </w:tc>
        <w:tc>
          <w:tcPr>
            <w:tcW w:w="1475" w:type="dxa"/>
            <w:tcBorders>
              <w:top w:val="nil"/>
              <w:left w:val="nil"/>
              <w:bottom w:val="single" w:sz="4" w:space="0" w:color="auto"/>
              <w:right w:val="single" w:sz="4" w:space="0" w:color="auto"/>
            </w:tcBorders>
            <w:noWrap/>
            <w:vAlign w:val="bottom"/>
            <w:hideMark/>
          </w:tcPr>
          <w:p w14:paraId="749442B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76D054E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3156D80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BAB170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2D9CA025"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6120349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B8D56E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684A8BB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0EDDE79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6,38</w:t>
            </w:r>
          </w:p>
        </w:tc>
        <w:tc>
          <w:tcPr>
            <w:tcW w:w="711" w:type="dxa"/>
            <w:tcBorders>
              <w:top w:val="nil"/>
              <w:left w:val="nil"/>
              <w:bottom w:val="single" w:sz="4" w:space="0" w:color="auto"/>
              <w:right w:val="single" w:sz="4" w:space="0" w:color="auto"/>
            </w:tcBorders>
            <w:noWrap/>
            <w:vAlign w:val="bottom"/>
            <w:hideMark/>
          </w:tcPr>
          <w:p w14:paraId="720B0B2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170</w:t>
            </w:r>
          </w:p>
        </w:tc>
        <w:tc>
          <w:tcPr>
            <w:tcW w:w="925" w:type="dxa"/>
            <w:tcBorders>
              <w:top w:val="nil"/>
              <w:left w:val="nil"/>
              <w:bottom w:val="single" w:sz="4" w:space="0" w:color="auto"/>
              <w:right w:val="single" w:sz="4" w:space="0" w:color="auto"/>
            </w:tcBorders>
            <w:noWrap/>
            <w:vAlign w:val="bottom"/>
            <w:hideMark/>
          </w:tcPr>
          <w:p w14:paraId="2CB711C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w:t>
            </w:r>
          </w:p>
        </w:tc>
        <w:tc>
          <w:tcPr>
            <w:tcW w:w="782" w:type="dxa"/>
            <w:tcBorders>
              <w:top w:val="nil"/>
              <w:left w:val="nil"/>
              <w:bottom w:val="single" w:sz="4" w:space="0" w:color="auto"/>
              <w:right w:val="single" w:sz="4" w:space="0" w:color="auto"/>
            </w:tcBorders>
            <w:noWrap/>
            <w:vAlign w:val="bottom"/>
            <w:hideMark/>
          </w:tcPr>
          <w:p w14:paraId="06321E5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BC3C78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1,29</w:t>
            </w:r>
          </w:p>
        </w:tc>
        <w:tc>
          <w:tcPr>
            <w:tcW w:w="632" w:type="dxa"/>
            <w:tcBorders>
              <w:top w:val="nil"/>
              <w:left w:val="nil"/>
              <w:bottom w:val="single" w:sz="4" w:space="0" w:color="auto"/>
              <w:right w:val="single" w:sz="4" w:space="0" w:color="auto"/>
            </w:tcBorders>
            <w:noWrap/>
            <w:vAlign w:val="bottom"/>
            <w:hideMark/>
          </w:tcPr>
          <w:p w14:paraId="30CA558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1475" w:type="dxa"/>
            <w:tcBorders>
              <w:top w:val="nil"/>
              <w:left w:val="nil"/>
              <w:bottom w:val="single" w:sz="4" w:space="0" w:color="auto"/>
              <w:right w:val="single" w:sz="4" w:space="0" w:color="auto"/>
            </w:tcBorders>
            <w:noWrap/>
            <w:vAlign w:val="bottom"/>
            <w:hideMark/>
          </w:tcPr>
          <w:p w14:paraId="5D40849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0F2C9A6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3D2C6F0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CAC6B4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49766CE"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6CB8700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AAD918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6FB5E19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2F9CDC3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6,40</w:t>
            </w:r>
          </w:p>
        </w:tc>
        <w:tc>
          <w:tcPr>
            <w:tcW w:w="711" w:type="dxa"/>
            <w:tcBorders>
              <w:top w:val="nil"/>
              <w:left w:val="nil"/>
              <w:bottom w:val="single" w:sz="4" w:space="0" w:color="auto"/>
              <w:right w:val="single" w:sz="4" w:space="0" w:color="auto"/>
            </w:tcBorders>
            <w:noWrap/>
            <w:vAlign w:val="bottom"/>
            <w:hideMark/>
          </w:tcPr>
          <w:p w14:paraId="2FB9DD6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086FE96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35,5</w:t>
            </w:r>
          </w:p>
        </w:tc>
        <w:tc>
          <w:tcPr>
            <w:tcW w:w="782" w:type="dxa"/>
            <w:tcBorders>
              <w:top w:val="nil"/>
              <w:left w:val="nil"/>
              <w:bottom w:val="single" w:sz="4" w:space="0" w:color="auto"/>
              <w:right w:val="single" w:sz="4" w:space="0" w:color="auto"/>
            </w:tcBorders>
            <w:noWrap/>
            <w:vAlign w:val="bottom"/>
            <w:hideMark/>
          </w:tcPr>
          <w:p w14:paraId="4859C93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78A2B8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0,835</w:t>
            </w:r>
          </w:p>
        </w:tc>
        <w:tc>
          <w:tcPr>
            <w:tcW w:w="632" w:type="dxa"/>
            <w:tcBorders>
              <w:top w:val="nil"/>
              <w:left w:val="nil"/>
              <w:bottom w:val="single" w:sz="4" w:space="0" w:color="auto"/>
              <w:right w:val="single" w:sz="4" w:space="0" w:color="auto"/>
            </w:tcBorders>
            <w:noWrap/>
            <w:vAlign w:val="bottom"/>
            <w:hideMark/>
          </w:tcPr>
          <w:p w14:paraId="4AB502B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28</w:t>
            </w:r>
          </w:p>
        </w:tc>
        <w:tc>
          <w:tcPr>
            <w:tcW w:w="1475" w:type="dxa"/>
            <w:tcBorders>
              <w:top w:val="nil"/>
              <w:left w:val="nil"/>
              <w:bottom w:val="single" w:sz="4" w:space="0" w:color="auto"/>
              <w:right w:val="single" w:sz="4" w:space="0" w:color="auto"/>
            </w:tcBorders>
            <w:noWrap/>
            <w:vAlign w:val="bottom"/>
            <w:hideMark/>
          </w:tcPr>
          <w:p w14:paraId="1D35AEB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2F7CC84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611CE45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C70206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A7F4EAC"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1F4FDBC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5</w:t>
            </w:r>
          </w:p>
        </w:tc>
        <w:tc>
          <w:tcPr>
            <w:tcW w:w="754" w:type="dxa"/>
            <w:vMerge w:val="restart"/>
            <w:tcBorders>
              <w:top w:val="nil"/>
              <w:left w:val="single" w:sz="4" w:space="0" w:color="auto"/>
              <w:bottom w:val="single" w:sz="4" w:space="0" w:color="auto"/>
              <w:right w:val="single" w:sz="4" w:space="0" w:color="auto"/>
            </w:tcBorders>
            <w:vAlign w:val="center"/>
            <w:hideMark/>
          </w:tcPr>
          <w:p w14:paraId="55B0480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NN5</w:t>
            </w:r>
          </w:p>
        </w:tc>
        <w:tc>
          <w:tcPr>
            <w:tcW w:w="570" w:type="dxa"/>
            <w:tcBorders>
              <w:top w:val="nil"/>
              <w:left w:val="nil"/>
              <w:bottom w:val="single" w:sz="4" w:space="0" w:color="auto"/>
              <w:right w:val="single" w:sz="4" w:space="0" w:color="auto"/>
            </w:tcBorders>
            <w:vAlign w:val="center"/>
            <w:hideMark/>
          </w:tcPr>
          <w:p w14:paraId="66C8E8D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449A9E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6,31</w:t>
            </w:r>
          </w:p>
        </w:tc>
        <w:tc>
          <w:tcPr>
            <w:tcW w:w="711" w:type="dxa"/>
            <w:tcBorders>
              <w:top w:val="nil"/>
              <w:left w:val="nil"/>
              <w:bottom w:val="single" w:sz="4" w:space="0" w:color="auto"/>
              <w:right w:val="single" w:sz="4" w:space="0" w:color="auto"/>
            </w:tcBorders>
            <w:noWrap/>
            <w:vAlign w:val="bottom"/>
            <w:hideMark/>
          </w:tcPr>
          <w:p w14:paraId="7AB25AF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2759A2C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53</w:t>
            </w:r>
          </w:p>
        </w:tc>
        <w:tc>
          <w:tcPr>
            <w:tcW w:w="782" w:type="dxa"/>
            <w:tcBorders>
              <w:top w:val="nil"/>
              <w:left w:val="nil"/>
              <w:bottom w:val="single" w:sz="4" w:space="0" w:color="auto"/>
              <w:right w:val="single" w:sz="4" w:space="0" w:color="auto"/>
            </w:tcBorders>
            <w:noWrap/>
            <w:vAlign w:val="bottom"/>
            <w:hideMark/>
          </w:tcPr>
          <w:p w14:paraId="34C6AAB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48F58E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2,66</w:t>
            </w:r>
          </w:p>
        </w:tc>
        <w:tc>
          <w:tcPr>
            <w:tcW w:w="632" w:type="dxa"/>
            <w:tcBorders>
              <w:top w:val="nil"/>
              <w:left w:val="nil"/>
              <w:bottom w:val="single" w:sz="4" w:space="0" w:color="auto"/>
              <w:right w:val="single" w:sz="4" w:space="0" w:color="auto"/>
            </w:tcBorders>
            <w:noWrap/>
            <w:vAlign w:val="bottom"/>
            <w:hideMark/>
          </w:tcPr>
          <w:p w14:paraId="4A52D23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30</w:t>
            </w:r>
          </w:p>
        </w:tc>
        <w:tc>
          <w:tcPr>
            <w:tcW w:w="1475" w:type="dxa"/>
            <w:tcBorders>
              <w:top w:val="nil"/>
              <w:left w:val="nil"/>
              <w:bottom w:val="single" w:sz="4" w:space="0" w:color="auto"/>
              <w:right w:val="single" w:sz="4" w:space="0" w:color="auto"/>
            </w:tcBorders>
            <w:noWrap/>
            <w:vAlign w:val="bottom"/>
            <w:hideMark/>
          </w:tcPr>
          <w:p w14:paraId="66574D3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3E3A0A8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53B2A4D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76A0CF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5F99B43C"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0F9DD2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1CA5CB4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F743FC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49BF9F1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6,42</w:t>
            </w:r>
          </w:p>
        </w:tc>
        <w:tc>
          <w:tcPr>
            <w:tcW w:w="711" w:type="dxa"/>
            <w:tcBorders>
              <w:top w:val="nil"/>
              <w:left w:val="nil"/>
              <w:bottom w:val="single" w:sz="4" w:space="0" w:color="auto"/>
              <w:right w:val="single" w:sz="4" w:space="0" w:color="auto"/>
            </w:tcBorders>
            <w:noWrap/>
            <w:vAlign w:val="bottom"/>
            <w:hideMark/>
          </w:tcPr>
          <w:p w14:paraId="5747217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130</w:t>
            </w:r>
          </w:p>
        </w:tc>
        <w:tc>
          <w:tcPr>
            <w:tcW w:w="925" w:type="dxa"/>
            <w:tcBorders>
              <w:top w:val="nil"/>
              <w:left w:val="nil"/>
              <w:bottom w:val="single" w:sz="4" w:space="0" w:color="auto"/>
              <w:right w:val="single" w:sz="4" w:space="0" w:color="auto"/>
            </w:tcBorders>
            <w:noWrap/>
            <w:vAlign w:val="bottom"/>
            <w:hideMark/>
          </w:tcPr>
          <w:p w14:paraId="5EDC234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59</w:t>
            </w:r>
          </w:p>
        </w:tc>
        <w:tc>
          <w:tcPr>
            <w:tcW w:w="782" w:type="dxa"/>
            <w:tcBorders>
              <w:top w:val="nil"/>
              <w:left w:val="nil"/>
              <w:bottom w:val="single" w:sz="4" w:space="0" w:color="auto"/>
              <w:right w:val="single" w:sz="4" w:space="0" w:color="auto"/>
            </w:tcBorders>
            <w:noWrap/>
            <w:vAlign w:val="bottom"/>
            <w:hideMark/>
          </w:tcPr>
          <w:p w14:paraId="3E42527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162090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1,53</w:t>
            </w:r>
          </w:p>
        </w:tc>
        <w:tc>
          <w:tcPr>
            <w:tcW w:w="632" w:type="dxa"/>
            <w:tcBorders>
              <w:top w:val="nil"/>
              <w:left w:val="nil"/>
              <w:bottom w:val="single" w:sz="4" w:space="0" w:color="auto"/>
              <w:right w:val="single" w:sz="4" w:space="0" w:color="auto"/>
            </w:tcBorders>
            <w:noWrap/>
            <w:vAlign w:val="bottom"/>
            <w:hideMark/>
          </w:tcPr>
          <w:p w14:paraId="79021A8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18</w:t>
            </w:r>
          </w:p>
        </w:tc>
        <w:tc>
          <w:tcPr>
            <w:tcW w:w="1475" w:type="dxa"/>
            <w:tcBorders>
              <w:top w:val="nil"/>
              <w:left w:val="nil"/>
              <w:bottom w:val="single" w:sz="4" w:space="0" w:color="auto"/>
              <w:right w:val="single" w:sz="4" w:space="0" w:color="auto"/>
            </w:tcBorders>
            <w:noWrap/>
            <w:vAlign w:val="bottom"/>
            <w:hideMark/>
          </w:tcPr>
          <w:p w14:paraId="60C1837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7ADD49F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166B6B7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2075D7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7C39A2E"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6A4545D"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0945433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13036C6"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71B220B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6,37</w:t>
            </w:r>
          </w:p>
        </w:tc>
        <w:tc>
          <w:tcPr>
            <w:tcW w:w="711" w:type="dxa"/>
            <w:tcBorders>
              <w:top w:val="nil"/>
              <w:left w:val="nil"/>
              <w:bottom w:val="single" w:sz="4" w:space="0" w:color="auto"/>
              <w:right w:val="single" w:sz="4" w:space="0" w:color="auto"/>
            </w:tcBorders>
            <w:noWrap/>
            <w:vAlign w:val="bottom"/>
            <w:hideMark/>
          </w:tcPr>
          <w:p w14:paraId="599D338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120</w:t>
            </w:r>
          </w:p>
        </w:tc>
        <w:tc>
          <w:tcPr>
            <w:tcW w:w="925" w:type="dxa"/>
            <w:tcBorders>
              <w:top w:val="nil"/>
              <w:left w:val="nil"/>
              <w:bottom w:val="single" w:sz="4" w:space="0" w:color="auto"/>
              <w:right w:val="single" w:sz="4" w:space="0" w:color="auto"/>
            </w:tcBorders>
            <w:noWrap/>
            <w:vAlign w:val="bottom"/>
            <w:hideMark/>
          </w:tcPr>
          <w:p w14:paraId="7ECF1E1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56</w:t>
            </w:r>
          </w:p>
        </w:tc>
        <w:tc>
          <w:tcPr>
            <w:tcW w:w="782" w:type="dxa"/>
            <w:tcBorders>
              <w:top w:val="nil"/>
              <w:left w:val="nil"/>
              <w:bottom w:val="single" w:sz="4" w:space="0" w:color="auto"/>
              <w:right w:val="single" w:sz="4" w:space="0" w:color="auto"/>
            </w:tcBorders>
            <w:noWrap/>
            <w:vAlign w:val="bottom"/>
            <w:hideMark/>
          </w:tcPr>
          <w:p w14:paraId="6AC2DE0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0CBB14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2,095</w:t>
            </w:r>
          </w:p>
        </w:tc>
        <w:tc>
          <w:tcPr>
            <w:tcW w:w="632" w:type="dxa"/>
            <w:tcBorders>
              <w:top w:val="nil"/>
              <w:left w:val="nil"/>
              <w:bottom w:val="single" w:sz="4" w:space="0" w:color="auto"/>
              <w:right w:val="single" w:sz="4" w:space="0" w:color="auto"/>
            </w:tcBorders>
            <w:noWrap/>
            <w:vAlign w:val="bottom"/>
            <w:hideMark/>
          </w:tcPr>
          <w:p w14:paraId="315D576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24</w:t>
            </w:r>
          </w:p>
        </w:tc>
        <w:tc>
          <w:tcPr>
            <w:tcW w:w="1475" w:type="dxa"/>
            <w:tcBorders>
              <w:top w:val="nil"/>
              <w:left w:val="nil"/>
              <w:bottom w:val="single" w:sz="4" w:space="0" w:color="auto"/>
              <w:right w:val="single" w:sz="4" w:space="0" w:color="auto"/>
            </w:tcBorders>
            <w:noWrap/>
            <w:vAlign w:val="bottom"/>
            <w:hideMark/>
          </w:tcPr>
          <w:p w14:paraId="64EFA78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58FA78A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1BF26DC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E69B14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18670E5"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25FED44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6</w:t>
            </w:r>
          </w:p>
        </w:tc>
        <w:tc>
          <w:tcPr>
            <w:tcW w:w="754" w:type="dxa"/>
            <w:vMerge w:val="restart"/>
            <w:tcBorders>
              <w:top w:val="nil"/>
              <w:left w:val="single" w:sz="4" w:space="0" w:color="auto"/>
              <w:bottom w:val="single" w:sz="4" w:space="0" w:color="auto"/>
              <w:right w:val="single" w:sz="4" w:space="0" w:color="auto"/>
            </w:tcBorders>
            <w:vAlign w:val="center"/>
            <w:hideMark/>
          </w:tcPr>
          <w:p w14:paraId="3C23053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NN6</w:t>
            </w:r>
          </w:p>
        </w:tc>
        <w:tc>
          <w:tcPr>
            <w:tcW w:w="570" w:type="dxa"/>
            <w:tcBorders>
              <w:top w:val="nil"/>
              <w:left w:val="nil"/>
              <w:bottom w:val="single" w:sz="4" w:space="0" w:color="auto"/>
              <w:right w:val="single" w:sz="4" w:space="0" w:color="auto"/>
            </w:tcBorders>
            <w:vAlign w:val="center"/>
            <w:hideMark/>
          </w:tcPr>
          <w:p w14:paraId="268B926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537D471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6,28</w:t>
            </w:r>
          </w:p>
        </w:tc>
        <w:tc>
          <w:tcPr>
            <w:tcW w:w="711" w:type="dxa"/>
            <w:tcBorders>
              <w:top w:val="nil"/>
              <w:left w:val="nil"/>
              <w:bottom w:val="single" w:sz="4" w:space="0" w:color="auto"/>
              <w:right w:val="single" w:sz="4" w:space="0" w:color="auto"/>
            </w:tcBorders>
            <w:noWrap/>
            <w:vAlign w:val="bottom"/>
            <w:hideMark/>
          </w:tcPr>
          <w:p w14:paraId="081C77D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472D9DE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67</w:t>
            </w:r>
          </w:p>
        </w:tc>
        <w:tc>
          <w:tcPr>
            <w:tcW w:w="782" w:type="dxa"/>
            <w:tcBorders>
              <w:top w:val="nil"/>
              <w:left w:val="nil"/>
              <w:bottom w:val="single" w:sz="4" w:space="0" w:color="auto"/>
              <w:right w:val="single" w:sz="4" w:space="0" w:color="auto"/>
            </w:tcBorders>
            <w:noWrap/>
            <w:vAlign w:val="bottom"/>
            <w:hideMark/>
          </w:tcPr>
          <w:p w14:paraId="3C0FDF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805604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8,89</w:t>
            </w:r>
          </w:p>
        </w:tc>
        <w:tc>
          <w:tcPr>
            <w:tcW w:w="632" w:type="dxa"/>
            <w:tcBorders>
              <w:top w:val="nil"/>
              <w:left w:val="nil"/>
              <w:bottom w:val="single" w:sz="4" w:space="0" w:color="auto"/>
              <w:right w:val="single" w:sz="4" w:space="0" w:color="auto"/>
            </w:tcBorders>
            <w:noWrap/>
            <w:vAlign w:val="bottom"/>
            <w:hideMark/>
          </w:tcPr>
          <w:p w14:paraId="114BF2A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43</w:t>
            </w:r>
          </w:p>
        </w:tc>
        <w:tc>
          <w:tcPr>
            <w:tcW w:w="1475" w:type="dxa"/>
            <w:tcBorders>
              <w:top w:val="nil"/>
              <w:left w:val="nil"/>
              <w:bottom w:val="single" w:sz="4" w:space="0" w:color="auto"/>
              <w:right w:val="single" w:sz="4" w:space="0" w:color="auto"/>
            </w:tcBorders>
            <w:noWrap/>
            <w:vAlign w:val="bottom"/>
            <w:hideMark/>
          </w:tcPr>
          <w:p w14:paraId="29A9404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5D14639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723DC31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46713EE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38678893"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1DA5C049"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ACE61BF"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A88CEB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4D6E268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6,32</w:t>
            </w:r>
          </w:p>
        </w:tc>
        <w:tc>
          <w:tcPr>
            <w:tcW w:w="711" w:type="dxa"/>
            <w:tcBorders>
              <w:top w:val="nil"/>
              <w:left w:val="nil"/>
              <w:bottom w:val="single" w:sz="4" w:space="0" w:color="auto"/>
              <w:right w:val="single" w:sz="4" w:space="0" w:color="auto"/>
            </w:tcBorders>
            <w:noWrap/>
            <w:vAlign w:val="bottom"/>
            <w:hideMark/>
          </w:tcPr>
          <w:p w14:paraId="15C9EFA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170</w:t>
            </w:r>
          </w:p>
        </w:tc>
        <w:tc>
          <w:tcPr>
            <w:tcW w:w="925" w:type="dxa"/>
            <w:tcBorders>
              <w:top w:val="nil"/>
              <w:left w:val="nil"/>
              <w:bottom w:val="single" w:sz="4" w:space="0" w:color="auto"/>
              <w:right w:val="single" w:sz="4" w:space="0" w:color="auto"/>
            </w:tcBorders>
            <w:noWrap/>
            <w:vAlign w:val="bottom"/>
            <w:hideMark/>
          </w:tcPr>
          <w:p w14:paraId="7EFB99E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92</w:t>
            </w:r>
          </w:p>
        </w:tc>
        <w:tc>
          <w:tcPr>
            <w:tcW w:w="782" w:type="dxa"/>
            <w:tcBorders>
              <w:top w:val="nil"/>
              <w:left w:val="nil"/>
              <w:bottom w:val="single" w:sz="4" w:space="0" w:color="auto"/>
              <w:right w:val="single" w:sz="4" w:space="0" w:color="auto"/>
            </w:tcBorders>
            <w:noWrap/>
            <w:vAlign w:val="bottom"/>
            <w:hideMark/>
          </w:tcPr>
          <w:p w14:paraId="154B402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02E8015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7,45</w:t>
            </w:r>
          </w:p>
        </w:tc>
        <w:tc>
          <w:tcPr>
            <w:tcW w:w="632" w:type="dxa"/>
            <w:tcBorders>
              <w:top w:val="nil"/>
              <w:left w:val="nil"/>
              <w:bottom w:val="single" w:sz="4" w:space="0" w:color="auto"/>
              <w:right w:val="single" w:sz="4" w:space="0" w:color="auto"/>
            </w:tcBorders>
            <w:noWrap/>
            <w:vAlign w:val="bottom"/>
            <w:hideMark/>
          </w:tcPr>
          <w:p w14:paraId="198827C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1475" w:type="dxa"/>
            <w:tcBorders>
              <w:top w:val="nil"/>
              <w:left w:val="nil"/>
              <w:bottom w:val="single" w:sz="4" w:space="0" w:color="auto"/>
              <w:right w:val="single" w:sz="4" w:space="0" w:color="auto"/>
            </w:tcBorders>
            <w:noWrap/>
            <w:vAlign w:val="bottom"/>
            <w:hideMark/>
          </w:tcPr>
          <w:p w14:paraId="176B71A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FF3515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0484F36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B7AFDC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393EF97E"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6EF46D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47DA555"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33C983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76A7D31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6,30</w:t>
            </w:r>
          </w:p>
        </w:tc>
        <w:tc>
          <w:tcPr>
            <w:tcW w:w="711" w:type="dxa"/>
            <w:tcBorders>
              <w:top w:val="nil"/>
              <w:left w:val="nil"/>
              <w:bottom w:val="single" w:sz="4" w:space="0" w:color="auto"/>
              <w:right w:val="single" w:sz="4" w:space="0" w:color="auto"/>
            </w:tcBorders>
            <w:noWrap/>
            <w:vAlign w:val="bottom"/>
            <w:hideMark/>
          </w:tcPr>
          <w:p w14:paraId="1F58F47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160</w:t>
            </w:r>
          </w:p>
        </w:tc>
        <w:tc>
          <w:tcPr>
            <w:tcW w:w="925" w:type="dxa"/>
            <w:tcBorders>
              <w:top w:val="nil"/>
              <w:left w:val="nil"/>
              <w:bottom w:val="single" w:sz="4" w:space="0" w:color="auto"/>
              <w:right w:val="single" w:sz="4" w:space="0" w:color="auto"/>
            </w:tcBorders>
            <w:noWrap/>
            <w:vAlign w:val="bottom"/>
            <w:hideMark/>
          </w:tcPr>
          <w:p w14:paraId="32A64E9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79,5</w:t>
            </w:r>
          </w:p>
        </w:tc>
        <w:tc>
          <w:tcPr>
            <w:tcW w:w="782" w:type="dxa"/>
            <w:tcBorders>
              <w:top w:val="nil"/>
              <w:left w:val="nil"/>
              <w:bottom w:val="single" w:sz="4" w:space="0" w:color="auto"/>
              <w:right w:val="single" w:sz="4" w:space="0" w:color="auto"/>
            </w:tcBorders>
            <w:noWrap/>
            <w:vAlign w:val="bottom"/>
            <w:hideMark/>
          </w:tcPr>
          <w:p w14:paraId="3122ECC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3E1441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8,17</w:t>
            </w:r>
          </w:p>
        </w:tc>
        <w:tc>
          <w:tcPr>
            <w:tcW w:w="632" w:type="dxa"/>
            <w:tcBorders>
              <w:top w:val="nil"/>
              <w:left w:val="nil"/>
              <w:bottom w:val="single" w:sz="4" w:space="0" w:color="auto"/>
              <w:right w:val="single" w:sz="4" w:space="0" w:color="auto"/>
            </w:tcBorders>
            <w:noWrap/>
            <w:vAlign w:val="bottom"/>
            <w:hideMark/>
          </w:tcPr>
          <w:p w14:paraId="13FCEA2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46,5</w:t>
            </w:r>
          </w:p>
        </w:tc>
        <w:tc>
          <w:tcPr>
            <w:tcW w:w="1475" w:type="dxa"/>
            <w:tcBorders>
              <w:top w:val="nil"/>
              <w:left w:val="nil"/>
              <w:bottom w:val="single" w:sz="4" w:space="0" w:color="auto"/>
              <w:right w:val="single" w:sz="4" w:space="0" w:color="auto"/>
            </w:tcBorders>
            <w:noWrap/>
            <w:vAlign w:val="bottom"/>
            <w:hideMark/>
          </w:tcPr>
          <w:p w14:paraId="68AF0FC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EFC9DE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w:t>
            </w:r>
          </w:p>
        </w:tc>
        <w:tc>
          <w:tcPr>
            <w:tcW w:w="743" w:type="dxa"/>
            <w:tcBorders>
              <w:top w:val="nil"/>
              <w:left w:val="nil"/>
              <w:bottom w:val="single" w:sz="4" w:space="0" w:color="auto"/>
              <w:right w:val="single" w:sz="4" w:space="0" w:color="auto"/>
            </w:tcBorders>
            <w:noWrap/>
            <w:vAlign w:val="bottom"/>
            <w:hideMark/>
          </w:tcPr>
          <w:p w14:paraId="5C41AC1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E74932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80BC29E"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3FF62FF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7</w:t>
            </w:r>
          </w:p>
        </w:tc>
        <w:tc>
          <w:tcPr>
            <w:tcW w:w="754" w:type="dxa"/>
            <w:vMerge w:val="restart"/>
            <w:tcBorders>
              <w:top w:val="nil"/>
              <w:left w:val="single" w:sz="4" w:space="0" w:color="auto"/>
              <w:bottom w:val="single" w:sz="4" w:space="0" w:color="auto"/>
              <w:right w:val="single" w:sz="4" w:space="0" w:color="auto"/>
            </w:tcBorders>
            <w:vAlign w:val="center"/>
            <w:hideMark/>
          </w:tcPr>
          <w:p w14:paraId="6299E9D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NN7</w:t>
            </w:r>
          </w:p>
        </w:tc>
        <w:tc>
          <w:tcPr>
            <w:tcW w:w="570" w:type="dxa"/>
            <w:tcBorders>
              <w:top w:val="nil"/>
              <w:left w:val="nil"/>
              <w:bottom w:val="single" w:sz="4" w:space="0" w:color="auto"/>
              <w:right w:val="single" w:sz="4" w:space="0" w:color="auto"/>
            </w:tcBorders>
            <w:vAlign w:val="center"/>
            <w:hideMark/>
          </w:tcPr>
          <w:p w14:paraId="45ADE82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3BAF04D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5,89</w:t>
            </w:r>
          </w:p>
        </w:tc>
        <w:tc>
          <w:tcPr>
            <w:tcW w:w="711" w:type="dxa"/>
            <w:tcBorders>
              <w:top w:val="nil"/>
              <w:left w:val="nil"/>
              <w:bottom w:val="single" w:sz="4" w:space="0" w:color="auto"/>
              <w:right w:val="single" w:sz="4" w:space="0" w:color="auto"/>
            </w:tcBorders>
            <w:noWrap/>
            <w:vAlign w:val="bottom"/>
            <w:hideMark/>
          </w:tcPr>
          <w:p w14:paraId="4459978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210</w:t>
            </w:r>
          </w:p>
        </w:tc>
        <w:tc>
          <w:tcPr>
            <w:tcW w:w="925" w:type="dxa"/>
            <w:tcBorders>
              <w:top w:val="nil"/>
              <w:left w:val="nil"/>
              <w:bottom w:val="single" w:sz="4" w:space="0" w:color="auto"/>
              <w:right w:val="single" w:sz="4" w:space="0" w:color="auto"/>
            </w:tcBorders>
            <w:noWrap/>
            <w:vAlign w:val="bottom"/>
            <w:hideMark/>
          </w:tcPr>
          <w:p w14:paraId="3C17E83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98</w:t>
            </w:r>
          </w:p>
        </w:tc>
        <w:tc>
          <w:tcPr>
            <w:tcW w:w="782" w:type="dxa"/>
            <w:tcBorders>
              <w:top w:val="nil"/>
              <w:left w:val="nil"/>
              <w:bottom w:val="single" w:sz="4" w:space="0" w:color="auto"/>
              <w:right w:val="single" w:sz="4" w:space="0" w:color="auto"/>
            </w:tcBorders>
            <w:noWrap/>
            <w:vAlign w:val="bottom"/>
            <w:hideMark/>
          </w:tcPr>
          <w:p w14:paraId="7C33962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21588F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0,2</w:t>
            </w:r>
          </w:p>
        </w:tc>
        <w:tc>
          <w:tcPr>
            <w:tcW w:w="632" w:type="dxa"/>
            <w:tcBorders>
              <w:top w:val="nil"/>
              <w:left w:val="nil"/>
              <w:bottom w:val="single" w:sz="4" w:space="0" w:color="auto"/>
              <w:right w:val="single" w:sz="4" w:space="0" w:color="auto"/>
            </w:tcBorders>
            <w:noWrap/>
            <w:vAlign w:val="bottom"/>
            <w:hideMark/>
          </w:tcPr>
          <w:p w14:paraId="6F34BB0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67</w:t>
            </w:r>
          </w:p>
        </w:tc>
        <w:tc>
          <w:tcPr>
            <w:tcW w:w="1475" w:type="dxa"/>
            <w:tcBorders>
              <w:top w:val="nil"/>
              <w:left w:val="nil"/>
              <w:bottom w:val="single" w:sz="4" w:space="0" w:color="auto"/>
              <w:right w:val="single" w:sz="4" w:space="0" w:color="auto"/>
            </w:tcBorders>
            <w:noWrap/>
            <w:vAlign w:val="bottom"/>
            <w:hideMark/>
          </w:tcPr>
          <w:p w14:paraId="54F8F8E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6E728B3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3B53A52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12F2CF6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BA7EFBC"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635E83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1D1A3E0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2CA674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79E9461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5,93</w:t>
            </w:r>
          </w:p>
        </w:tc>
        <w:tc>
          <w:tcPr>
            <w:tcW w:w="711" w:type="dxa"/>
            <w:tcBorders>
              <w:top w:val="nil"/>
              <w:left w:val="nil"/>
              <w:bottom w:val="single" w:sz="4" w:space="0" w:color="auto"/>
              <w:right w:val="single" w:sz="4" w:space="0" w:color="auto"/>
            </w:tcBorders>
            <w:noWrap/>
            <w:vAlign w:val="bottom"/>
            <w:hideMark/>
          </w:tcPr>
          <w:p w14:paraId="0531DF4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654E9BC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57</w:t>
            </w:r>
          </w:p>
        </w:tc>
        <w:tc>
          <w:tcPr>
            <w:tcW w:w="782" w:type="dxa"/>
            <w:tcBorders>
              <w:top w:val="nil"/>
              <w:left w:val="nil"/>
              <w:bottom w:val="single" w:sz="4" w:space="0" w:color="auto"/>
              <w:right w:val="single" w:sz="4" w:space="0" w:color="auto"/>
            </w:tcBorders>
            <w:noWrap/>
            <w:vAlign w:val="bottom"/>
            <w:hideMark/>
          </w:tcPr>
          <w:p w14:paraId="13BBE37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A12E7F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2,1</w:t>
            </w:r>
          </w:p>
        </w:tc>
        <w:tc>
          <w:tcPr>
            <w:tcW w:w="632" w:type="dxa"/>
            <w:tcBorders>
              <w:top w:val="nil"/>
              <w:left w:val="nil"/>
              <w:bottom w:val="single" w:sz="4" w:space="0" w:color="auto"/>
              <w:right w:val="single" w:sz="4" w:space="0" w:color="auto"/>
            </w:tcBorders>
            <w:noWrap/>
            <w:vAlign w:val="bottom"/>
            <w:hideMark/>
          </w:tcPr>
          <w:p w14:paraId="325A838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29</w:t>
            </w:r>
          </w:p>
        </w:tc>
        <w:tc>
          <w:tcPr>
            <w:tcW w:w="1475" w:type="dxa"/>
            <w:tcBorders>
              <w:top w:val="nil"/>
              <w:left w:val="nil"/>
              <w:bottom w:val="single" w:sz="4" w:space="0" w:color="auto"/>
              <w:right w:val="single" w:sz="4" w:space="0" w:color="auto"/>
            </w:tcBorders>
            <w:noWrap/>
            <w:vAlign w:val="bottom"/>
            <w:hideMark/>
          </w:tcPr>
          <w:p w14:paraId="5574380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6696D6B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43B7E05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026CD8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E9F85F0"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4A4FFE1"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68F910E9"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360AA0F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50CF351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5,91</w:t>
            </w:r>
          </w:p>
        </w:tc>
        <w:tc>
          <w:tcPr>
            <w:tcW w:w="711" w:type="dxa"/>
            <w:tcBorders>
              <w:top w:val="nil"/>
              <w:left w:val="nil"/>
              <w:bottom w:val="single" w:sz="4" w:space="0" w:color="auto"/>
              <w:right w:val="single" w:sz="4" w:space="0" w:color="auto"/>
            </w:tcBorders>
            <w:noWrap/>
            <w:vAlign w:val="bottom"/>
            <w:hideMark/>
          </w:tcPr>
          <w:p w14:paraId="3835C1F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180</w:t>
            </w:r>
          </w:p>
        </w:tc>
        <w:tc>
          <w:tcPr>
            <w:tcW w:w="925" w:type="dxa"/>
            <w:tcBorders>
              <w:top w:val="nil"/>
              <w:left w:val="nil"/>
              <w:bottom w:val="single" w:sz="4" w:space="0" w:color="auto"/>
              <w:right w:val="single" w:sz="4" w:space="0" w:color="auto"/>
            </w:tcBorders>
            <w:noWrap/>
            <w:vAlign w:val="bottom"/>
            <w:hideMark/>
          </w:tcPr>
          <w:p w14:paraId="015F53E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77,5</w:t>
            </w:r>
          </w:p>
        </w:tc>
        <w:tc>
          <w:tcPr>
            <w:tcW w:w="782" w:type="dxa"/>
            <w:tcBorders>
              <w:top w:val="nil"/>
              <w:left w:val="nil"/>
              <w:bottom w:val="single" w:sz="4" w:space="0" w:color="auto"/>
              <w:right w:val="single" w:sz="4" w:space="0" w:color="auto"/>
            </w:tcBorders>
            <w:noWrap/>
            <w:vAlign w:val="bottom"/>
            <w:hideMark/>
          </w:tcPr>
          <w:p w14:paraId="4121EA8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D30212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1,15</w:t>
            </w:r>
          </w:p>
        </w:tc>
        <w:tc>
          <w:tcPr>
            <w:tcW w:w="632" w:type="dxa"/>
            <w:tcBorders>
              <w:top w:val="nil"/>
              <w:left w:val="nil"/>
              <w:bottom w:val="single" w:sz="4" w:space="0" w:color="auto"/>
              <w:right w:val="single" w:sz="4" w:space="0" w:color="auto"/>
            </w:tcBorders>
            <w:noWrap/>
            <w:vAlign w:val="bottom"/>
            <w:hideMark/>
          </w:tcPr>
          <w:p w14:paraId="4A75AD9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48</w:t>
            </w:r>
          </w:p>
        </w:tc>
        <w:tc>
          <w:tcPr>
            <w:tcW w:w="1475" w:type="dxa"/>
            <w:tcBorders>
              <w:top w:val="nil"/>
              <w:left w:val="nil"/>
              <w:bottom w:val="single" w:sz="4" w:space="0" w:color="auto"/>
              <w:right w:val="single" w:sz="4" w:space="0" w:color="auto"/>
            </w:tcBorders>
            <w:noWrap/>
            <w:vAlign w:val="bottom"/>
            <w:hideMark/>
          </w:tcPr>
          <w:p w14:paraId="1F9239F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47C5F7E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10C4C7A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82BAD2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4E502A7C"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78E24C4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8</w:t>
            </w:r>
          </w:p>
        </w:tc>
        <w:tc>
          <w:tcPr>
            <w:tcW w:w="754" w:type="dxa"/>
            <w:vMerge w:val="restart"/>
            <w:tcBorders>
              <w:top w:val="nil"/>
              <w:left w:val="single" w:sz="4" w:space="0" w:color="auto"/>
              <w:bottom w:val="single" w:sz="4" w:space="0" w:color="auto"/>
              <w:right w:val="single" w:sz="4" w:space="0" w:color="auto"/>
            </w:tcBorders>
            <w:vAlign w:val="center"/>
            <w:hideMark/>
          </w:tcPr>
          <w:p w14:paraId="1C956F5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NN8</w:t>
            </w:r>
          </w:p>
        </w:tc>
        <w:tc>
          <w:tcPr>
            <w:tcW w:w="570" w:type="dxa"/>
            <w:tcBorders>
              <w:top w:val="nil"/>
              <w:left w:val="nil"/>
              <w:bottom w:val="single" w:sz="4" w:space="0" w:color="auto"/>
              <w:right w:val="single" w:sz="4" w:space="0" w:color="auto"/>
            </w:tcBorders>
            <w:vAlign w:val="center"/>
            <w:hideMark/>
          </w:tcPr>
          <w:p w14:paraId="2BDD99A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6F5C59D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6,25</w:t>
            </w:r>
          </w:p>
        </w:tc>
        <w:tc>
          <w:tcPr>
            <w:tcW w:w="711" w:type="dxa"/>
            <w:tcBorders>
              <w:top w:val="nil"/>
              <w:left w:val="nil"/>
              <w:bottom w:val="single" w:sz="4" w:space="0" w:color="auto"/>
              <w:right w:val="single" w:sz="4" w:space="0" w:color="auto"/>
            </w:tcBorders>
            <w:noWrap/>
            <w:vAlign w:val="bottom"/>
            <w:hideMark/>
          </w:tcPr>
          <w:p w14:paraId="44F01D9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60</w:t>
            </w:r>
          </w:p>
        </w:tc>
        <w:tc>
          <w:tcPr>
            <w:tcW w:w="925" w:type="dxa"/>
            <w:tcBorders>
              <w:top w:val="nil"/>
              <w:left w:val="nil"/>
              <w:bottom w:val="single" w:sz="4" w:space="0" w:color="auto"/>
              <w:right w:val="single" w:sz="4" w:space="0" w:color="auto"/>
            </w:tcBorders>
            <w:noWrap/>
            <w:vAlign w:val="bottom"/>
            <w:hideMark/>
          </w:tcPr>
          <w:p w14:paraId="4AAD285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w:t>
            </w:r>
          </w:p>
        </w:tc>
        <w:tc>
          <w:tcPr>
            <w:tcW w:w="782" w:type="dxa"/>
            <w:tcBorders>
              <w:top w:val="nil"/>
              <w:left w:val="nil"/>
              <w:bottom w:val="single" w:sz="4" w:space="0" w:color="auto"/>
              <w:right w:val="single" w:sz="4" w:space="0" w:color="auto"/>
            </w:tcBorders>
            <w:noWrap/>
            <w:vAlign w:val="bottom"/>
            <w:hideMark/>
          </w:tcPr>
          <w:p w14:paraId="6FF25C3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FC7869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0,61</w:t>
            </w:r>
          </w:p>
        </w:tc>
        <w:tc>
          <w:tcPr>
            <w:tcW w:w="632" w:type="dxa"/>
            <w:tcBorders>
              <w:top w:val="nil"/>
              <w:left w:val="nil"/>
              <w:bottom w:val="single" w:sz="4" w:space="0" w:color="auto"/>
              <w:right w:val="single" w:sz="4" w:space="0" w:color="auto"/>
            </w:tcBorders>
            <w:noWrap/>
            <w:vAlign w:val="bottom"/>
            <w:hideMark/>
          </w:tcPr>
          <w:p w14:paraId="6482162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w:t>
            </w:r>
          </w:p>
        </w:tc>
        <w:tc>
          <w:tcPr>
            <w:tcW w:w="1475" w:type="dxa"/>
            <w:tcBorders>
              <w:top w:val="nil"/>
              <w:left w:val="nil"/>
              <w:bottom w:val="single" w:sz="4" w:space="0" w:color="auto"/>
              <w:right w:val="single" w:sz="4" w:space="0" w:color="auto"/>
            </w:tcBorders>
            <w:noWrap/>
            <w:vAlign w:val="bottom"/>
            <w:hideMark/>
          </w:tcPr>
          <w:p w14:paraId="6D98E02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CDD5B3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4,5</w:t>
            </w:r>
          </w:p>
        </w:tc>
        <w:tc>
          <w:tcPr>
            <w:tcW w:w="743" w:type="dxa"/>
            <w:tcBorders>
              <w:top w:val="nil"/>
              <w:left w:val="nil"/>
              <w:bottom w:val="single" w:sz="4" w:space="0" w:color="auto"/>
              <w:right w:val="single" w:sz="4" w:space="0" w:color="auto"/>
            </w:tcBorders>
            <w:noWrap/>
            <w:vAlign w:val="bottom"/>
            <w:hideMark/>
          </w:tcPr>
          <w:p w14:paraId="7302303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6008DE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2E36326"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47ABBE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3875321"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98CD41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4AB1F5B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6,19</w:t>
            </w:r>
          </w:p>
        </w:tc>
        <w:tc>
          <w:tcPr>
            <w:tcW w:w="711" w:type="dxa"/>
            <w:tcBorders>
              <w:top w:val="nil"/>
              <w:left w:val="nil"/>
              <w:bottom w:val="single" w:sz="4" w:space="0" w:color="auto"/>
              <w:right w:val="single" w:sz="4" w:space="0" w:color="auto"/>
            </w:tcBorders>
            <w:noWrap/>
            <w:vAlign w:val="bottom"/>
            <w:hideMark/>
          </w:tcPr>
          <w:p w14:paraId="282C222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130</w:t>
            </w:r>
          </w:p>
        </w:tc>
        <w:tc>
          <w:tcPr>
            <w:tcW w:w="925" w:type="dxa"/>
            <w:tcBorders>
              <w:top w:val="nil"/>
              <w:left w:val="nil"/>
              <w:bottom w:val="single" w:sz="4" w:space="0" w:color="auto"/>
              <w:right w:val="single" w:sz="4" w:space="0" w:color="auto"/>
            </w:tcBorders>
            <w:noWrap/>
            <w:vAlign w:val="bottom"/>
            <w:hideMark/>
          </w:tcPr>
          <w:p w14:paraId="4027269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86</w:t>
            </w:r>
          </w:p>
        </w:tc>
        <w:tc>
          <w:tcPr>
            <w:tcW w:w="782" w:type="dxa"/>
            <w:tcBorders>
              <w:top w:val="nil"/>
              <w:left w:val="nil"/>
              <w:bottom w:val="single" w:sz="4" w:space="0" w:color="auto"/>
              <w:right w:val="single" w:sz="4" w:space="0" w:color="auto"/>
            </w:tcBorders>
            <w:noWrap/>
            <w:vAlign w:val="bottom"/>
            <w:hideMark/>
          </w:tcPr>
          <w:p w14:paraId="3900EC7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37D4BA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2,21</w:t>
            </w:r>
          </w:p>
        </w:tc>
        <w:tc>
          <w:tcPr>
            <w:tcW w:w="632" w:type="dxa"/>
            <w:tcBorders>
              <w:top w:val="nil"/>
              <w:left w:val="nil"/>
              <w:bottom w:val="single" w:sz="4" w:space="0" w:color="auto"/>
              <w:right w:val="single" w:sz="4" w:space="0" w:color="auto"/>
            </w:tcBorders>
            <w:noWrap/>
            <w:vAlign w:val="bottom"/>
            <w:hideMark/>
          </w:tcPr>
          <w:p w14:paraId="28CB3F9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1475" w:type="dxa"/>
            <w:tcBorders>
              <w:top w:val="nil"/>
              <w:left w:val="nil"/>
              <w:bottom w:val="single" w:sz="4" w:space="0" w:color="auto"/>
              <w:right w:val="single" w:sz="4" w:space="0" w:color="auto"/>
            </w:tcBorders>
            <w:noWrap/>
            <w:vAlign w:val="bottom"/>
            <w:hideMark/>
          </w:tcPr>
          <w:p w14:paraId="1854926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F81328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7,8</w:t>
            </w:r>
          </w:p>
        </w:tc>
        <w:tc>
          <w:tcPr>
            <w:tcW w:w="743" w:type="dxa"/>
            <w:tcBorders>
              <w:top w:val="nil"/>
              <w:left w:val="nil"/>
              <w:bottom w:val="single" w:sz="4" w:space="0" w:color="auto"/>
              <w:right w:val="single" w:sz="4" w:space="0" w:color="auto"/>
            </w:tcBorders>
            <w:noWrap/>
            <w:vAlign w:val="bottom"/>
            <w:hideMark/>
          </w:tcPr>
          <w:p w14:paraId="1A7BB52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16E1E38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6276F9E"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185F9B39"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6D29B45"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89B7D6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0027DD3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6,22</w:t>
            </w:r>
          </w:p>
        </w:tc>
        <w:tc>
          <w:tcPr>
            <w:tcW w:w="711" w:type="dxa"/>
            <w:tcBorders>
              <w:top w:val="nil"/>
              <w:left w:val="nil"/>
              <w:bottom w:val="single" w:sz="4" w:space="0" w:color="auto"/>
              <w:right w:val="single" w:sz="4" w:space="0" w:color="auto"/>
            </w:tcBorders>
            <w:noWrap/>
            <w:vAlign w:val="bottom"/>
            <w:hideMark/>
          </w:tcPr>
          <w:p w14:paraId="145E9BB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95</w:t>
            </w:r>
          </w:p>
        </w:tc>
        <w:tc>
          <w:tcPr>
            <w:tcW w:w="925" w:type="dxa"/>
            <w:tcBorders>
              <w:top w:val="nil"/>
              <w:left w:val="nil"/>
              <w:bottom w:val="single" w:sz="4" w:space="0" w:color="auto"/>
              <w:right w:val="single" w:sz="4" w:space="0" w:color="auto"/>
            </w:tcBorders>
            <w:noWrap/>
            <w:vAlign w:val="bottom"/>
            <w:hideMark/>
          </w:tcPr>
          <w:p w14:paraId="0C88845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50,5</w:t>
            </w:r>
          </w:p>
        </w:tc>
        <w:tc>
          <w:tcPr>
            <w:tcW w:w="782" w:type="dxa"/>
            <w:tcBorders>
              <w:top w:val="nil"/>
              <w:left w:val="nil"/>
              <w:bottom w:val="single" w:sz="4" w:space="0" w:color="auto"/>
              <w:right w:val="single" w:sz="4" w:space="0" w:color="auto"/>
            </w:tcBorders>
            <w:noWrap/>
            <w:vAlign w:val="bottom"/>
            <w:hideMark/>
          </w:tcPr>
          <w:p w14:paraId="6C48C82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F349E4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1,41</w:t>
            </w:r>
          </w:p>
        </w:tc>
        <w:tc>
          <w:tcPr>
            <w:tcW w:w="632" w:type="dxa"/>
            <w:tcBorders>
              <w:top w:val="nil"/>
              <w:left w:val="nil"/>
              <w:bottom w:val="single" w:sz="4" w:space="0" w:color="auto"/>
              <w:right w:val="single" w:sz="4" w:space="0" w:color="auto"/>
            </w:tcBorders>
            <w:noWrap/>
            <w:vAlign w:val="bottom"/>
            <w:hideMark/>
          </w:tcPr>
          <w:p w14:paraId="60A8E8B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28</w:t>
            </w:r>
          </w:p>
        </w:tc>
        <w:tc>
          <w:tcPr>
            <w:tcW w:w="1475" w:type="dxa"/>
            <w:tcBorders>
              <w:top w:val="nil"/>
              <w:left w:val="nil"/>
              <w:bottom w:val="single" w:sz="4" w:space="0" w:color="auto"/>
              <w:right w:val="single" w:sz="4" w:space="0" w:color="auto"/>
            </w:tcBorders>
            <w:noWrap/>
            <w:vAlign w:val="bottom"/>
            <w:hideMark/>
          </w:tcPr>
          <w:p w14:paraId="4AF506B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351001A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6,15</w:t>
            </w:r>
          </w:p>
        </w:tc>
        <w:tc>
          <w:tcPr>
            <w:tcW w:w="743" w:type="dxa"/>
            <w:tcBorders>
              <w:top w:val="nil"/>
              <w:left w:val="nil"/>
              <w:bottom w:val="single" w:sz="4" w:space="0" w:color="auto"/>
              <w:right w:val="single" w:sz="4" w:space="0" w:color="auto"/>
            </w:tcBorders>
            <w:noWrap/>
            <w:vAlign w:val="bottom"/>
            <w:hideMark/>
          </w:tcPr>
          <w:p w14:paraId="421B8B8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5C5890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2D33DDCD"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61F1ED9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9</w:t>
            </w:r>
          </w:p>
        </w:tc>
        <w:tc>
          <w:tcPr>
            <w:tcW w:w="754" w:type="dxa"/>
            <w:vMerge w:val="restart"/>
            <w:tcBorders>
              <w:top w:val="nil"/>
              <w:left w:val="single" w:sz="4" w:space="0" w:color="auto"/>
              <w:bottom w:val="single" w:sz="4" w:space="0" w:color="auto"/>
              <w:right w:val="single" w:sz="4" w:space="0" w:color="auto"/>
            </w:tcBorders>
            <w:vAlign w:val="center"/>
            <w:hideMark/>
          </w:tcPr>
          <w:p w14:paraId="1933C68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NN9</w:t>
            </w:r>
          </w:p>
        </w:tc>
        <w:tc>
          <w:tcPr>
            <w:tcW w:w="570" w:type="dxa"/>
            <w:tcBorders>
              <w:top w:val="nil"/>
              <w:left w:val="nil"/>
              <w:bottom w:val="single" w:sz="4" w:space="0" w:color="auto"/>
              <w:right w:val="single" w:sz="4" w:space="0" w:color="auto"/>
            </w:tcBorders>
            <w:vAlign w:val="center"/>
            <w:hideMark/>
          </w:tcPr>
          <w:p w14:paraId="7254876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2FDC64F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6,25</w:t>
            </w:r>
          </w:p>
        </w:tc>
        <w:tc>
          <w:tcPr>
            <w:tcW w:w="711" w:type="dxa"/>
            <w:tcBorders>
              <w:top w:val="nil"/>
              <w:left w:val="nil"/>
              <w:bottom w:val="single" w:sz="4" w:space="0" w:color="auto"/>
              <w:right w:val="single" w:sz="4" w:space="0" w:color="auto"/>
            </w:tcBorders>
            <w:noWrap/>
            <w:vAlign w:val="bottom"/>
            <w:hideMark/>
          </w:tcPr>
          <w:p w14:paraId="351B62F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120</w:t>
            </w:r>
          </w:p>
        </w:tc>
        <w:tc>
          <w:tcPr>
            <w:tcW w:w="925" w:type="dxa"/>
            <w:tcBorders>
              <w:top w:val="nil"/>
              <w:left w:val="nil"/>
              <w:bottom w:val="single" w:sz="4" w:space="0" w:color="auto"/>
              <w:right w:val="single" w:sz="4" w:space="0" w:color="auto"/>
            </w:tcBorders>
            <w:noWrap/>
            <w:vAlign w:val="bottom"/>
            <w:hideMark/>
          </w:tcPr>
          <w:p w14:paraId="76B0F09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w:t>
            </w:r>
          </w:p>
        </w:tc>
        <w:tc>
          <w:tcPr>
            <w:tcW w:w="782" w:type="dxa"/>
            <w:tcBorders>
              <w:top w:val="nil"/>
              <w:left w:val="nil"/>
              <w:bottom w:val="single" w:sz="4" w:space="0" w:color="auto"/>
              <w:right w:val="single" w:sz="4" w:space="0" w:color="auto"/>
            </w:tcBorders>
            <w:noWrap/>
            <w:vAlign w:val="bottom"/>
            <w:hideMark/>
          </w:tcPr>
          <w:p w14:paraId="7D0A3CD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0CCD3E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2,76</w:t>
            </w:r>
          </w:p>
        </w:tc>
        <w:tc>
          <w:tcPr>
            <w:tcW w:w="632" w:type="dxa"/>
            <w:tcBorders>
              <w:top w:val="nil"/>
              <w:left w:val="nil"/>
              <w:bottom w:val="single" w:sz="4" w:space="0" w:color="auto"/>
              <w:right w:val="single" w:sz="4" w:space="0" w:color="auto"/>
            </w:tcBorders>
            <w:noWrap/>
            <w:vAlign w:val="bottom"/>
            <w:hideMark/>
          </w:tcPr>
          <w:p w14:paraId="38D078D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31</w:t>
            </w:r>
          </w:p>
        </w:tc>
        <w:tc>
          <w:tcPr>
            <w:tcW w:w="1475" w:type="dxa"/>
            <w:tcBorders>
              <w:top w:val="nil"/>
              <w:left w:val="nil"/>
              <w:bottom w:val="single" w:sz="4" w:space="0" w:color="auto"/>
              <w:right w:val="single" w:sz="4" w:space="0" w:color="auto"/>
            </w:tcBorders>
            <w:noWrap/>
            <w:vAlign w:val="bottom"/>
            <w:hideMark/>
          </w:tcPr>
          <w:p w14:paraId="30B9A19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5C78AF2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1CE4B68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D3B0B7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57F6ECB5"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9D0C7D5"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198EFF5D"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DE7431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4C068F7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6,24</w:t>
            </w:r>
          </w:p>
        </w:tc>
        <w:tc>
          <w:tcPr>
            <w:tcW w:w="711" w:type="dxa"/>
            <w:tcBorders>
              <w:top w:val="nil"/>
              <w:left w:val="nil"/>
              <w:bottom w:val="single" w:sz="4" w:space="0" w:color="auto"/>
              <w:right w:val="single" w:sz="4" w:space="0" w:color="auto"/>
            </w:tcBorders>
            <w:noWrap/>
            <w:vAlign w:val="bottom"/>
            <w:hideMark/>
          </w:tcPr>
          <w:p w14:paraId="32B9CF1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1D49CA6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88</w:t>
            </w:r>
          </w:p>
        </w:tc>
        <w:tc>
          <w:tcPr>
            <w:tcW w:w="782" w:type="dxa"/>
            <w:tcBorders>
              <w:top w:val="nil"/>
              <w:left w:val="nil"/>
              <w:bottom w:val="single" w:sz="4" w:space="0" w:color="auto"/>
              <w:right w:val="single" w:sz="4" w:space="0" w:color="auto"/>
            </w:tcBorders>
            <w:noWrap/>
            <w:vAlign w:val="bottom"/>
            <w:hideMark/>
          </w:tcPr>
          <w:p w14:paraId="32E64AE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7D43AF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1,41</w:t>
            </w:r>
          </w:p>
        </w:tc>
        <w:tc>
          <w:tcPr>
            <w:tcW w:w="632" w:type="dxa"/>
            <w:tcBorders>
              <w:top w:val="nil"/>
              <w:left w:val="nil"/>
              <w:bottom w:val="single" w:sz="4" w:space="0" w:color="auto"/>
              <w:right w:val="single" w:sz="4" w:space="0" w:color="auto"/>
            </w:tcBorders>
            <w:noWrap/>
            <w:vAlign w:val="bottom"/>
            <w:hideMark/>
          </w:tcPr>
          <w:p w14:paraId="33E6CE4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1475" w:type="dxa"/>
            <w:tcBorders>
              <w:top w:val="nil"/>
              <w:left w:val="nil"/>
              <w:bottom w:val="single" w:sz="4" w:space="0" w:color="auto"/>
              <w:right w:val="single" w:sz="4" w:space="0" w:color="auto"/>
            </w:tcBorders>
            <w:noWrap/>
            <w:vAlign w:val="bottom"/>
            <w:hideMark/>
          </w:tcPr>
          <w:p w14:paraId="38853F2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6AD3C90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59D4DF6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68C1B0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DA75EB6"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6E3C8ED"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B9FF88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230E110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6DAF5BE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6,25</w:t>
            </w:r>
          </w:p>
        </w:tc>
        <w:tc>
          <w:tcPr>
            <w:tcW w:w="711" w:type="dxa"/>
            <w:tcBorders>
              <w:top w:val="nil"/>
              <w:left w:val="nil"/>
              <w:bottom w:val="single" w:sz="4" w:space="0" w:color="auto"/>
              <w:right w:val="single" w:sz="4" w:space="0" w:color="auto"/>
            </w:tcBorders>
            <w:noWrap/>
            <w:vAlign w:val="bottom"/>
            <w:hideMark/>
          </w:tcPr>
          <w:p w14:paraId="7B64C4F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135</w:t>
            </w:r>
          </w:p>
        </w:tc>
        <w:tc>
          <w:tcPr>
            <w:tcW w:w="925" w:type="dxa"/>
            <w:tcBorders>
              <w:top w:val="nil"/>
              <w:left w:val="nil"/>
              <w:bottom w:val="single" w:sz="4" w:space="0" w:color="auto"/>
              <w:right w:val="single" w:sz="4" w:space="0" w:color="auto"/>
            </w:tcBorders>
            <w:noWrap/>
            <w:vAlign w:val="bottom"/>
            <w:hideMark/>
          </w:tcPr>
          <w:p w14:paraId="63E620A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76</w:t>
            </w:r>
          </w:p>
        </w:tc>
        <w:tc>
          <w:tcPr>
            <w:tcW w:w="782" w:type="dxa"/>
            <w:tcBorders>
              <w:top w:val="nil"/>
              <w:left w:val="nil"/>
              <w:bottom w:val="single" w:sz="4" w:space="0" w:color="auto"/>
              <w:right w:val="single" w:sz="4" w:space="0" w:color="auto"/>
            </w:tcBorders>
            <w:noWrap/>
            <w:vAlign w:val="bottom"/>
            <w:hideMark/>
          </w:tcPr>
          <w:p w14:paraId="0E7FCBE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7BD8AC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2,085</w:t>
            </w:r>
          </w:p>
        </w:tc>
        <w:tc>
          <w:tcPr>
            <w:tcW w:w="632" w:type="dxa"/>
            <w:tcBorders>
              <w:top w:val="nil"/>
              <w:left w:val="nil"/>
              <w:bottom w:val="single" w:sz="4" w:space="0" w:color="auto"/>
              <w:right w:val="single" w:sz="4" w:space="0" w:color="auto"/>
            </w:tcBorders>
            <w:noWrap/>
            <w:vAlign w:val="bottom"/>
            <w:hideMark/>
          </w:tcPr>
          <w:p w14:paraId="1D828AF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40,5</w:t>
            </w:r>
          </w:p>
        </w:tc>
        <w:tc>
          <w:tcPr>
            <w:tcW w:w="1475" w:type="dxa"/>
            <w:tcBorders>
              <w:top w:val="nil"/>
              <w:left w:val="nil"/>
              <w:bottom w:val="single" w:sz="4" w:space="0" w:color="auto"/>
              <w:right w:val="single" w:sz="4" w:space="0" w:color="auto"/>
            </w:tcBorders>
            <w:noWrap/>
            <w:vAlign w:val="bottom"/>
            <w:hideMark/>
          </w:tcPr>
          <w:p w14:paraId="34197A2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506EDC0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47FC513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5C5505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439DB0BF"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48E94EC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10</w:t>
            </w:r>
          </w:p>
        </w:tc>
        <w:tc>
          <w:tcPr>
            <w:tcW w:w="754" w:type="dxa"/>
            <w:vMerge w:val="restart"/>
            <w:tcBorders>
              <w:top w:val="nil"/>
              <w:left w:val="single" w:sz="4" w:space="0" w:color="auto"/>
              <w:bottom w:val="single" w:sz="4" w:space="0" w:color="auto"/>
              <w:right w:val="single" w:sz="4" w:space="0" w:color="auto"/>
            </w:tcBorders>
            <w:vAlign w:val="center"/>
            <w:hideMark/>
          </w:tcPr>
          <w:p w14:paraId="3980CA7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NN10</w:t>
            </w:r>
          </w:p>
        </w:tc>
        <w:tc>
          <w:tcPr>
            <w:tcW w:w="570" w:type="dxa"/>
            <w:tcBorders>
              <w:top w:val="nil"/>
              <w:left w:val="nil"/>
              <w:bottom w:val="single" w:sz="4" w:space="0" w:color="auto"/>
              <w:right w:val="single" w:sz="4" w:space="0" w:color="auto"/>
            </w:tcBorders>
            <w:vAlign w:val="center"/>
            <w:hideMark/>
          </w:tcPr>
          <w:p w14:paraId="1CE50A3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19C5633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6,32</w:t>
            </w:r>
          </w:p>
        </w:tc>
        <w:tc>
          <w:tcPr>
            <w:tcW w:w="711" w:type="dxa"/>
            <w:tcBorders>
              <w:top w:val="nil"/>
              <w:left w:val="nil"/>
              <w:bottom w:val="single" w:sz="4" w:space="0" w:color="auto"/>
              <w:right w:val="single" w:sz="4" w:space="0" w:color="auto"/>
            </w:tcBorders>
            <w:noWrap/>
            <w:vAlign w:val="bottom"/>
            <w:hideMark/>
          </w:tcPr>
          <w:p w14:paraId="447B947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230</w:t>
            </w:r>
          </w:p>
        </w:tc>
        <w:tc>
          <w:tcPr>
            <w:tcW w:w="925" w:type="dxa"/>
            <w:tcBorders>
              <w:top w:val="nil"/>
              <w:left w:val="nil"/>
              <w:bottom w:val="single" w:sz="4" w:space="0" w:color="auto"/>
              <w:right w:val="single" w:sz="4" w:space="0" w:color="auto"/>
            </w:tcBorders>
            <w:noWrap/>
            <w:vAlign w:val="bottom"/>
            <w:hideMark/>
          </w:tcPr>
          <w:p w14:paraId="53FB532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95</w:t>
            </w:r>
          </w:p>
        </w:tc>
        <w:tc>
          <w:tcPr>
            <w:tcW w:w="782" w:type="dxa"/>
            <w:tcBorders>
              <w:top w:val="nil"/>
              <w:left w:val="nil"/>
              <w:bottom w:val="single" w:sz="4" w:space="0" w:color="auto"/>
              <w:right w:val="single" w:sz="4" w:space="0" w:color="auto"/>
            </w:tcBorders>
            <w:noWrap/>
            <w:vAlign w:val="bottom"/>
            <w:hideMark/>
          </w:tcPr>
          <w:p w14:paraId="6BB1C24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D77FA9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15,3</w:t>
            </w:r>
          </w:p>
        </w:tc>
        <w:tc>
          <w:tcPr>
            <w:tcW w:w="632" w:type="dxa"/>
            <w:tcBorders>
              <w:top w:val="nil"/>
              <w:left w:val="nil"/>
              <w:bottom w:val="single" w:sz="4" w:space="0" w:color="auto"/>
              <w:right w:val="single" w:sz="4" w:space="0" w:color="auto"/>
            </w:tcBorders>
            <w:noWrap/>
            <w:vAlign w:val="bottom"/>
            <w:hideMark/>
          </w:tcPr>
          <w:p w14:paraId="1ED514A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70</w:t>
            </w:r>
          </w:p>
        </w:tc>
        <w:tc>
          <w:tcPr>
            <w:tcW w:w="1475" w:type="dxa"/>
            <w:tcBorders>
              <w:top w:val="nil"/>
              <w:left w:val="nil"/>
              <w:bottom w:val="single" w:sz="4" w:space="0" w:color="auto"/>
              <w:right w:val="single" w:sz="4" w:space="0" w:color="auto"/>
            </w:tcBorders>
            <w:noWrap/>
            <w:vAlign w:val="bottom"/>
            <w:hideMark/>
          </w:tcPr>
          <w:p w14:paraId="6F85FB1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1FDC86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17</w:t>
            </w:r>
          </w:p>
        </w:tc>
        <w:tc>
          <w:tcPr>
            <w:tcW w:w="743" w:type="dxa"/>
            <w:tcBorders>
              <w:top w:val="nil"/>
              <w:left w:val="nil"/>
              <w:bottom w:val="single" w:sz="4" w:space="0" w:color="auto"/>
              <w:right w:val="single" w:sz="4" w:space="0" w:color="auto"/>
            </w:tcBorders>
            <w:noWrap/>
            <w:vAlign w:val="bottom"/>
            <w:hideMark/>
          </w:tcPr>
          <w:p w14:paraId="7FFE737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FA121E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54C842F7"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13925A7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0A5613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38F80F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0352E1C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6,38</w:t>
            </w:r>
          </w:p>
        </w:tc>
        <w:tc>
          <w:tcPr>
            <w:tcW w:w="711" w:type="dxa"/>
            <w:tcBorders>
              <w:top w:val="nil"/>
              <w:left w:val="nil"/>
              <w:bottom w:val="single" w:sz="4" w:space="0" w:color="auto"/>
              <w:right w:val="single" w:sz="4" w:space="0" w:color="auto"/>
            </w:tcBorders>
            <w:noWrap/>
            <w:vAlign w:val="bottom"/>
            <w:hideMark/>
          </w:tcPr>
          <w:p w14:paraId="1DACD15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100</w:t>
            </w:r>
          </w:p>
        </w:tc>
        <w:tc>
          <w:tcPr>
            <w:tcW w:w="925" w:type="dxa"/>
            <w:tcBorders>
              <w:top w:val="nil"/>
              <w:left w:val="nil"/>
              <w:bottom w:val="single" w:sz="4" w:space="0" w:color="auto"/>
              <w:right w:val="single" w:sz="4" w:space="0" w:color="auto"/>
            </w:tcBorders>
            <w:noWrap/>
            <w:vAlign w:val="bottom"/>
            <w:hideMark/>
          </w:tcPr>
          <w:p w14:paraId="09E87B2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51</w:t>
            </w:r>
          </w:p>
        </w:tc>
        <w:tc>
          <w:tcPr>
            <w:tcW w:w="782" w:type="dxa"/>
            <w:tcBorders>
              <w:top w:val="nil"/>
              <w:left w:val="nil"/>
              <w:bottom w:val="single" w:sz="4" w:space="0" w:color="auto"/>
              <w:right w:val="single" w:sz="4" w:space="0" w:color="auto"/>
            </w:tcBorders>
            <w:noWrap/>
            <w:vAlign w:val="bottom"/>
            <w:hideMark/>
          </w:tcPr>
          <w:p w14:paraId="36C8A7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ACE1B9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10,8</w:t>
            </w:r>
          </w:p>
        </w:tc>
        <w:tc>
          <w:tcPr>
            <w:tcW w:w="632" w:type="dxa"/>
            <w:tcBorders>
              <w:top w:val="nil"/>
              <w:left w:val="nil"/>
              <w:bottom w:val="single" w:sz="4" w:space="0" w:color="auto"/>
              <w:right w:val="single" w:sz="4" w:space="0" w:color="auto"/>
            </w:tcBorders>
            <w:noWrap/>
            <w:vAlign w:val="bottom"/>
            <w:hideMark/>
          </w:tcPr>
          <w:p w14:paraId="600608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26</w:t>
            </w:r>
          </w:p>
        </w:tc>
        <w:tc>
          <w:tcPr>
            <w:tcW w:w="1475" w:type="dxa"/>
            <w:tcBorders>
              <w:top w:val="nil"/>
              <w:left w:val="nil"/>
              <w:bottom w:val="single" w:sz="4" w:space="0" w:color="auto"/>
              <w:right w:val="single" w:sz="4" w:space="0" w:color="auto"/>
            </w:tcBorders>
            <w:noWrap/>
            <w:vAlign w:val="bottom"/>
            <w:hideMark/>
          </w:tcPr>
          <w:p w14:paraId="6273FA9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66149B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2D551F8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5A6A3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E9D56C2"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1BDE34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0CC4398A"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EE01F7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5723611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6,35</w:t>
            </w:r>
          </w:p>
        </w:tc>
        <w:tc>
          <w:tcPr>
            <w:tcW w:w="711" w:type="dxa"/>
            <w:tcBorders>
              <w:top w:val="nil"/>
              <w:left w:val="nil"/>
              <w:bottom w:val="single" w:sz="4" w:space="0" w:color="auto"/>
              <w:right w:val="single" w:sz="4" w:space="0" w:color="auto"/>
            </w:tcBorders>
            <w:noWrap/>
            <w:vAlign w:val="bottom"/>
            <w:hideMark/>
          </w:tcPr>
          <w:p w14:paraId="0350487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165</w:t>
            </w:r>
          </w:p>
        </w:tc>
        <w:tc>
          <w:tcPr>
            <w:tcW w:w="925" w:type="dxa"/>
            <w:tcBorders>
              <w:top w:val="nil"/>
              <w:left w:val="nil"/>
              <w:bottom w:val="single" w:sz="4" w:space="0" w:color="auto"/>
              <w:right w:val="single" w:sz="4" w:space="0" w:color="auto"/>
            </w:tcBorders>
            <w:noWrap/>
            <w:vAlign w:val="bottom"/>
            <w:hideMark/>
          </w:tcPr>
          <w:p w14:paraId="39F8849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73</w:t>
            </w:r>
          </w:p>
        </w:tc>
        <w:tc>
          <w:tcPr>
            <w:tcW w:w="782" w:type="dxa"/>
            <w:tcBorders>
              <w:top w:val="nil"/>
              <w:left w:val="nil"/>
              <w:bottom w:val="single" w:sz="4" w:space="0" w:color="auto"/>
              <w:right w:val="single" w:sz="4" w:space="0" w:color="auto"/>
            </w:tcBorders>
            <w:noWrap/>
            <w:vAlign w:val="bottom"/>
            <w:hideMark/>
          </w:tcPr>
          <w:p w14:paraId="0E02CD9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C96616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13,05</w:t>
            </w:r>
          </w:p>
        </w:tc>
        <w:tc>
          <w:tcPr>
            <w:tcW w:w="632" w:type="dxa"/>
            <w:tcBorders>
              <w:top w:val="nil"/>
              <w:left w:val="nil"/>
              <w:bottom w:val="single" w:sz="4" w:space="0" w:color="auto"/>
              <w:right w:val="single" w:sz="4" w:space="0" w:color="auto"/>
            </w:tcBorders>
            <w:noWrap/>
            <w:vAlign w:val="bottom"/>
            <w:hideMark/>
          </w:tcPr>
          <w:p w14:paraId="5023080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48</w:t>
            </w:r>
          </w:p>
        </w:tc>
        <w:tc>
          <w:tcPr>
            <w:tcW w:w="1475" w:type="dxa"/>
            <w:tcBorders>
              <w:top w:val="nil"/>
              <w:left w:val="nil"/>
              <w:bottom w:val="single" w:sz="4" w:space="0" w:color="auto"/>
              <w:right w:val="single" w:sz="4" w:space="0" w:color="auto"/>
            </w:tcBorders>
            <w:noWrap/>
            <w:vAlign w:val="bottom"/>
            <w:hideMark/>
          </w:tcPr>
          <w:p w14:paraId="6AF6DD8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B9EB6E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9,5</w:t>
            </w:r>
          </w:p>
        </w:tc>
        <w:tc>
          <w:tcPr>
            <w:tcW w:w="743" w:type="dxa"/>
            <w:tcBorders>
              <w:top w:val="nil"/>
              <w:left w:val="nil"/>
              <w:bottom w:val="single" w:sz="4" w:space="0" w:color="auto"/>
              <w:right w:val="single" w:sz="4" w:space="0" w:color="auto"/>
            </w:tcBorders>
            <w:noWrap/>
            <w:vAlign w:val="bottom"/>
            <w:hideMark/>
          </w:tcPr>
          <w:p w14:paraId="32DC853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0EFE7D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3B990B7"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1516006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11</w:t>
            </w:r>
          </w:p>
        </w:tc>
        <w:tc>
          <w:tcPr>
            <w:tcW w:w="754" w:type="dxa"/>
            <w:vMerge w:val="restart"/>
            <w:tcBorders>
              <w:top w:val="nil"/>
              <w:left w:val="single" w:sz="4" w:space="0" w:color="auto"/>
              <w:bottom w:val="single" w:sz="4" w:space="0" w:color="auto"/>
              <w:right w:val="single" w:sz="4" w:space="0" w:color="auto"/>
            </w:tcBorders>
            <w:vAlign w:val="center"/>
            <w:hideMark/>
          </w:tcPr>
          <w:p w14:paraId="081B5F6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NN11</w:t>
            </w:r>
          </w:p>
        </w:tc>
        <w:tc>
          <w:tcPr>
            <w:tcW w:w="570" w:type="dxa"/>
            <w:tcBorders>
              <w:top w:val="nil"/>
              <w:left w:val="nil"/>
              <w:bottom w:val="single" w:sz="4" w:space="0" w:color="auto"/>
              <w:right w:val="single" w:sz="4" w:space="0" w:color="auto"/>
            </w:tcBorders>
            <w:vAlign w:val="center"/>
            <w:hideMark/>
          </w:tcPr>
          <w:p w14:paraId="1D275A9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09CB35D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6,27</w:t>
            </w:r>
          </w:p>
        </w:tc>
        <w:tc>
          <w:tcPr>
            <w:tcW w:w="711" w:type="dxa"/>
            <w:tcBorders>
              <w:top w:val="nil"/>
              <w:left w:val="nil"/>
              <w:bottom w:val="single" w:sz="4" w:space="0" w:color="auto"/>
              <w:right w:val="single" w:sz="4" w:space="0" w:color="auto"/>
            </w:tcBorders>
            <w:noWrap/>
            <w:vAlign w:val="bottom"/>
            <w:hideMark/>
          </w:tcPr>
          <w:p w14:paraId="53DD2A8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60</w:t>
            </w:r>
          </w:p>
        </w:tc>
        <w:tc>
          <w:tcPr>
            <w:tcW w:w="925" w:type="dxa"/>
            <w:tcBorders>
              <w:top w:val="nil"/>
              <w:left w:val="nil"/>
              <w:bottom w:val="single" w:sz="4" w:space="0" w:color="auto"/>
              <w:right w:val="single" w:sz="4" w:space="0" w:color="auto"/>
            </w:tcBorders>
            <w:noWrap/>
            <w:vAlign w:val="bottom"/>
            <w:hideMark/>
          </w:tcPr>
          <w:p w14:paraId="66B6854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w:t>
            </w:r>
          </w:p>
        </w:tc>
        <w:tc>
          <w:tcPr>
            <w:tcW w:w="782" w:type="dxa"/>
            <w:tcBorders>
              <w:top w:val="nil"/>
              <w:left w:val="nil"/>
              <w:bottom w:val="single" w:sz="4" w:space="0" w:color="auto"/>
              <w:right w:val="single" w:sz="4" w:space="0" w:color="auto"/>
            </w:tcBorders>
            <w:noWrap/>
            <w:vAlign w:val="bottom"/>
            <w:hideMark/>
          </w:tcPr>
          <w:p w14:paraId="032463D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6160D0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1,09</w:t>
            </w:r>
          </w:p>
        </w:tc>
        <w:tc>
          <w:tcPr>
            <w:tcW w:w="632" w:type="dxa"/>
            <w:tcBorders>
              <w:top w:val="nil"/>
              <w:left w:val="nil"/>
              <w:bottom w:val="single" w:sz="4" w:space="0" w:color="auto"/>
              <w:right w:val="single" w:sz="4" w:space="0" w:color="auto"/>
            </w:tcBorders>
            <w:noWrap/>
            <w:vAlign w:val="bottom"/>
            <w:hideMark/>
          </w:tcPr>
          <w:p w14:paraId="36FEF06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w:t>
            </w:r>
          </w:p>
        </w:tc>
        <w:tc>
          <w:tcPr>
            <w:tcW w:w="1475" w:type="dxa"/>
            <w:tcBorders>
              <w:top w:val="nil"/>
              <w:left w:val="nil"/>
              <w:bottom w:val="single" w:sz="4" w:space="0" w:color="auto"/>
              <w:right w:val="single" w:sz="4" w:space="0" w:color="auto"/>
            </w:tcBorders>
            <w:noWrap/>
            <w:vAlign w:val="bottom"/>
            <w:hideMark/>
          </w:tcPr>
          <w:p w14:paraId="6D58AF7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7E50A6E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7720903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74957C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4A0BC393"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0F1760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A49B13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81FD66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587033C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6,33</w:t>
            </w:r>
          </w:p>
        </w:tc>
        <w:tc>
          <w:tcPr>
            <w:tcW w:w="711" w:type="dxa"/>
            <w:tcBorders>
              <w:top w:val="nil"/>
              <w:left w:val="nil"/>
              <w:bottom w:val="single" w:sz="4" w:space="0" w:color="auto"/>
              <w:right w:val="single" w:sz="4" w:space="0" w:color="auto"/>
            </w:tcBorders>
            <w:noWrap/>
            <w:vAlign w:val="bottom"/>
            <w:hideMark/>
          </w:tcPr>
          <w:p w14:paraId="63806D9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130</w:t>
            </w:r>
          </w:p>
        </w:tc>
        <w:tc>
          <w:tcPr>
            <w:tcW w:w="925" w:type="dxa"/>
            <w:tcBorders>
              <w:top w:val="nil"/>
              <w:left w:val="nil"/>
              <w:bottom w:val="single" w:sz="4" w:space="0" w:color="auto"/>
              <w:right w:val="single" w:sz="4" w:space="0" w:color="auto"/>
            </w:tcBorders>
            <w:noWrap/>
            <w:vAlign w:val="bottom"/>
            <w:hideMark/>
          </w:tcPr>
          <w:p w14:paraId="50F9B23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87</w:t>
            </w:r>
          </w:p>
        </w:tc>
        <w:tc>
          <w:tcPr>
            <w:tcW w:w="782" w:type="dxa"/>
            <w:tcBorders>
              <w:top w:val="nil"/>
              <w:left w:val="nil"/>
              <w:bottom w:val="single" w:sz="4" w:space="0" w:color="auto"/>
              <w:right w:val="single" w:sz="4" w:space="0" w:color="auto"/>
            </w:tcBorders>
            <w:noWrap/>
            <w:vAlign w:val="bottom"/>
            <w:hideMark/>
          </w:tcPr>
          <w:p w14:paraId="1637D3A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6C0AE4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1,37</w:t>
            </w:r>
          </w:p>
        </w:tc>
        <w:tc>
          <w:tcPr>
            <w:tcW w:w="632" w:type="dxa"/>
            <w:tcBorders>
              <w:top w:val="nil"/>
              <w:left w:val="nil"/>
              <w:bottom w:val="single" w:sz="4" w:space="0" w:color="auto"/>
              <w:right w:val="single" w:sz="4" w:space="0" w:color="auto"/>
            </w:tcBorders>
            <w:noWrap/>
            <w:vAlign w:val="bottom"/>
            <w:hideMark/>
          </w:tcPr>
          <w:p w14:paraId="58EA9B2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1475" w:type="dxa"/>
            <w:tcBorders>
              <w:top w:val="nil"/>
              <w:left w:val="nil"/>
              <w:bottom w:val="single" w:sz="4" w:space="0" w:color="auto"/>
              <w:right w:val="single" w:sz="4" w:space="0" w:color="auto"/>
            </w:tcBorders>
            <w:noWrap/>
            <w:vAlign w:val="bottom"/>
            <w:hideMark/>
          </w:tcPr>
          <w:p w14:paraId="3B4E29D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40A6EED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5F24DB7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4040A4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6A9C995"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05AC08F"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49A05D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3DEE56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29140B5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6,30</w:t>
            </w:r>
          </w:p>
        </w:tc>
        <w:tc>
          <w:tcPr>
            <w:tcW w:w="711" w:type="dxa"/>
            <w:tcBorders>
              <w:top w:val="nil"/>
              <w:left w:val="nil"/>
              <w:bottom w:val="single" w:sz="4" w:space="0" w:color="auto"/>
              <w:right w:val="single" w:sz="4" w:space="0" w:color="auto"/>
            </w:tcBorders>
            <w:noWrap/>
            <w:vAlign w:val="bottom"/>
            <w:hideMark/>
          </w:tcPr>
          <w:p w14:paraId="01030D4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95</w:t>
            </w:r>
          </w:p>
        </w:tc>
        <w:tc>
          <w:tcPr>
            <w:tcW w:w="925" w:type="dxa"/>
            <w:tcBorders>
              <w:top w:val="nil"/>
              <w:left w:val="nil"/>
              <w:bottom w:val="single" w:sz="4" w:space="0" w:color="auto"/>
              <w:right w:val="single" w:sz="4" w:space="0" w:color="auto"/>
            </w:tcBorders>
            <w:noWrap/>
            <w:vAlign w:val="bottom"/>
            <w:hideMark/>
          </w:tcPr>
          <w:p w14:paraId="6D21110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49</w:t>
            </w:r>
          </w:p>
        </w:tc>
        <w:tc>
          <w:tcPr>
            <w:tcW w:w="782" w:type="dxa"/>
            <w:tcBorders>
              <w:top w:val="nil"/>
              <w:left w:val="nil"/>
              <w:bottom w:val="single" w:sz="4" w:space="0" w:color="auto"/>
              <w:right w:val="single" w:sz="4" w:space="0" w:color="auto"/>
            </w:tcBorders>
            <w:noWrap/>
            <w:vAlign w:val="bottom"/>
            <w:hideMark/>
          </w:tcPr>
          <w:p w14:paraId="2896B77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908727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1,23</w:t>
            </w:r>
          </w:p>
        </w:tc>
        <w:tc>
          <w:tcPr>
            <w:tcW w:w="632" w:type="dxa"/>
            <w:tcBorders>
              <w:top w:val="nil"/>
              <w:left w:val="nil"/>
              <w:bottom w:val="single" w:sz="4" w:space="0" w:color="auto"/>
              <w:right w:val="single" w:sz="4" w:space="0" w:color="auto"/>
            </w:tcBorders>
            <w:noWrap/>
            <w:vAlign w:val="bottom"/>
            <w:hideMark/>
          </w:tcPr>
          <w:p w14:paraId="141D431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28</w:t>
            </w:r>
          </w:p>
        </w:tc>
        <w:tc>
          <w:tcPr>
            <w:tcW w:w="1475" w:type="dxa"/>
            <w:tcBorders>
              <w:top w:val="nil"/>
              <w:left w:val="nil"/>
              <w:bottom w:val="single" w:sz="4" w:space="0" w:color="auto"/>
              <w:right w:val="single" w:sz="4" w:space="0" w:color="auto"/>
            </w:tcBorders>
            <w:noWrap/>
            <w:vAlign w:val="bottom"/>
            <w:hideMark/>
          </w:tcPr>
          <w:p w14:paraId="41A276E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10B78D2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6CAFBF5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D4CCEE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144E3D6"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6AA7414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12</w:t>
            </w:r>
          </w:p>
        </w:tc>
        <w:tc>
          <w:tcPr>
            <w:tcW w:w="754" w:type="dxa"/>
            <w:vMerge w:val="restart"/>
            <w:tcBorders>
              <w:top w:val="nil"/>
              <w:left w:val="single" w:sz="4" w:space="0" w:color="auto"/>
              <w:bottom w:val="single" w:sz="4" w:space="0" w:color="auto"/>
              <w:right w:val="single" w:sz="4" w:space="0" w:color="auto"/>
            </w:tcBorders>
            <w:vAlign w:val="center"/>
            <w:hideMark/>
          </w:tcPr>
          <w:p w14:paraId="2D802D3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NN12</w:t>
            </w:r>
          </w:p>
        </w:tc>
        <w:tc>
          <w:tcPr>
            <w:tcW w:w="570" w:type="dxa"/>
            <w:tcBorders>
              <w:top w:val="nil"/>
              <w:left w:val="nil"/>
              <w:bottom w:val="single" w:sz="4" w:space="0" w:color="auto"/>
              <w:right w:val="single" w:sz="4" w:space="0" w:color="auto"/>
            </w:tcBorders>
            <w:vAlign w:val="center"/>
            <w:hideMark/>
          </w:tcPr>
          <w:p w14:paraId="29536A74"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0027A4F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6,16</w:t>
            </w:r>
          </w:p>
        </w:tc>
        <w:tc>
          <w:tcPr>
            <w:tcW w:w="711" w:type="dxa"/>
            <w:tcBorders>
              <w:top w:val="nil"/>
              <w:left w:val="nil"/>
              <w:bottom w:val="single" w:sz="4" w:space="0" w:color="auto"/>
              <w:right w:val="single" w:sz="4" w:space="0" w:color="auto"/>
            </w:tcBorders>
            <w:noWrap/>
            <w:vAlign w:val="bottom"/>
            <w:hideMark/>
          </w:tcPr>
          <w:p w14:paraId="0BF0030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70</w:t>
            </w:r>
          </w:p>
        </w:tc>
        <w:tc>
          <w:tcPr>
            <w:tcW w:w="925" w:type="dxa"/>
            <w:tcBorders>
              <w:top w:val="nil"/>
              <w:left w:val="nil"/>
              <w:bottom w:val="single" w:sz="4" w:space="0" w:color="auto"/>
              <w:right w:val="single" w:sz="4" w:space="0" w:color="auto"/>
            </w:tcBorders>
            <w:noWrap/>
            <w:vAlign w:val="bottom"/>
            <w:hideMark/>
          </w:tcPr>
          <w:p w14:paraId="11B1DE7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17</w:t>
            </w:r>
          </w:p>
        </w:tc>
        <w:tc>
          <w:tcPr>
            <w:tcW w:w="782" w:type="dxa"/>
            <w:tcBorders>
              <w:top w:val="nil"/>
              <w:left w:val="nil"/>
              <w:bottom w:val="single" w:sz="4" w:space="0" w:color="auto"/>
              <w:right w:val="single" w:sz="4" w:space="0" w:color="auto"/>
            </w:tcBorders>
            <w:noWrap/>
            <w:vAlign w:val="bottom"/>
            <w:hideMark/>
          </w:tcPr>
          <w:p w14:paraId="6FB0742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F64F39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1,61</w:t>
            </w:r>
          </w:p>
        </w:tc>
        <w:tc>
          <w:tcPr>
            <w:tcW w:w="632" w:type="dxa"/>
            <w:tcBorders>
              <w:top w:val="nil"/>
              <w:left w:val="nil"/>
              <w:bottom w:val="single" w:sz="4" w:space="0" w:color="auto"/>
              <w:right w:val="single" w:sz="4" w:space="0" w:color="auto"/>
            </w:tcBorders>
            <w:noWrap/>
            <w:vAlign w:val="bottom"/>
            <w:hideMark/>
          </w:tcPr>
          <w:p w14:paraId="3EE0D96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w:t>
            </w:r>
          </w:p>
        </w:tc>
        <w:tc>
          <w:tcPr>
            <w:tcW w:w="1475" w:type="dxa"/>
            <w:tcBorders>
              <w:top w:val="nil"/>
              <w:left w:val="nil"/>
              <w:bottom w:val="single" w:sz="4" w:space="0" w:color="auto"/>
              <w:right w:val="single" w:sz="4" w:space="0" w:color="auto"/>
            </w:tcBorders>
            <w:noWrap/>
            <w:vAlign w:val="bottom"/>
            <w:hideMark/>
          </w:tcPr>
          <w:p w14:paraId="5301AC3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0239C69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7D83DF7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4722132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4CC1044E"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AE52C1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4D9FDD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9EB49D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627B994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6,28</w:t>
            </w:r>
          </w:p>
        </w:tc>
        <w:tc>
          <w:tcPr>
            <w:tcW w:w="711" w:type="dxa"/>
            <w:tcBorders>
              <w:top w:val="nil"/>
              <w:left w:val="nil"/>
              <w:bottom w:val="single" w:sz="4" w:space="0" w:color="auto"/>
              <w:right w:val="single" w:sz="4" w:space="0" w:color="auto"/>
            </w:tcBorders>
            <w:noWrap/>
            <w:vAlign w:val="bottom"/>
            <w:hideMark/>
          </w:tcPr>
          <w:p w14:paraId="3AB5695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5C9792F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66</w:t>
            </w:r>
          </w:p>
        </w:tc>
        <w:tc>
          <w:tcPr>
            <w:tcW w:w="782" w:type="dxa"/>
            <w:tcBorders>
              <w:top w:val="nil"/>
              <w:left w:val="nil"/>
              <w:bottom w:val="single" w:sz="4" w:space="0" w:color="auto"/>
              <w:right w:val="single" w:sz="4" w:space="0" w:color="auto"/>
            </w:tcBorders>
            <w:noWrap/>
            <w:vAlign w:val="bottom"/>
            <w:hideMark/>
          </w:tcPr>
          <w:p w14:paraId="3DEEBFF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0B4728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1,38</w:t>
            </w:r>
          </w:p>
        </w:tc>
        <w:tc>
          <w:tcPr>
            <w:tcW w:w="632" w:type="dxa"/>
            <w:tcBorders>
              <w:top w:val="nil"/>
              <w:left w:val="nil"/>
              <w:bottom w:val="single" w:sz="4" w:space="0" w:color="auto"/>
              <w:right w:val="single" w:sz="4" w:space="0" w:color="auto"/>
            </w:tcBorders>
            <w:noWrap/>
            <w:vAlign w:val="bottom"/>
            <w:hideMark/>
          </w:tcPr>
          <w:p w14:paraId="43DEBCB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1475" w:type="dxa"/>
            <w:tcBorders>
              <w:top w:val="nil"/>
              <w:left w:val="nil"/>
              <w:bottom w:val="single" w:sz="4" w:space="0" w:color="auto"/>
              <w:right w:val="single" w:sz="4" w:space="0" w:color="auto"/>
            </w:tcBorders>
            <w:noWrap/>
            <w:vAlign w:val="bottom"/>
            <w:hideMark/>
          </w:tcPr>
          <w:p w14:paraId="52FB9B0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1977BC8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218958F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D27039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A651EE1"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3CEFF6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727D3F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2DFAF57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0FA75DB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6,22</w:t>
            </w:r>
          </w:p>
        </w:tc>
        <w:tc>
          <w:tcPr>
            <w:tcW w:w="711" w:type="dxa"/>
            <w:tcBorders>
              <w:top w:val="nil"/>
              <w:left w:val="nil"/>
              <w:bottom w:val="single" w:sz="4" w:space="0" w:color="auto"/>
              <w:right w:val="single" w:sz="4" w:space="0" w:color="auto"/>
            </w:tcBorders>
            <w:noWrap/>
            <w:vAlign w:val="bottom"/>
            <w:hideMark/>
          </w:tcPr>
          <w:p w14:paraId="22C3625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90</w:t>
            </w:r>
          </w:p>
        </w:tc>
        <w:tc>
          <w:tcPr>
            <w:tcW w:w="925" w:type="dxa"/>
            <w:tcBorders>
              <w:top w:val="nil"/>
              <w:left w:val="nil"/>
              <w:bottom w:val="single" w:sz="4" w:space="0" w:color="auto"/>
              <w:right w:val="single" w:sz="4" w:space="0" w:color="auto"/>
            </w:tcBorders>
            <w:noWrap/>
            <w:vAlign w:val="bottom"/>
            <w:hideMark/>
          </w:tcPr>
          <w:p w14:paraId="3CA07F2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41,5</w:t>
            </w:r>
          </w:p>
        </w:tc>
        <w:tc>
          <w:tcPr>
            <w:tcW w:w="782" w:type="dxa"/>
            <w:tcBorders>
              <w:top w:val="nil"/>
              <w:left w:val="nil"/>
              <w:bottom w:val="single" w:sz="4" w:space="0" w:color="auto"/>
              <w:right w:val="single" w:sz="4" w:space="0" w:color="auto"/>
            </w:tcBorders>
            <w:noWrap/>
            <w:vAlign w:val="bottom"/>
            <w:hideMark/>
          </w:tcPr>
          <w:p w14:paraId="743B6D1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6D5B8D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1,495</w:t>
            </w:r>
          </w:p>
        </w:tc>
        <w:tc>
          <w:tcPr>
            <w:tcW w:w="632" w:type="dxa"/>
            <w:tcBorders>
              <w:top w:val="nil"/>
              <w:left w:val="nil"/>
              <w:bottom w:val="single" w:sz="4" w:space="0" w:color="auto"/>
              <w:right w:val="single" w:sz="4" w:space="0" w:color="auto"/>
            </w:tcBorders>
            <w:noWrap/>
            <w:vAlign w:val="bottom"/>
            <w:hideMark/>
          </w:tcPr>
          <w:p w14:paraId="7021F37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28,5</w:t>
            </w:r>
          </w:p>
        </w:tc>
        <w:tc>
          <w:tcPr>
            <w:tcW w:w="1475" w:type="dxa"/>
            <w:tcBorders>
              <w:top w:val="nil"/>
              <w:left w:val="nil"/>
              <w:bottom w:val="single" w:sz="4" w:space="0" w:color="auto"/>
              <w:right w:val="single" w:sz="4" w:space="0" w:color="auto"/>
            </w:tcBorders>
            <w:noWrap/>
            <w:vAlign w:val="bottom"/>
            <w:hideMark/>
          </w:tcPr>
          <w:p w14:paraId="6186F04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10BBD28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1088EBA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FC602C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2CE47DA"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345E530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13</w:t>
            </w:r>
          </w:p>
        </w:tc>
        <w:tc>
          <w:tcPr>
            <w:tcW w:w="754" w:type="dxa"/>
            <w:vMerge w:val="restart"/>
            <w:tcBorders>
              <w:top w:val="nil"/>
              <w:left w:val="single" w:sz="4" w:space="0" w:color="auto"/>
              <w:bottom w:val="single" w:sz="4" w:space="0" w:color="auto"/>
              <w:right w:val="single" w:sz="4" w:space="0" w:color="auto"/>
            </w:tcBorders>
            <w:vAlign w:val="center"/>
            <w:hideMark/>
          </w:tcPr>
          <w:p w14:paraId="21A3798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NN13</w:t>
            </w:r>
          </w:p>
        </w:tc>
        <w:tc>
          <w:tcPr>
            <w:tcW w:w="570" w:type="dxa"/>
            <w:tcBorders>
              <w:top w:val="nil"/>
              <w:left w:val="nil"/>
              <w:bottom w:val="single" w:sz="4" w:space="0" w:color="auto"/>
              <w:right w:val="single" w:sz="4" w:space="0" w:color="auto"/>
            </w:tcBorders>
            <w:vAlign w:val="center"/>
            <w:hideMark/>
          </w:tcPr>
          <w:p w14:paraId="177AD97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5EF44E8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6,22</w:t>
            </w:r>
          </w:p>
        </w:tc>
        <w:tc>
          <w:tcPr>
            <w:tcW w:w="711" w:type="dxa"/>
            <w:tcBorders>
              <w:top w:val="nil"/>
              <w:left w:val="nil"/>
              <w:bottom w:val="single" w:sz="4" w:space="0" w:color="auto"/>
              <w:right w:val="single" w:sz="4" w:space="0" w:color="auto"/>
            </w:tcBorders>
            <w:noWrap/>
            <w:vAlign w:val="bottom"/>
            <w:hideMark/>
          </w:tcPr>
          <w:p w14:paraId="5D75EE7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220</w:t>
            </w:r>
          </w:p>
        </w:tc>
        <w:tc>
          <w:tcPr>
            <w:tcW w:w="925" w:type="dxa"/>
            <w:tcBorders>
              <w:top w:val="nil"/>
              <w:left w:val="nil"/>
              <w:bottom w:val="single" w:sz="4" w:space="0" w:color="auto"/>
              <w:right w:val="single" w:sz="4" w:space="0" w:color="auto"/>
            </w:tcBorders>
            <w:noWrap/>
            <w:vAlign w:val="bottom"/>
            <w:hideMark/>
          </w:tcPr>
          <w:p w14:paraId="1049CEA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98</w:t>
            </w:r>
          </w:p>
        </w:tc>
        <w:tc>
          <w:tcPr>
            <w:tcW w:w="782" w:type="dxa"/>
            <w:tcBorders>
              <w:top w:val="nil"/>
              <w:left w:val="nil"/>
              <w:bottom w:val="single" w:sz="4" w:space="0" w:color="auto"/>
              <w:right w:val="single" w:sz="4" w:space="0" w:color="auto"/>
            </w:tcBorders>
            <w:noWrap/>
            <w:vAlign w:val="bottom"/>
            <w:hideMark/>
          </w:tcPr>
          <w:p w14:paraId="7A8AAA5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4B5061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w:t>
            </w:r>
          </w:p>
        </w:tc>
        <w:tc>
          <w:tcPr>
            <w:tcW w:w="632" w:type="dxa"/>
            <w:tcBorders>
              <w:top w:val="nil"/>
              <w:left w:val="nil"/>
              <w:bottom w:val="single" w:sz="4" w:space="0" w:color="auto"/>
              <w:right w:val="single" w:sz="4" w:space="0" w:color="auto"/>
            </w:tcBorders>
            <w:noWrap/>
            <w:vAlign w:val="bottom"/>
            <w:hideMark/>
          </w:tcPr>
          <w:p w14:paraId="1FB6CB2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68</w:t>
            </w:r>
          </w:p>
        </w:tc>
        <w:tc>
          <w:tcPr>
            <w:tcW w:w="1475" w:type="dxa"/>
            <w:tcBorders>
              <w:top w:val="nil"/>
              <w:left w:val="nil"/>
              <w:bottom w:val="single" w:sz="4" w:space="0" w:color="auto"/>
              <w:right w:val="single" w:sz="4" w:space="0" w:color="auto"/>
            </w:tcBorders>
            <w:noWrap/>
            <w:vAlign w:val="bottom"/>
            <w:hideMark/>
          </w:tcPr>
          <w:p w14:paraId="429CCFF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4E2278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14</w:t>
            </w:r>
          </w:p>
        </w:tc>
        <w:tc>
          <w:tcPr>
            <w:tcW w:w="743" w:type="dxa"/>
            <w:tcBorders>
              <w:top w:val="nil"/>
              <w:left w:val="nil"/>
              <w:bottom w:val="single" w:sz="4" w:space="0" w:color="auto"/>
              <w:right w:val="single" w:sz="4" w:space="0" w:color="auto"/>
            </w:tcBorders>
            <w:noWrap/>
            <w:vAlign w:val="bottom"/>
            <w:hideMark/>
          </w:tcPr>
          <w:p w14:paraId="4313D4E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ADBF18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215873B9"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0EA72E7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3EAE74E1"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5C6B9E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73D778E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6,25</w:t>
            </w:r>
          </w:p>
        </w:tc>
        <w:tc>
          <w:tcPr>
            <w:tcW w:w="711" w:type="dxa"/>
            <w:tcBorders>
              <w:top w:val="nil"/>
              <w:left w:val="nil"/>
              <w:bottom w:val="single" w:sz="4" w:space="0" w:color="auto"/>
              <w:right w:val="single" w:sz="4" w:space="0" w:color="auto"/>
            </w:tcBorders>
            <w:noWrap/>
            <w:vAlign w:val="bottom"/>
            <w:hideMark/>
          </w:tcPr>
          <w:p w14:paraId="2C475FB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180</w:t>
            </w:r>
          </w:p>
        </w:tc>
        <w:tc>
          <w:tcPr>
            <w:tcW w:w="925" w:type="dxa"/>
            <w:tcBorders>
              <w:top w:val="nil"/>
              <w:left w:val="nil"/>
              <w:bottom w:val="single" w:sz="4" w:space="0" w:color="auto"/>
              <w:right w:val="single" w:sz="4" w:space="0" w:color="auto"/>
            </w:tcBorders>
            <w:noWrap/>
            <w:vAlign w:val="bottom"/>
            <w:hideMark/>
          </w:tcPr>
          <w:p w14:paraId="4930935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72</w:t>
            </w:r>
          </w:p>
        </w:tc>
        <w:tc>
          <w:tcPr>
            <w:tcW w:w="782" w:type="dxa"/>
            <w:tcBorders>
              <w:top w:val="nil"/>
              <w:left w:val="nil"/>
              <w:bottom w:val="single" w:sz="4" w:space="0" w:color="auto"/>
              <w:right w:val="single" w:sz="4" w:space="0" w:color="auto"/>
            </w:tcBorders>
            <w:noWrap/>
            <w:vAlign w:val="bottom"/>
            <w:hideMark/>
          </w:tcPr>
          <w:p w14:paraId="6790C3C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7B451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5,1</w:t>
            </w:r>
          </w:p>
        </w:tc>
        <w:tc>
          <w:tcPr>
            <w:tcW w:w="632" w:type="dxa"/>
            <w:tcBorders>
              <w:top w:val="nil"/>
              <w:left w:val="nil"/>
              <w:bottom w:val="single" w:sz="4" w:space="0" w:color="auto"/>
              <w:right w:val="single" w:sz="4" w:space="0" w:color="auto"/>
            </w:tcBorders>
            <w:noWrap/>
            <w:vAlign w:val="bottom"/>
            <w:hideMark/>
          </w:tcPr>
          <w:p w14:paraId="1BA6DCD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24</w:t>
            </w:r>
          </w:p>
        </w:tc>
        <w:tc>
          <w:tcPr>
            <w:tcW w:w="1475" w:type="dxa"/>
            <w:tcBorders>
              <w:top w:val="nil"/>
              <w:left w:val="nil"/>
              <w:bottom w:val="single" w:sz="4" w:space="0" w:color="auto"/>
              <w:right w:val="single" w:sz="4" w:space="0" w:color="auto"/>
            </w:tcBorders>
            <w:noWrap/>
            <w:vAlign w:val="bottom"/>
            <w:hideMark/>
          </w:tcPr>
          <w:p w14:paraId="6B73C37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531E29A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4731F1D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216D78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F1B2952"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95C53D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4608BAC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7F1C75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717A5D0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6,24</w:t>
            </w:r>
          </w:p>
        </w:tc>
        <w:tc>
          <w:tcPr>
            <w:tcW w:w="711" w:type="dxa"/>
            <w:tcBorders>
              <w:top w:val="nil"/>
              <w:left w:val="nil"/>
              <w:bottom w:val="single" w:sz="4" w:space="0" w:color="auto"/>
              <w:right w:val="single" w:sz="4" w:space="0" w:color="auto"/>
            </w:tcBorders>
            <w:noWrap/>
            <w:vAlign w:val="bottom"/>
            <w:hideMark/>
          </w:tcPr>
          <w:p w14:paraId="7E4ED2D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200</w:t>
            </w:r>
          </w:p>
        </w:tc>
        <w:tc>
          <w:tcPr>
            <w:tcW w:w="925" w:type="dxa"/>
            <w:tcBorders>
              <w:top w:val="nil"/>
              <w:left w:val="nil"/>
              <w:bottom w:val="single" w:sz="4" w:space="0" w:color="auto"/>
              <w:right w:val="single" w:sz="4" w:space="0" w:color="auto"/>
            </w:tcBorders>
            <w:noWrap/>
            <w:vAlign w:val="bottom"/>
            <w:hideMark/>
          </w:tcPr>
          <w:p w14:paraId="30FC70E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85</w:t>
            </w:r>
          </w:p>
        </w:tc>
        <w:tc>
          <w:tcPr>
            <w:tcW w:w="782" w:type="dxa"/>
            <w:tcBorders>
              <w:top w:val="nil"/>
              <w:left w:val="nil"/>
              <w:bottom w:val="single" w:sz="4" w:space="0" w:color="auto"/>
              <w:right w:val="single" w:sz="4" w:space="0" w:color="auto"/>
            </w:tcBorders>
            <w:noWrap/>
            <w:vAlign w:val="bottom"/>
            <w:hideMark/>
          </w:tcPr>
          <w:p w14:paraId="5F8346A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A3B13A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5,6</w:t>
            </w:r>
          </w:p>
        </w:tc>
        <w:tc>
          <w:tcPr>
            <w:tcW w:w="632" w:type="dxa"/>
            <w:tcBorders>
              <w:top w:val="nil"/>
              <w:left w:val="nil"/>
              <w:bottom w:val="single" w:sz="4" w:space="0" w:color="auto"/>
              <w:right w:val="single" w:sz="4" w:space="0" w:color="auto"/>
            </w:tcBorders>
            <w:noWrap/>
            <w:vAlign w:val="bottom"/>
            <w:hideMark/>
          </w:tcPr>
          <w:p w14:paraId="576D6EA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46</w:t>
            </w:r>
          </w:p>
        </w:tc>
        <w:tc>
          <w:tcPr>
            <w:tcW w:w="1475" w:type="dxa"/>
            <w:tcBorders>
              <w:top w:val="nil"/>
              <w:left w:val="nil"/>
              <w:bottom w:val="single" w:sz="4" w:space="0" w:color="auto"/>
              <w:right w:val="single" w:sz="4" w:space="0" w:color="auto"/>
            </w:tcBorders>
            <w:noWrap/>
            <w:vAlign w:val="bottom"/>
            <w:hideMark/>
          </w:tcPr>
          <w:p w14:paraId="1C3A714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918999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0FCA20A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853BA3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3BB5E745"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700CECC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14</w:t>
            </w:r>
          </w:p>
        </w:tc>
        <w:tc>
          <w:tcPr>
            <w:tcW w:w="754" w:type="dxa"/>
            <w:vMerge w:val="restart"/>
            <w:tcBorders>
              <w:top w:val="nil"/>
              <w:left w:val="single" w:sz="4" w:space="0" w:color="auto"/>
              <w:bottom w:val="single" w:sz="4" w:space="0" w:color="auto"/>
              <w:right w:val="single" w:sz="4" w:space="0" w:color="auto"/>
            </w:tcBorders>
            <w:vAlign w:val="center"/>
            <w:hideMark/>
          </w:tcPr>
          <w:p w14:paraId="3AE38A4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NN14</w:t>
            </w:r>
          </w:p>
        </w:tc>
        <w:tc>
          <w:tcPr>
            <w:tcW w:w="570" w:type="dxa"/>
            <w:tcBorders>
              <w:top w:val="nil"/>
              <w:left w:val="nil"/>
              <w:bottom w:val="single" w:sz="4" w:space="0" w:color="auto"/>
              <w:right w:val="single" w:sz="4" w:space="0" w:color="auto"/>
            </w:tcBorders>
            <w:vAlign w:val="center"/>
            <w:hideMark/>
          </w:tcPr>
          <w:p w14:paraId="463C511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1300630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6,09</w:t>
            </w:r>
          </w:p>
        </w:tc>
        <w:tc>
          <w:tcPr>
            <w:tcW w:w="711" w:type="dxa"/>
            <w:tcBorders>
              <w:top w:val="nil"/>
              <w:left w:val="nil"/>
              <w:bottom w:val="single" w:sz="4" w:space="0" w:color="auto"/>
              <w:right w:val="single" w:sz="4" w:space="0" w:color="auto"/>
            </w:tcBorders>
            <w:noWrap/>
            <w:vAlign w:val="bottom"/>
            <w:hideMark/>
          </w:tcPr>
          <w:p w14:paraId="10E4FFA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3C30954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58</w:t>
            </w:r>
          </w:p>
        </w:tc>
        <w:tc>
          <w:tcPr>
            <w:tcW w:w="782" w:type="dxa"/>
            <w:tcBorders>
              <w:top w:val="nil"/>
              <w:left w:val="nil"/>
              <w:bottom w:val="single" w:sz="4" w:space="0" w:color="auto"/>
              <w:right w:val="single" w:sz="4" w:space="0" w:color="auto"/>
            </w:tcBorders>
            <w:noWrap/>
            <w:vAlign w:val="bottom"/>
            <w:hideMark/>
          </w:tcPr>
          <w:p w14:paraId="2EDB254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830D00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3,4</w:t>
            </w:r>
          </w:p>
        </w:tc>
        <w:tc>
          <w:tcPr>
            <w:tcW w:w="632" w:type="dxa"/>
            <w:tcBorders>
              <w:top w:val="nil"/>
              <w:left w:val="nil"/>
              <w:bottom w:val="single" w:sz="4" w:space="0" w:color="auto"/>
              <w:right w:val="single" w:sz="4" w:space="0" w:color="auto"/>
            </w:tcBorders>
            <w:noWrap/>
            <w:vAlign w:val="bottom"/>
            <w:hideMark/>
          </w:tcPr>
          <w:p w14:paraId="73A99D3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30</w:t>
            </w:r>
          </w:p>
        </w:tc>
        <w:tc>
          <w:tcPr>
            <w:tcW w:w="1475" w:type="dxa"/>
            <w:tcBorders>
              <w:top w:val="nil"/>
              <w:left w:val="nil"/>
              <w:bottom w:val="single" w:sz="4" w:space="0" w:color="auto"/>
              <w:right w:val="single" w:sz="4" w:space="0" w:color="auto"/>
            </w:tcBorders>
            <w:noWrap/>
            <w:vAlign w:val="bottom"/>
            <w:hideMark/>
          </w:tcPr>
          <w:p w14:paraId="4D005C4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1E11D2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w:t>
            </w:r>
          </w:p>
        </w:tc>
        <w:tc>
          <w:tcPr>
            <w:tcW w:w="743" w:type="dxa"/>
            <w:tcBorders>
              <w:top w:val="nil"/>
              <w:left w:val="nil"/>
              <w:bottom w:val="single" w:sz="4" w:space="0" w:color="auto"/>
              <w:right w:val="single" w:sz="4" w:space="0" w:color="auto"/>
            </w:tcBorders>
            <w:noWrap/>
            <w:vAlign w:val="bottom"/>
            <w:hideMark/>
          </w:tcPr>
          <w:p w14:paraId="5429648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3032BD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9EDE4EB"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C7607D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6717079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98BE354"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069D10C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6,13</w:t>
            </w:r>
          </w:p>
        </w:tc>
        <w:tc>
          <w:tcPr>
            <w:tcW w:w="711" w:type="dxa"/>
            <w:tcBorders>
              <w:top w:val="nil"/>
              <w:left w:val="nil"/>
              <w:bottom w:val="single" w:sz="4" w:space="0" w:color="auto"/>
              <w:right w:val="single" w:sz="4" w:space="0" w:color="auto"/>
            </w:tcBorders>
            <w:noWrap/>
            <w:vAlign w:val="bottom"/>
            <w:hideMark/>
          </w:tcPr>
          <w:p w14:paraId="5299F83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120</w:t>
            </w:r>
          </w:p>
        </w:tc>
        <w:tc>
          <w:tcPr>
            <w:tcW w:w="925" w:type="dxa"/>
            <w:tcBorders>
              <w:top w:val="nil"/>
              <w:left w:val="nil"/>
              <w:bottom w:val="single" w:sz="4" w:space="0" w:color="auto"/>
              <w:right w:val="single" w:sz="4" w:space="0" w:color="auto"/>
            </w:tcBorders>
            <w:noWrap/>
            <w:vAlign w:val="bottom"/>
            <w:hideMark/>
          </w:tcPr>
          <w:p w14:paraId="77D41FD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42</w:t>
            </w:r>
          </w:p>
        </w:tc>
        <w:tc>
          <w:tcPr>
            <w:tcW w:w="782" w:type="dxa"/>
            <w:tcBorders>
              <w:top w:val="nil"/>
              <w:left w:val="nil"/>
              <w:bottom w:val="single" w:sz="4" w:space="0" w:color="auto"/>
              <w:right w:val="single" w:sz="4" w:space="0" w:color="auto"/>
            </w:tcBorders>
            <w:noWrap/>
            <w:vAlign w:val="bottom"/>
            <w:hideMark/>
          </w:tcPr>
          <w:p w14:paraId="1FD7188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9D4081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5,08</w:t>
            </w:r>
          </w:p>
        </w:tc>
        <w:tc>
          <w:tcPr>
            <w:tcW w:w="632" w:type="dxa"/>
            <w:tcBorders>
              <w:top w:val="nil"/>
              <w:left w:val="nil"/>
              <w:bottom w:val="single" w:sz="4" w:space="0" w:color="auto"/>
              <w:right w:val="single" w:sz="4" w:space="0" w:color="auto"/>
            </w:tcBorders>
            <w:noWrap/>
            <w:vAlign w:val="bottom"/>
            <w:hideMark/>
          </w:tcPr>
          <w:p w14:paraId="76485F6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21</w:t>
            </w:r>
          </w:p>
        </w:tc>
        <w:tc>
          <w:tcPr>
            <w:tcW w:w="1475" w:type="dxa"/>
            <w:tcBorders>
              <w:top w:val="nil"/>
              <w:left w:val="nil"/>
              <w:bottom w:val="single" w:sz="4" w:space="0" w:color="auto"/>
              <w:right w:val="single" w:sz="4" w:space="0" w:color="auto"/>
            </w:tcBorders>
            <w:noWrap/>
            <w:vAlign w:val="bottom"/>
            <w:hideMark/>
          </w:tcPr>
          <w:p w14:paraId="51800F7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38DD17A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14E02A1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6BBB3C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B98C2F3"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673C13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31C9585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44FD6C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55EE845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6,11</w:t>
            </w:r>
          </w:p>
        </w:tc>
        <w:tc>
          <w:tcPr>
            <w:tcW w:w="711" w:type="dxa"/>
            <w:tcBorders>
              <w:top w:val="nil"/>
              <w:left w:val="nil"/>
              <w:bottom w:val="single" w:sz="4" w:space="0" w:color="auto"/>
              <w:right w:val="single" w:sz="4" w:space="0" w:color="auto"/>
            </w:tcBorders>
            <w:noWrap/>
            <w:vAlign w:val="bottom"/>
            <w:hideMark/>
          </w:tcPr>
          <w:p w14:paraId="3A5758A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115</w:t>
            </w:r>
          </w:p>
        </w:tc>
        <w:tc>
          <w:tcPr>
            <w:tcW w:w="925" w:type="dxa"/>
            <w:tcBorders>
              <w:top w:val="nil"/>
              <w:left w:val="nil"/>
              <w:bottom w:val="single" w:sz="4" w:space="0" w:color="auto"/>
              <w:right w:val="single" w:sz="4" w:space="0" w:color="auto"/>
            </w:tcBorders>
            <w:noWrap/>
            <w:vAlign w:val="bottom"/>
            <w:hideMark/>
          </w:tcPr>
          <w:p w14:paraId="43F15CE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782" w:type="dxa"/>
            <w:tcBorders>
              <w:top w:val="nil"/>
              <w:left w:val="nil"/>
              <w:bottom w:val="single" w:sz="4" w:space="0" w:color="auto"/>
              <w:right w:val="single" w:sz="4" w:space="0" w:color="auto"/>
            </w:tcBorders>
            <w:noWrap/>
            <w:vAlign w:val="bottom"/>
            <w:hideMark/>
          </w:tcPr>
          <w:p w14:paraId="1D86006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8C969B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4,24</w:t>
            </w:r>
          </w:p>
        </w:tc>
        <w:tc>
          <w:tcPr>
            <w:tcW w:w="632" w:type="dxa"/>
            <w:tcBorders>
              <w:top w:val="nil"/>
              <w:left w:val="nil"/>
              <w:bottom w:val="single" w:sz="4" w:space="0" w:color="auto"/>
              <w:right w:val="single" w:sz="4" w:space="0" w:color="auto"/>
            </w:tcBorders>
            <w:noWrap/>
            <w:vAlign w:val="bottom"/>
            <w:hideMark/>
          </w:tcPr>
          <w:p w14:paraId="21EA9C6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25,5</w:t>
            </w:r>
          </w:p>
        </w:tc>
        <w:tc>
          <w:tcPr>
            <w:tcW w:w="1475" w:type="dxa"/>
            <w:tcBorders>
              <w:top w:val="nil"/>
              <w:left w:val="nil"/>
              <w:bottom w:val="single" w:sz="4" w:space="0" w:color="auto"/>
              <w:right w:val="single" w:sz="4" w:space="0" w:color="auto"/>
            </w:tcBorders>
            <w:noWrap/>
            <w:vAlign w:val="bottom"/>
            <w:hideMark/>
          </w:tcPr>
          <w:p w14:paraId="407FEBD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687AD0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5,5</w:t>
            </w:r>
          </w:p>
        </w:tc>
        <w:tc>
          <w:tcPr>
            <w:tcW w:w="743" w:type="dxa"/>
            <w:tcBorders>
              <w:top w:val="nil"/>
              <w:left w:val="nil"/>
              <w:bottom w:val="single" w:sz="4" w:space="0" w:color="auto"/>
              <w:right w:val="single" w:sz="4" w:space="0" w:color="auto"/>
            </w:tcBorders>
            <w:noWrap/>
            <w:vAlign w:val="bottom"/>
            <w:hideMark/>
          </w:tcPr>
          <w:p w14:paraId="1E061DD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BB4A13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19636F91"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7E7B9859"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15</w:t>
            </w:r>
          </w:p>
        </w:tc>
        <w:tc>
          <w:tcPr>
            <w:tcW w:w="754" w:type="dxa"/>
            <w:vMerge w:val="restart"/>
            <w:tcBorders>
              <w:top w:val="nil"/>
              <w:left w:val="single" w:sz="4" w:space="0" w:color="auto"/>
              <w:bottom w:val="single" w:sz="4" w:space="0" w:color="auto"/>
              <w:right w:val="single" w:sz="4" w:space="0" w:color="auto"/>
            </w:tcBorders>
            <w:vAlign w:val="center"/>
            <w:hideMark/>
          </w:tcPr>
          <w:p w14:paraId="669097C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NN15</w:t>
            </w:r>
          </w:p>
        </w:tc>
        <w:tc>
          <w:tcPr>
            <w:tcW w:w="570" w:type="dxa"/>
            <w:tcBorders>
              <w:top w:val="nil"/>
              <w:left w:val="nil"/>
              <w:bottom w:val="single" w:sz="4" w:space="0" w:color="auto"/>
              <w:right w:val="single" w:sz="4" w:space="0" w:color="auto"/>
            </w:tcBorders>
            <w:vAlign w:val="center"/>
            <w:hideMark/>
          </w:tcPr>
          <w:p w14:paraId="541A7FA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17A13BB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6,33</w:t>
            </w:r>
          </w:p>
        </w:tc>
        <w:tc>
          <w:tcPr>
            <w:tcW w:w="711" w:type="dxa"/>
            <w:tcBorders>
              <w:top w:val="nil"/>
              <w:left w:val="nil"/>
              <w:bottom w:val="single" w:sz="4" w:space="0" w:color="auto"/>
              <w:right w:val="single" w:sz="4" w:space="0" w:color="auto"/>
            </w:tcBorders>
            <w:noWrap/>
            <w:vAlign w:val="bottom"/>
            <w:hideMark/>
          </w:tcPr>
          <w:p w14:paraId="1F7D690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210</w:t>
            </w:r>
          </w:p>
        </w:tc>
        <w:tc>
          <w:tcPr>
            <w:tcW w:w="925" w:type="dxa"/>
            <w:tcBorders>
              <w:top w:val="nil"/>
              <w:left w:val="nil"/>
              <w:bottom w:val="single" w:sz="4" w:space="0" w:color="auto"/>
              <w:right w:val="single" w:sz="4" w:space="0" w:color="auto"/>
            </w:tcBorders>
            <w:noWrap/>
            <w:vAlign w:val="bottom"/>
            <w:hideMark/>
          </w:tcPr>
          <w:p w14:paraId="2931E65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96</w:t>
            </w:r>
          </w:p>
        </w:tc>
        <w:tc>
          <w:tcPr>
            <w:tcW w:w="782" w:type="dxa"/>
            <w:tcBorders>
              <w:top w:val="nil"/>
              <w:left w:val="nil"/>
              <w:bottom w:val="single" w:sz="4" w:space="0" w:color="auto"/>
              <w:right w:val="single" w:sz="4" w:space="0" w:color="auto"/>
            </w:tcBorders>
            <w:noWrap/>
            <w:vAlign w:val="bottom"/>
            <w:hideMark/>
          </w:tcPr>
          <w:p w14:paraId="7A5E5A1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0B21C7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11,9</w:t>
            </w:r>
          </w:p>
        </w:tc>
        <w:tc>
          <w:tcPr>
            <w:tcW w:w="632" w:type="dxa"/>
            <w:tcBorders>
              <w:top w:val="nil"/>
              <w:left w:val="nil"/>
              <w:bottom w:val="single" w:sz="4" w:space="0" w:color="auto"/>
              <w:right w:val="single" w:sz="4" w:space="0" w:color="auto"/>
            </w:tcBorders>
            <w:noWrap/>
            <w:vAlign w:val="bottom"/>
            <w:hideMark/>
          </w:tcPr>
          <w:p w14:paraId="1BF9BBA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66</w:t>
            </w:r>
          </w:p>
        </w:tc>
        <w:tc>
          <w:tcPr>
            <w:tcW w:w="1475" w:type="dxa"/>
            <w:tcBorders>
              <w:top w:val="nil"/>
              <w:left w:val="nil"/>
              <w:bottom w:val="single" w:sz="4" w:space="0" w:color="auto"/>
              <w:right w:val="single" w:sz="4" w:space="0" w:color="auto"/>
            </w:tcBorders>
            <w:noWrap/>
            <w:vAlign w:val="bottom"/>
            <w:hideMark/>
          </w:tcPr>
          <w:p w14:paraId="56A0834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66DA236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598DC92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F6A3AE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71C2E0B"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16BBBC8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3B3B8ED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6E45A4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31680CC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6,41</w:t>
            </w:r>
          </w:p>
        </w:tc>
        <w:tc>
          <w:tcPr>
            <w:tcW w:w="711" w:type="dxa"/>
            <w:tcBorders>
              <w:top w:val="nil"/>
              <w:left w:val="nil"/>
              <w:bottom w:val="single" w:sz="4" w:space="0" w:color="auto"/>
              <w:right w:val="single" w:sz="4" w:space="0" w:color="auto"/>
            </w:tcBorders>
            <w:noWrap/>
            <w:vAlign w:val="bottom"/>
            <w:hideMark/>
          </w:tcPr>
          <w:p w14:paraId="7FBF87C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180</w:t>
            </w:r>
          </w:p>
        </w:tc>
        <w:tc>
          <w:tcPr>
            <w:tcW w:w="925" w:type="dxa"/>
            <w:tcBorders>
              <w:top w:val="nil"/>
              <w:left w:val="nil"/>
              <w:bottom w:val="single" w:sz="4" w:space="0" w:color="auto"/>
              <w:right w:val="single" w:sz="4" w:space="0" w:color="auto"/>
            </w:tcBorders>
            <w:noWrap/>
            <w:vAlign w:val="bottom"/>
            <w:hideMark/>
          </w:tcPr>
          <w:p w14:paraId="71C9F5A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82</w:t>
            </w:r>
          </w:p>
        </w:tc>
        <w:tc>
          <w:tcPr>
            <w:tcW w:w="782" w:type="dxa"/>
            <w:tcBorders>
              <w:top w:val="nil"/>
              <w:left w:val="nil"/>
              <w:bottom w:val="single" w:sz="4" w:space="0" w:color="auto"/>
              <w:right w:val="single" w:sz="4" w:space="0" w:color="auto"/>
            </w:tcBorders>
            <w:noWrap/>
            <w:vAlign w:val="bottom"/>
            <w:hideMark/>
          </w:tcPr>
          <w:p w14:paraId="6BE1DF6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3448D9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11,8</w:t>
            </w:r>
          </w:p>
        </w:tc>
        <w:tc>
          <w:tcPr>
            <w:tcW w:w="632" w:type="dxa"/>
            <w:tcBorders>
              <w:top w:val="nil"/>
              <w:left w:val="nil"/>
              <w:bottom w:val="single" w:sz="4" w:space="0" w:color="auto"/>
              <w:right w:val="single" w:sz="4" w:space="0" w:color="auto"/>
            </w:tcBorders>
            <w:noWrap/>
            <w:vAlign w:val="bottom"/>
            <w:hideMark/>
          </w:tcPr>
          <w:p w14:paraId="07F8E0F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50</w:t>
            </w:r>
          </w:p>
        </w:tc>
        <w:tc>
          <w:tcPr>
            <w:tcW w:w="1475" w:type="dxa"/>
            <w:tcBorders>
              <w:top w:val="nil"/>
              <w:left w:val="nil"/>
              <w:bottom w:val="single" w:sz="4" w:space="0" w:color="auto"/>
              <w:right w:val="single" w:sz="4" w:space="0" w:color="auto"/>
            </w:tcBorders>
            <w:noWrap/>
            <w:vAlign w:val="bottom"/>
            <w:hideMark/>
          </w:tcPr>
          <w:p w14:paraId="71DAB73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6EB3E39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062F08A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56AA3D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E357FB9"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0F1F4C0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3EB3FE35"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A2C1F6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29BD9E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6,37</w:t>
            </w:r>
          </w:p>
        </w:tc>
        <w:tc>
          <w:tcPr>
            <w:tcW w:w="711" w:type="dxa"/>
            <w:tcBorders>
              <w:top w:val="nil"/>
              <w:left w:val="nil"/>
              <w:bottom w:val="single" w:sz="4" w:space="0" w:color="auto"/>
              <w:right w:val="single" w:sz="4" w:space="0" w:color="auto"/>
            </w:tcBorders>
            <w:noWrap/>
            <w:vAlign w:val="bottom"/>
            <w:hideMark/>
          </w:tcPr>
          <w:p w14:paraId="6A7DB1D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195</w:t>
            </w:r>
          </w:p>
        </w:tc>
        <w:tc>
          <w:tcPr>
            <w:tcW w:w="925" w:type="dxa"/>
            <w:tcBorders>
              <w:top w:val="nil"/>
              <w:left w:val="nil"/>
              <w:bottom w:val="single" w:sz="4" w:space="0" w:color="auto"/>
              <w:right w:val="single" w:sz="4" w:space="0" w:color="auto"/>
            </w:tcBorders>
            <w:noWrap/>
            <w:vAlign w:val="bottom"/>
            <w:hideMark/>
          </w:tcPr>
          <w:p w14:paraId="731C27C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89</w:t>
            </w:r>
          </w:p>
        </w:tc>
        <w:tc>
          <w:tcPr>
            <w:tcW w:w="782" w:type="dxa"/>
            <w:tcBorders>
              <w:top w:val="nil"/>
              <w:left w:val="nil"/>
              <w:bottom w:val="single" w:sz="4" w:space="0" w:color="auto"/>
              <w:right w:val="single" w:sz="4" w:space="0" w:color="auto"/>
            </w:tcBorders>
            <w:noWrap/>
            <w:vAlign w:val="bottom"/>
            <w:hideMark/>
          </w:tcPr>
          <w:p w14:paraId="1A2F9AC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F51538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11,85</w:t>
            </w:r>
          </w:p>
        </w:tc>
        <w:tc>
          <w:tcPr>
            <w:tcW w:w="632" w:type="dxa"/>
            <w:tcBorders>
              <w:top w:val="nil"/>
              <w:left w:val="nil"/>
              <w:bottom w:val="single" w:sz="4" w:space="0" w:color="auto"/>
              <w:right w:val="single" w:sz="4" w:space="0" w:color="auto"/>
            </w:tcBorders>
            <w:noWrap/>
            <w:vAlign w:val="bottom"/>
            <w:hideMark/>
          </w:tcPr>
          <w:p w14:paraId="5DFD50D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58</w:t>
            </w:r>
          </w:p>
        </w:tc>
        <w:tc>
          <w:tcPr>
            <w:tcW w:w="1475" w:type="dxa"/>
            <w:tcBorders>
              <w:top w:val="nil"/>
              <w:left w:val="nil"/>
              <w:bottom w:val="single" w:sz="4" w:space="0" w:color="auto"/>
              <w:right w:val="single" w:sz="4" w:space="0" w:color="auto"/>
            </w:tcBorders>
            <w:noWrap/>
            <w:vAlign w:val="bottom"/>
            <w:hideMark/>
          </w:tcPr>
          <w:p w14:paraId="5A12D47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F6DD85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w:t>
            </w:r>
          </w:p>
        </w:tc>
        <w:tc>
          <w:tcPr>
            <w:tcW w:w="743" w:type="dxa"/>
            <w:tcBorders>
              <w:top w:val="nil"/>
              <w:left w:val="nil"/>
              <w:bottom w:val="single" w:sz="4" w:space="0" w:color="auto"/>
              <w:right w:val="single" w:sz="4" w:space="0" w:color="auto"/>
            </w:tcBorders>
            <w:noWrap/>
            <w:vAlign w:val="bottom"/>
            <w:hideMark/>
          </w:tcPr>
          <w:p w14:paraId="54102AE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B4C03A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0A1B39F"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6571DCC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16</w:t>
            </w:r>
          </w:p>
        </w:tc>
        <w:tc>
          <w:tcPr>
            <w:tcW w:w="754" w:type="dxa"/>
            <w:vMerge w:val="restart"/>
            <w:tcBorders>
              <w:top w:val="nil"/>
              <w:left w:val="single" w:sz="4" w:space="0" w:color="auto"/>
              <w:bottom w:val="single" w:sz="4" w:space="0" w:color="auto"/>
              <w:right w:val="single" w:sz="4" w:space="0" w:color="auto"/>
            </w:tcBorders>
            <w:vAlign w:val="center"/>
            <w:hideMark/>
          </w:tcPr>
          <w:p w14:paraId="5C2FD92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NN16</w:t>
            </w:r>
          </w:p>
        </w:tc>
        <w:tc>
          <w:tcPr>
            <w:tcW w:w="570" w:type="dxa"/>
            <w:tcBorders>
              <w:top w:val="nil"/>
              <w:left w:val="nil"/>
              <w:bottom w:val="single" w:sz="4" w:space="0" w:color="auto"/>
              <w:right w:val="single" w:sz="4" w:space="0" w:color="auto"/>
            </w:tcBorders>
            <w:vAlign w:val="center"/>
            <w:hideMark/>
          </w:tcPr>
          <w:p w14:paraId="32AB31C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6CA122A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6,18</w:t>
            </w:r>
          </w:p>
        </w:tc>
        <w:tc>
          <w:tcPr>
            <w:tcW w:w="711" w:type="dxa"/>
            <w:tcBorders>
              <w:top w:val="nil"/>
              <w:left w:val="nil"/>
              <w:bottom w:val="single" w:sz="4" w:space="0" w:color="auto"/>
              <w:right w:val="single" w:sz="4" w:space="0" w:color="auto"/>
            </w:tcBorders>
            <w:noWrap/>
            <w:vAlign w:val="bottom"/>
            <w:hideMark/>
          </w:tcPr>
          <w:p w14:paraId="7CBBB44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47FF6CB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59</w:t>
            </w:r>
          </w:p>
        </w:tc>
        <w:tc>
          <w:tcPr>
            <w:tcW w:w="782" w:type="dxa"/>
            <w:tcBorders>
              <w:top w:val="nil"/>
              <w:left w:val="nil"/>
              <w:bottom w:val="single" w:sz="4" w:space="0" w:color="auto"/>
              <w:right w:val="single" w:sz="4" w:space="0" w:color="auto"/>
            </w:tcBorders>
            <w:noWrap/>
            <w:vAlign w:val="bottom"/>
            <w:hideMark/>
          </w:tcPr>
          <w:p w14:paraId="2CFB9F5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C1CE98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w:t>
            </w:r>
          </w:p>
        </w:tc>
        <w:tc>
          <w:tcPr>
            <w:tcW w:w="632" w:type="dxa"/>
            <w:tcBorders>
              <w:top w:val="nil"/>
              <w:left w:val="nil"/>
              <w:bottom w:val="single" w:sz="4" w:space="0" w:color="auto"/>
              <w:right w:val="single" w:sz="4" w:space="0" w:color="auto"/>
            </w:tcBorders>
            <w:noWrap/>
            <w:vAlign w:val="bottom"/>
            <w:hideMark/>
          </w:tcPr>
          <w:p w14:paraId="0C36E15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29</w:t>
            </w:r>
          </w:p>
        </w:tc>
        <w:tc>
          <w:tcPr>
            <w:tcW w:w="1475" w:type="dxa"/>
            <w:tcBorders>
              <w:top w:val="nil"/>
              <w:left w:val="nil"/>
              <w:bottom w:val="single" w:sz="4" w:space="0" w:color="auto"/>
              <w:right w:val="single" w:sz="4" w:space="0" w:color="auto"/>
            </w:tcBorders>
            <w:noWrap/>
            <w:vAlign w:val="bottom"/>
            <w:hideMark/>
          </w:tcPr>
          <w:p w14:paraId="306F9A8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4487F14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2E41030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F1DADD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3223D4B4"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67490EF"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0E9072D"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6C5334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264DBE4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6,15</w:t>
            </w:r>
          </w:p>
        </w:tc>
        <w:tc>
          <w:tcPr>
            <w:tcW w:w="711" w:type="dxa"/>
            <w:tcBorders>
              <w:top w:val="nil"/>
              <w:left w:val="nil"/>
              <w:bottom w:val="single" w:sz="4" w:space="0" w:color="auto"/>
              <w:right w:val="single" w:sz="4" w:space="0" w:color="auto"/>
            </w:tcBorders>
            <w:noWrap/>
            <w:vAlign w:val="bottom"/>
            <w:hideMark/>
          </w:tcPr>
          <w:p w14:paraId="0F8A8C0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160</w:t>
            </w:r>
          </w:p>
        </w:tc>
        <w:tc>
          <w:tcPr>
            <w:tcW w:w="925" w:type="dxa"/>
            <w:tcBorders>
              <w:top w:val="nil"/>
              <w:left w:val="nil"/>
              <w:bottom w:val="single" w:sz="4" w:space="0" w:color="auto"/>
              <w:right w:val="single" w:sz="4" w:space="0" w:color="auto"/>
            </w:tcBorders>
            <w:noWrap/>
            <w:vAlign w:val="bottom"/>
            <w:hideMark/>
          </w:tcPr>
          <w:p w14:paraId="512BC72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71</w:t>
            </w:r>
          </w:p>
        </w:tc>
        <w:tc>
          <w:tcPr>
            <w:tcW w:w="782" w:type="dxa"/>
            <w:tcBorders>
              <w:top w:val="nil"/>
              <w:left w:val="nil"/>
              <w:bottom w:val="single" w:sz="4" w:space="0" w:color="auto"/>
              <w:right w:val="single" w:sz="4" w:space="0" w:color="auto"/>
            </w:tcBorders>
            <w:noWrap/>
            <w:vAlign w:val="bottom"/>
            <w:hideMark/>
          </w:tcPr>
          <w:p w14:paraId="178339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036F95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1,55</w:t>
            </w:r>
          </w:p>
        </w:tc>
        <w:tc>
          <w:tcPr>
            <w:tcW w:w="632" w:type="dxa"/>
            <w:tcBorders>
              <w:top w:val="nil"/>
              <w:left w:val="nil"/>
              <w:bottom w:val="single" w:sz="4" w:space="0" w:color="auto"/>
              <w:right w:val="single" w:sz="4" w:space="0" w:color="auto"/>
            </w:tcBorders>
            <w:noWrap/>
            <w:vAlign w:val="bottom"/>
            <w:hideMark/>
          </w:tcPr>
          <w:p w14:paraId="7807D92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26</w:t>
            </w:r>
          </w:p>
        </w:tc>
        <w:tc>
          <w:tcPr>
            <w:tcW w:w="1475" w:type="dxa"/>
            <w:tcBorders>
              <w:top w:val="nil"/>
              <w:left w:val="nil"/>
              <w:bottom w:val="single" w:sz="4" w:space="0" w:color="auto"/>
              <w:right w:val="single" w:sz="4" w:space="0" w:color="auto"/>
            </w:tcBorders>
            <w:noWrap/>
            <w:vAlign w:val="bottom"/>
            <w:hideMark/>
          </w:tcPr>
          <w:p w14:paraId="60221AC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176B64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0DF09D3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2CB73B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85BC702"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3A3DC5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60483B4F"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E1839C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126CD58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6,17</w:t>
            </w:r>
          </w:p>
        </w:tc>
        <w:tc>
          <w:tcPr>
            <w:tcW w:w="711" w:type="dxa"/>
            <w:tcBorders>
              <w:top w:val="nil"/>
              <w:left w:val="nil"/>
              <w:bottom w:val="single" w:sz="4" w:space="0" w:color="auto"/>
              <w:right w:val="single" w:sz="4" w:space="0" w:color="auto"/>
            </w:tcBorders>
            <w:noWrap/>
            <w:vAlign w:val="bottom"/>
            <w:hideMark/>
          </w:tcPr>
          <w:p w14:paraId="7448F7F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135</w:t>
            </w:r>
          </w:p>
        </w:tc>
        <w:tc>
          <w:tcPr>
            <w:tcW w:w="925" w:type="dxa"/>
            <w:tcBorders>
              <w:top w:val="nil"/>
              <w:left w:val="nil"/>
              <w:bottom w:val="single" w:sz="4" w:space="0" w:color="auto"/>
              <w:right w:val="single" w:sz="4" w:space="0" w:color="auto"/>
            </w:tcBorders>
            <w:noWrap/>
            <w:vAlign w:val="bottom"/>
            <w:hideMark/>
          </w:tcPr>
          <w:p w14:paraId="2E5D504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65</w:t>
            </w:r>
          </w:p>
        </w:tc>
        <w:tc>
          <w:tcPr>
            <w:tcW w:w="782" w:type="dxa"/>
            <w:tcBorders>
              <w:top w:val="nil"/>
              <w:left w:val="nil"/>
              <w:bottom w:val="single" w:sz="4" w:space="0" w:color="auto"/>
              <w:right w:val="single" w:sz="4" w:space="0" w:color="auto"/>
            </w:tcBorders>
            <w:noWrap/>
            <w:vAlign w:val="bottom"/>
            <w:hideMark/>
          </w:tcPr>
          <w:p w14:paraId="4CDD07A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67BB8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2,275</w:t>
            </w:r>
          </w:p>
        </w:tc>
        <w:tc>
          <w:tcPr>
            <w:tcW w:w="632" w:type="dxa"/>
            <w:tcBorders>
              <w:top w:val="nil"/>
              <w:left w:val="nil"/>
              <w:bottom w:val="single" w:sz="4" w:space="0" w:color="auto"/>
              <w:right w:val="single" w:sz="4" w:space="0" w:color="auto"/>
            </w:tcBorders>
            <w:noWrap/>
            <w:vAlign w:val="bottom"/>
            <w:hideMark/>
          </w:tcPr>
          <w:p w14:paraId="636BC69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27,5</w:t>
            </w:r>
          </w:p>
        </w:tc>
        <w:tc>
          <w:tcPr>
            <w:tcW w:w="1475" w:type="dxa"/>
            <w:tcBorders>
              <w:top w:val="nil"/>
              <w:left w:val="nil"/>
              <w:bottom w:val="single" w:sz="4" w:space="0" w:color="auto"/>
              <w:right w:val="single" w:sz="4" w:space="0" w:color="auto"/>
            </w:tcBorders>
            <w:noWrap/>
            <w:vAlign w:val="bottom"/>
            <w:hideMark/>
          </w:tcPr>
          <w:p w14:paraId="38AD653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hideMark/>
          </w:tcPr>
          <w:p w14:paraId="6F10E63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765BBF4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8C5690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DEDA744"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43EE3C7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17</w:t>
            </w:r>
          </w:p>
        </w:tc>
        <w:tc>
          <w:tcPr>
            <w:tcW w:w="754" w:type="dxa"/>
            <w:vMerge w:val="restart"/>
            <w:tcBorders>
              <w:top w:val="nil"/>
              <w:left w:val="single" w:sz="4" w:space="0" w:color="auto"/>
              <w:bottom w:val="single" w:sz="4" w:space="0" w:color="auto"/>
              <w:right w:val="single" w:sz="4" w:space="0" w:color="auto"/>
            </w:tcBorders>
            <w:vAlign w:val="center"/>
            <w:hideMark/>
          </w:tcPr>
          <w:p w14:paraId="2591950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NN17</w:t>
            </w:r>
          </w:p>
        </w:tc>
        <w:tc>
          <w:tcPr>
            <w:tcW w:w="570" w:type="dxa"/>
            <w:tcBorders>
              <w:top w:val="nil"/>
              <w:left w:val="nil"/>
              <w:bottom w:val="single" w:sz="4" w:space="0" w:color="auto"/>
              <w:right w:val="single" w:sz="4" w:space="0" w:color="auto"/>
            </w:tcBorders>
            <w:vAlign w:val="center"/>
            <w:hideMark/>
          </w:tcPr>
          <w:p w14:paraId="5D0F803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36B79BA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6,13</w:t>
            </w:r>
          </w:p>
        </w:tc>
        <w:tc>
          <w:tcPr>
            <w:tcW w:w="711" w:type="dxa"/>
            <w:tcBorders>
              <w:top w:val="nil"/>
              <w:left w:val="nil"/>
              <w:bottom w:val="single" w:sz="4" w:space="0" w:color="auto"/>
              <w:right w:val="single" w:sz="4" w:space="0" w:color="auto"/>
            </w:tcBorders>
            <w:noWrap/>
            <w:vAlign w:val="bottom"/>
            <w:hideMark/>
          </w:tcPr>
          <w:p w14:paraId="3CDBE47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5AD8479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w:t>
            </w:r>
          </w:p>
        </w:tc>
        <w:tc>
          <w:tcPr>
            <w:tcW w:w="782" w:type="dxa"/>
            <w:tcBorders>
              <w:top w:val="nil"/>
              <w:left w:val="nil"/>
              <w:bottom w:val="single" w:sz="4" w:space="0" w:color="auto"/>
              <w:right w:val="single" w:sz="4" w:space="0" w:color="auto"/>
            </w:tcBorders>
            <w:noWrap/>
            <w:vAlign w:val="bottom"/>
            <w:hideMark/>
          </w:tcPr>
          <w:p w14:paraId="363EC1E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0A152D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2,92</w:t>
            </w:r>
          </w:p>
        </w:tc>
        <w:tc>
          <w:tcPr>
            <w:tcW w:w="632" w:type="dxa"/>
            <w:tcBorders>
              <w:top w:val="nil"/>
              <w:left w:val="nil"/>
              <w:bottom w:val="single" w:sz="4" w:space="0" w:color="auto"/>
              <w:right w:val="single" w:sz="4" w:space="0" w:color="auto"/>
            </w:tcBorders>
            <w:noWrap/>
            <w:vAlign w:val="bottom"/>
            <w:hideMark/>
          </w:tcPr>
          <w:p w14:paraId="67F319F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30</w:t>
            </w:r>
          </w:p>
        </w:tc>
        <w:tc>
          <w:tcPr>
            <w:tcW w:w="1475" w:type="dxa"/>
            <w:tcBorders>
              <w:top w:val="nil"/>
              <w:left w:val="nil"/>
              <w:bottom w:val="single" w:sz="4" w:space="0" w:color="auto"/>
              <w:right w:val="single" w:sz="4" w:space="0" w:color="auto"/>
            </w:tcBorders>
            <w:noWrap/>
            <w:vAlign w:val="bottom"/>
            <w:hideMark/>
          </w:tcPr>
          <w:p w14:paraId="7437936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31F00F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w:t>
            </w:r>
          </w:p>
        </w:tc>
        <w:tc>
          <w:tcPr>
            <w:tcW w:w="743" w:type="dxa"/>
            <w:tcBorders>
              <w:top w:val="nil"/>
              <w:left w:val="nil"/>
              <w:bottom w:val="single" w:sz="4" w:space="0" w:color="auto"/>
              <w:right w:val="single" w:sz="4" w:space="0" w:color="auto"/>
            </w:tcBorders>
            <w:noWrap/>
            <w:vAlign w:val="bottom"/>
            <w:hideMark/>
          </w:tcPr>
          <w:p w14:paraId="27747A5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A8726F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CD1A15E"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136D2FD"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3F49145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19E450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5FCB7F0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6,21</w:t>
            </w:r>
          </w:p>
        </w:tc>
        <w:tc>
          <w:tcPr>
            <w:tcW w:w="711" w:type="dxa"/>
            <w:tcBorders>
              <w:top w:val="nil"/>
              <w:left w:val="nil"/>
              <w:bottom w:val="single" w:sz="4" w:space="0" w:color="auto"/>
              <w:right w:val="single" w:sz="4" w:space="0" w:color="auto"/>
            </w:tcBorders>
            <w:noWrap/>
            <w:vAlign w:val="bottom"/>
            <w:hideMark/>
          </w:tcPr>
          <w:p w14:paraId="1CD4124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0ECDB0C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58</w:t>
            </w:r>
          </w:p>
        </w:tc>
        <w:tc>
          <w:tcPr>
            <w:tcW w:w="782" w:type="dxa"/>
            <w:tcBorders>
              <w:top w:val="nil"/>
              <w:left w:val="nil"/>
              <w:bottom w:val="single" w:sz="4" w:space="0" w:color="auto"/>
              <w:right w:val="single" w:sz="4" w:space="0" w:color="auto"/>
            </w:tcBorders>
            <w:noWrap/>
            <w:vAlign w:val="bottom"/>
            <w:hideMark/>
          </w:tcPr>
          <w:p w14:paraId="0404196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C4FBDC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1,27</w:t>
            </w:r>
          </w:p>
        </w:tc>
        <w:tc>
          <w:tcPr>
            <w:tcW w:w="632" w:type="dxa"/>
            <w:tcBorders>
              <w:top w:val="nil"/>
              <w:left w:val="nil"/>
              <w:bottom w:val="single" w:sz="4" w:space="0" w:color="auto"/>
              <w:right w:val="single" w:sz="4" w:space="0" w:color="auto"/>
            </w:tcBorders>
            <w:noWrap/>
            <w:vAlign w:val="bottom"/>
            <w:hideMark/>
          </w:tcPr>
          <w:p w14:paraId="0A30D6C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27</w:t>
            </w:r>
          </w:p>
        </w:tc>
        <w:tc>
          <w:tcPr>
            <w:tcW w:w="1475" w:type="dxa"/>
            <w:tcBorders>
              <w:top w:val="nil"/>
              <w:left w:val="nil"/>
              <w:bottom w:val="single" w:sz="4" w:space="0" w:color="auto"/>
              <w:right w:val="single" w:sz="4" w:space="0" w:color="auto"/>
            </w:tcBorders>
            <w:noWrap/>
            <w:vAlign w:val="bottom"/>
            <w:hideMark/>
          </w:tcPr>
          <w:p w14:paraId="0EABAB4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6AD7156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585D740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1439E9F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51495102"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6128578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63B3DC91"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06219BC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52626A8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6,17</w:t>
            </w:r>
          </w:p>
        </w:tc>
        <w:tc>
          <w:tcPr>
            <w:tcW w:w="711" w:type="dxa"/>
            <w:tcBorders>
              <w:top w:val="nil"/>
              <w:left w:val="nil"/>
              <w:bottom w:val="single" w:sz="4" w:space="0" w:color="auto"/>
              <w:right w:val="single" w:sz="4" w:space="0" w:color="auto"/>
            </w:tcBorders>
            <w:noWrap/>
            <w:vAlign w:val="bottom"/>
            <w:hideMark/>
          </w:tcPr>
          <w:p w14:paraId="249E78B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6E89E7F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60,5</w:t>
            </w:r>
          </w:p>
        </w:tc>
        <w:tc>
          <w:tcPr>
            <w:tcW w:w="782" w:type="dxa"/>
            <w:tcBorders>
              <w:top w:val="nil"/>
              <w:left w:val="nil"/>
              <w:bottom w:val="single" w:sz="4" w:space="0" w:color="auto"/>
              <w:right w:val="single" w:sz="4" w:space="0" w:color="auto"/>
            </w:tcBorders>
            <w:noWrap/>
            <w:vAlign w:val="bottom"/>
            <w:hideMark/>
          </w:tcPr>
          <w:p w14:paraId="3B9590C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3E001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2,095</w:t>
            </w:r>
          </w:p>
        </w:tc>
        <w:tc>
          <w:tcPr>
            <w:tcW w:w="632" w:type="dxa"/>
            <w:tcBorders>
              <w:top w:val="nil"/>
              <w:left w:val="nil"/>
              <w:bottom w:val="single" w:sz="4" w:space="0" w:color="auto"/>
              <w:right w:val="single" w:sz="4" w:space="0" w:color="auto"/>
            </w:tcBorders>
            <w:noWrap/>
            <w:vAlign w:val="bottom"/>
            <w:hideMark/>
          </w:tcPr>
          <w:p w14:paraId="739BED3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28,5</w:t>
            </w:r>
          </w:p>
        </w:tc>
        <w:tc>
          <w:tcPr>
            <w:tcW w:w="1475" w:type="dxa"/>
            <w:tcBorders>
              <w:top w:val="nil"/>
              <w:left w:val="nil"/>
              <w:bottom w:val="single" w:sz="4" w:space="0" w:color="auto"/>
              <w:right w:val="single" w:sz="4" w:space="0" w:color="auto"/>
            </w:tcBorders>
            <w:noWrap/>
            <w:vAlign w:val="bottom"/>
            <w:hideMark/>
          </w:tcPr>
          <w:p w14:paraId="3FE8BE4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5ED8C5D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6,5</w:t>
            </w:r>
          </w:p>
        </w:tc>
        <w:tc>
          <w:tcPr>
            <w:tcW w:w="743" w:type="dxa"/>
            <w:tcBorders>
              <w:top w:val="nil"/>
              <w:left w:val="nil"/>
              <w:bottom w:val="single" w:sz="4" w:space="0" w:color="auto"/>
              <w:right w:val="single" w:sz="4" w:space="0" w:color="auto"/>
            </w:tcBorders>
            <w:noWrap/>
            <w:vAlign w:val="bottom"/>
            <w:hideMark/>
          </w:tcPr>
          <w:p w14:paraId="3D2BBD3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206286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C70442A"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04B5A62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18</w:t>
            </w:r>
          </w:p>
        </w:tc>
        <w:tc>
          <w:tcPr>
            <w:tcW w:w="754" w:type="dxa"/>
            <w:vMerge w:val="restart"/>
            <w:tcBorders>
              <w:top w:val="nil"/>
              <w:left w:val="single" w:sz="4" w:space="0" w:color="auto"/>
              <w:bottom w:val="single" w:sz="4" w:space="0" w:color="auto"/>
              <w:right w:val="single" w:sz="4" w:space="0" w:color="auto"/>
            </w:tcBorders>
            <w:vAlign w:val="center"/>
            <w:hideMark/>
          </w:tcPr>
          <w:p w14:paraId="47B3D346"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NN18</w:t>
            </w:r>
          </w:p>
        </w:tc>
        <w:tc>
          <w:tcPr>
            <w:tcW w:w="570" w:type="dxa"/>
            <w:tcBorders>
              <w:top w:val="nil"/>
              <w:left w:val="nil"/>
              <w:bottom w:val="single" w:sz="4" w:space="0" w:color="auto"/>
              <w:right w:val="single" w:sz="4" w:space="0" w:color="auto"/>
            </w:tcBorders>
            <w:vAlign w:val="center"/>
            <w:hideMark/>
          </w:tcPr>
          <w:p w14:paraId="58BD0B9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677317B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6,17</w:t>
            </w:r>
          </w:p>
        </w:tc>
        <w:tc>
          <w:tcPr>
            <w:tcW w:w="711" w:type="dxa"/>
            <w:tcBorders>
              <w:top w:val="nil"/>
              <w:left w:val="nil"/>
              <w:bottom w:val="single" w:sz="4" w:space="0" w:color="auto"/>
              <w:right w:val="single" w:sz="4" w:space="0" w:color="auto"/>
            </w:tcBorders>
            <w:noWrap/>
            <w:vAlign w:val="bottom"/>
            <w:hideMark/>
          </w:tcPr>
          <w:p w14:paraId="4561C29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160</w:t>
            </w:r>
          </w:p>
        </w:tc>
        <w:tc>
          <w:tcPr>
            <w:tcW w:w="925" w:type="dxa"/>
            <w:tcBorders>
              <w:top w:val="nil"/>
              <w:left w:val="nil"/>
              <w:bottom w:val="single" w:sz="4" w:space="0" w:color="auto"/>
              <w:right w:val="single" w:sz="4" w:space="0" w:color="auto"/>
            </w:tcBorders>
            <w:noWrap/>
            <w:vAlign w:val="bottom"/>
            <w:hideMark/>
          </w:tcPr>
          <w:p w14:paraId="5272DF0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w:t>
            </w:r>
          </w:p>
        </w:tc>
        <w:tc>
          <w:tcPr>
            <w:tcW w:w="782" w:type="dxa"/>
            <w:tcBorders>
              <w:top w:val="nil"/>
              <w:left w:val="nil"/>
              <w:bottom w:val="single" w:sz="4" w:space="0" w:color="auto"/>
              <w:right w:val="single" w:sz="4" w:space="0" w:color="auto"/>
            </w:tcBorders>
            <w:noWrap/>
            <w:vAlign w:val="bottom"/>
            <w:hideMark/>
          </w:tcPr>
          <w:p w14:paraId="1BE367B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E0E8C3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6,18</w:t>
            </w:r>
          </w:p>
        </w:tc>
        <w:tc>
          <w:tcPr>
            <w:tcW w:w="632" w:type="dxa"/>
            <w:tcBorders>
              <w:top w:val="nil"/>
              <w:left w:val="nil"/>
              <w:bottom w:val="single" w:sz="4" w:space="0" w:color="auto"/>
              <w:right w:val="single" w:sz="4" w:space="0" w:color="auto"/>
            </w:tcBorders>
            <w:noWrap/>
            <w:vAlign w:val="bottom"/>
            <w:hideMark/>
          </w:tcPr>
          <w:p w14:paraId="0F26887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44</w:t>
            </w:r>
          </w:p>
        </w:tc>
        <w:tc>
          <w:tcPr>
            <w:tcW w:w="1475" w:type="dxa"/>
            <w:tcBorders>
              <w:top w:val="nil"/>
              <w:left w:val="nil"/>
              <w:bottom w:val="single" w:sz="4" w:space="0" w:color="auto"/>
              <w:right w:val="single" w:sz="4" w:space="0" w:color="auto"/>
            </w:tcBorders>
            <w:noWrap/>
            <w:vAlign w:val="bottom"/>
            <w:hideMark/>
          </w:tcPr>
          <w:p w14:paraId="544E907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65088DB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14310AE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87B476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43E46FD9"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9F3ED1B"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0DDBE361"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7AEA70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124B7B0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6,26</w:t>
            </w:r>
          </w:p>
        </w:tc>
        <w:tc>
          <w:tcPr>
            <w:tcW w:w="711" w:type="dxa"/>
            <w:tcBorders>
              <w:top w:val="nil"/>
              <w:left w:val="nil"/>
              <w:bottom w:val="single" w:sz="4" w:space="0" w:color="auto"/>
              <w:right w:val="single" w:sz="4" w:space="0" w:color="auto"/>
            </w:tcBorders>
            <w:noWrap/>
            <w:vAlign w:val="bottom"/>
            <w:hideMark/>
          </w:tcPr>
          <w:p w14:paraId="74BADB0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130</w:t>
            </w:r>
          </w:p>
        </w:tc>
        <w:tc>
          <w:tcPr>
            <w:tcW w:w="925" w:type="dxa"/>
            <w:tcBorders>
              <w:top w:val="nil"/>
              <w:left w:val="nil"/>
              <w:bottom w:val="single" w:sz="4" w:space="0" w:color="auto"/>
              <w:right w:val="single" w:sz="4" w:space="0" w:color="auto"/>
            </w:tcBorders>
            <w:noWrap/>
            <w:vAlign w:val="bottom"/>
            <w:hideMark/>
          </w:tcPr>
          <w:p w14:paraId="3F71C3E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25</w:t>
            </w:r>
          </w:p>
        </w:tc>
        <w:tc>
          <w:tcPr>
            <w:tcW w:w="782" w:type="dxa"/>
            <w:tcBorders>
              <w:top w:val="nil"/>
              <w:left w:val="nil"/>
              <w:bottom w:val="single" w:sz="4" w:space="0" w:color="auto"/>
              <w:right w:val="single" w:sz="4" w:space="0" w:color="auto"/>
            </w:tcBorders>
            <w:noWrap/>
            <w:vAlign w:val="bottom"/>
            <w:hideMark/>
          </w:tcPr>
          <w:p w14:paraId="0A757AD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7F56E1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5,8</w:t>
            </w:r>
          </w:p>
        </w:tc>
        <w:tc>
          <w:tcPr>
            <w:tcW w:w="632" w:type="dxa"/>
            <w:tcBorders>
              <w:top w:val="nil"/>
              <w:left w:val="nil"/>
              <w:bottom w:val="single" w:sz="4" w:space="0" w:color="auto"/>
              <w:right w:val="single" w:sz="4" w:space="0" w:color="auto"/>
            </w:tcBorders>
            <w:noWrap/>
            <w:vAlign w:val="bottom"/>
            <w:hideMark/>
          </w:tcPr>
          <w:p w14:paraId="7D8DD4E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17</w:t>
            </w:r>
          </w:p>
        </w:tc>
        <w:tc>
          <w:tcPr>
            <w:tcW w:w="1475" w:type="dxa"/>
            <w:tcBorders>
              <w:top w:val="nil"/>
              <w:left w:val="nil"/>
              <w:bottom w:val="single" w:sz="4" w:space="0" w:color="auto"/>
              <w:right w:val="single" w:sz="4" w:space="0" w:color="auto"/>
            </w:tcBorders>
            <w:noWrap/>
            <w:vAlign w:val="bottom"/>
            <w:hideMark/>
          </w:tcPr>
          <w:p w14:paraId="452D8C9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F78560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468A039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7B8B42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42C569B5"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DA3A15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9714159"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08E4DCC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4EF5C7D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6,22</w:t>
            </w:r>
          </w:p>
        </w:tc>
        <w:tc>
          <w:tcPr>
            <w:tcW w:w="711" w:type="dxa"/>
            <w:tcBorders>
              <w:top w:val="nil"/>
              <w:left w:val="nil"/>
              <w:bottom w:val="single" w:sz="4" w:space="0" w:color="auto"/>
              <w:right w:val="single" w:sz="4" w:space="0" w:color="auto"/>
            </w:tcBorders>
            <w:noWrap/>
            <w:vAlign w:val="bottom"/>
            <w:hideMark/>
          </w:tcPr>
          <w:p w14:paraId="4600098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145</w:t>
            </w:r>
          </w:p>
        </w:tc>
        <w:tc>
          <w:tcPr>
            <w:tcW w:w="925" w:type="dxa"/>
            <w:tcBorders>
              <w:top w:val="nil"/>
              <w:left w:val="nil"/>
              <w:bottom w:val="single" w:sz="4" w:space="0" w:color="auto"/>
              <w:right w:val="single" w:sz="4" w:space="0" w:color="auto"/>
            </w:tcBorders>
            <w:noWrap/>
            <w:vAlign w:val="bottom"/>
            <w:hideMark/>
          </w:tcPr>
          <w:p w14:paraId="0A7B318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44</w:t>
            </w:r>
          </w:p>
        </w:tc>
        <w:tc>
          <w:tcPr>
            <w:tcW w:w="782" w:type="dxa"/>
            <w:tcBorders>
              <w:top w:val="nil"/>
              <w:left w:val="nil"/>
              <w:bottom w:val="single" w:sz="4" w:space="0" w:color="auto"/>
              <w:right w:val="single" w:sz="4" w:space="0" w:color="auto"/>
            </w:tcBorders>
            <w:noWrap/>
            <w:vAlign w:val="bottom"/>
            <w:hideMark/>
          </w:tcPr>
          <w:p w14:paraId="3327D09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9796AA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5,99</w:t>
            </w:r>
          </w:p>
        </w:tc>
        <w:tc>
          <w:tcPr>
            <w:tcW w:w="632" w:type="dxa"/>
            <w:tcBorders>
              <w:top w:val="nil"/>
              <w:left w:val="nil"/>
              <w:bottom w:val="single" w:sz="4" w:space="0" w:color="auto"/>
              <w:right w:val="single" w:sz="4" w:space="0" w:color="auto"/>
            </w:tcBorders>
            <w:noWrap/>
            <w:vAlign w:val="bottom"/>
            <w:hideMark/>
          </w:tcPr>
          <w:p w14:paraId="61FD349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30,5</w:t>
            </w:r>
          </w:p>
        </w:tc>
        <w:tc>
          <w:tcPr>
            <w:tcW w:w="1475" w:type="dxa"/>
            <w:tcBorders>
              <w:top w:val="nil"/>
              <w:left w:val="nil"/>
              <w:bottom w:val="single" w:sz="4" w:space="0" w:color="auto"/>
              <w:right w:val="single" w:sz="4" w:space="0" w:color="auto"/>
            </w:tcBorders>
            <w:noWrap/>
            <w:vAlign w:val="bottom"/>
            <w:hideMark/>
          </w:tcPr>
          <w:p w14:paraId="49D6D62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51E34FF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w:t>
            </w:r>
          </w:p>
        </w:tc>
        <w:tc>
          <w:tcPr>
            <w:tcW w:w="743" w:type="dxa"/>
            <w:tcBorders>
              <w:top w:val="nil"/>
              <w:left w:val="nil"/>
              <w:bottom w:val="single" w:sz="4" w:space="0" w:color="auto"/>
              <w:right w:val="single" w:sz="4" w:space="0" w:color="auto"/>
            </w:tcBorders>
            <w:noWrap/>
            <w:vAlign w:val="bottom"/>
            <w:hideMark/>
          </w:tcPr>
          <w:p w14:paraId="187FABD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4F053A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E41C88A"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2A752856"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19</w:t>
            </w:r>
          </w:p>
        </w:tc>
        <w:tc>
          <w:tcPr>
            <w:tcW w:w="754" w:type="dxa"/>
            <w:vMerge w:val="restart"/>
            <w:tcBorders>
              <w:top w:val="nil"/>
              <w:left w:val="single" w:sz="4" w:space="0" w:color="auto"/>
              <w:bottom w:val="single" w:sz="4" w:space="0" w:color="auto"/>
              <w:right w:val="single" w:sz="4" w:space="0" w:color="auto"/>
            </w:tcBorders>
            <w:vAlign w:val="center"/>
            <w:hideMark/>
          </w:tcPr>
          <w:p w14:paraId="6B992E1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NN19</w:t>
            </w:r>
          </w:p>
        </w:tc>
        <w:tc>
          <w:tcPr>
            <w:tcW w:w="570" w:type="dxa"/>
            <w:tcBorders>
              <w:top w:val="nil"/>
              <w:left w:val="nil"/>
              <w:bottom w:val="single" w:sz="4" w:space="0" w:color="auto"/>
              <w:right w:val="single" w:sz="4" w:space="0" w:color="auto"/>
            </w:tcBorders>
            <w:vAlign w:val="center"/>
            <w:hideMark/>
          </w:tcPr>
          <w:p w14:paraId="6E89900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2E664F0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6,30</w:t>
            </w:r>
          </w:p>
        </w:tc>
        <w:tc>
          <w:tcPr>
            <w:tcW w:w="711" w:type="dxa"/>
            <w:tcBorders>
              <w:top w:val="nil"/>
              <w:left w:val="nil"/>
              <w:bottom w:val="single" w:sz="4" w:space="0" w:color="auto"/>
              <w:right w:val="single" w:sz="4" w:space="0" w:color="auto"/>
            </w:tcBorders>
            <w:noWrap/>
            <w:vAlign w:val="bottom"/>
            <w:hideMark/>
          </w:tcPr>
          <w:p w14:paraId="25F1AEB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110</w:t>
            </w:r>
          </w:p>
        </w:tc>
        <w:tc>
          <w:tcPr>
            <w:tcW w:w="925" w:type="dxa"/>
            <w:tcBorders>
              <w:top w:val="nil"/>
              <w:left w:val="nil"/>
              <w:bottom w:val="single" w:sz="4" w:space="0" w:color="auto"/>
              <w:right w:val="single" w:sz="4" w:space="0" w:color="auto"/>
            </w:tcBorders>
            <w:noWrap/>
            <w:vAlign w:val="bottom"/>
            <w:hideMark/>
          </w:tcPr>
          <w:p w14:paraId="43C82B5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58</w:t>
            </w:r>
          </w:p>
        </w:tc>
        <w:tc>
          <w:tcPr>
            <w:tcW w:w="782" w:type="dxa"/>
            <w:tcBorders>
              <w:top w:val="nil"/>
              <w:left w:val="nil"/>
              <w:bottom w:val="single" w:sz="4" w:space="0" w:color="auto"/>
              <w:right w:val="single" w:sz="4" w:space="0" w:color="auto"/>
            </w:tcBorders>
            <w:noWrap/>
            <w:vAlign w:val="bottom"/>
            <w:hideMark/>
          </w:tcPr>
          <w:p w14:paraId="7132D34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5DF8F7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5,65</w:t>
            </w:r>
          </w:p>
        </w:tc>
        <w:tc>
          <w:tcPr>
            <w:tcW w:w="632" w:type="dxa"/>
            <w:tcBorders>
              <w:top w:val="nil"/>
              <w:left w:val="nil"/>
              <w:bottom w:val="single" w:sz="4" w:space="0" w:color="auto"/>
              <w:right w:val="single" w:sz="4" w:space="0" w:color="auto"/>
            </w:tcBorders>
            <w:noWrap/>
            <w:vAlign w:val="bottom"/>
            <w:hideMark/>
          </w:tcPr>
          <w:p w14:paraId="2C8F0E0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30</w:t>
            </w:r>
          </w:p>
        </w:tc>
        <w:tc>
          <w:tcPr>
            <w:tcW w:w="1475" w:type="dxa"/>
            <w:tcBorders>
              <w:top w:val="nil"/>
              <w:left w:val="nil"/>
              <w:bottom w:val="single" w:sz="4" w:space="0" w:color="auto"/>
              <w:right w:val="single" w:sz="4" w:space="0" w:color="auto"/>
            </w:tcBorders>
            <w:noWrap/>
            <w:vAlign w:val="bottom"/>
            <w:hideMark/>
          </w:tcPr>
          <w:p w14:paraId="07195DC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32EBF0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6364654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1D8E7C4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244EEAF"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CB74AC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EBD46E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E56011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647545F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6,32</w:t>
            </w:r>
          </w:p>
        </w:tc>
        <w:tc>
          <w:tcPr>
            <w:tcW w:w="711" w:type="dxa"/>
            <w:tcBorders>
              <w:top w:val="nil"/>
              <w:left w:val="nil"/>
              <w:bottom w:val="single" w:sz="4" w:space="0" w:color="auto"/>
              <w:right w:val="single" w:sz="4" w:space="0" w:color="auto"/>
            </w:tcBorders>
            <w:noWrap/>
            <w:vAlign w:val="bottom"/>
            <w:hideMark/>
          </w:tcPr>
          <w:p w14:paraId="0209264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130</w:t>
            </w:r>
          </w:p>
        </w:tc>
        <w:tc>
          <w:tcPr>
            <w:tcW w:w="925" w:type="dxa"/>
            <w:tcBorders>
              <w:top w:val="nil"/>
              <w:left w:val="nil"/>
              <w:bottom w:val="single" w:sz="4" w:space="0" w:color="auto"/>
              <w:right w:val="single" w:sz="4" w:space="0" w:color="auto"/>
            </w:tcBorders>
            <w:noWrap/>
            <w:vAlign w:val="bottom"/>
            <w:hideMark/>
          </w:tcPr>
          <w:p w14:paraId="340EA26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w:t>
            </w:r>
          </w:p>
        </w:tc>
        <w:tc>
          <w:tcPr>
            <w:tcW w:w="782" w:type="dxa"/>
            <w:tcBorders>
              <w:top w:val="nil"/>
              <w:left w:val="nil"/>
              <w:bottom w:val="single" w:sz="4" w:space="0" w:color="auto"/>
              <w:right w:val="single" w:sz="4" w:space="0" w:color="auto"/>
            </w:tcBorders>
            <w:noWrap/>
            <w:vAlign w:val="bottom"/>
            <w:hideMark/>
          </w:tcPr>
          <w:p w14:paraId="307901C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D459D7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w:t>
            </w:r>
          </w:p>
        </w:tc>
        <w:tc>
          <w:tcPr>
            <w:tcW w:w="632" w:type="dxa"/>
            <w:tcBorders>
              <w:top w:val="nil"/>
              <w:left w:val="nil"/>
              <w:bottom w:val="single" w:sz="4" w:space="0" w:color="auto"/>
              <w:right w:val="single" w:sz="4" w:space="0" w:color="auto"/>
            </w:tcBorders>
            <w:noWrap/>
            <w:vAlign w:val="bottom"/>
            <w:hideMark/>
          </w:tcPr>
          <w:p w14:paraId="62B688D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w:t>
            </w:r>
          </w:p>
        </w:tc>
        <w:tc>
          <w:tcPr>
            <w:tcW w:w="1475" w:type="dxa"/>
            <w:tcBorders>
              <w:top w:val="nil"/>
              <w:left w:val="nil"/>
              <w:bottom w:val="single" w:sz="4" w:space="0" w:color="auto"/>
              <w:right w:val="single" w:sz="4" w:space="0" w:color="auto"/>
            </w:tcBorders>
            <w:noWrap/>
            <w:vAlign w:val="bottom"/>
            <w:hideMark/>
          </w:tcPr>
          <w:p w14:paraId="0FAD6D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B55C5E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7495843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6FDD0E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B7B4FEF"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985A091"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66DB13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6934835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1E9E897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6,31</w:t>
            </w:r>
          </w:p>
        </w:tc>
        <w:tc>
          <w:tcPr>
            <w:tcW w:w="711" w:type="dxa"/>
            <w:tcBorders>
              <w:top w:val="nil"/>
              <w:left w:val="nil"/>
              <w:bottom w:val="single" w:sz="4" w:space="0" w:color="auto"/>
              <w:right w:val="single" w:sz="4" w:space="0" w:color="auto"/>
            </w:tcBorders>
            <w:noWrap/>
            <w:vAlign w:val="bottom"/>
            <w:hideMark/>
          </w:tcPr>
          <w:p w14:paraId="430CD8F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120</w:t>
            </w:r>
          </w:p>
        </w:tc>
        <w:tc>
          <w:tcPr>
            <w:tcW w:w="925" w:type="dxa"/>
            <w:tcBorders>
              <w:top w:val="nil"/>
              <w:left w:val="nil"/>
              <w:bottom w:val="single" w:sz="4" w:space="0" w:color="auto"/>
              <w:right w:val="single" w:sz="4" w:space="0" w:color="auto"/>
            </w:tcBorders>
            <w:noWrap/>
            <w:vAlign w:val="bottom"/>
            <w:hideMark/>
          </w:tcPr>
          <w:p w14:paraId="5EED9A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w:t>
            </w:r>
          </w:p>
        </w:tc>
        <w:tc>
          <w:tcPr>
            <w:tcW w:w="782" w:type="dxa"/>
            <w:tcBorders>
              <w:top w:val="nil"/>
              <w:left w:val="nil"/>
              <w:bottom w:val="single" w:sz="4" w:space="0" w:color="auto"/>
              <w:right w:val="single" w:sz="4" w:space="0" w:color="auto"/>
            </w:tcBorders>
            <w:noWrap/>
            <w:vAlign w:val="bottom"/>
            <w:hideMark/>
          </w:tcPr>
          <w:p w14:paraId="5C3A23B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D79911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4,825</w:t>
            </w:r>
          </w:p>
        </w:tc>
        <w:tc>
          <w:tcPr>
            <w:tcW w:w="632" w:type="dxa"/>
            <w:tcBorders>
              <w:top w:val="nil"/>
              <w:left w:val="nil"/>
              <w:bottom w:val="single" w:sz="4" w:space="0" w:color="auto"/>
              <w:right w:val="single" w:sz="4" w:space="0" w:color="auto"/>
            </w:tcBorders>
            <w:noWrap/>
            <w:vAlign w:val="bottom"/>
            <w:hideMark/>
          </w:tcPr>
          <w:p w14:paraId="7BBF856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21</w:t>
            </w:r>
          </w:p>
        </w:tc>
        <w:tc>
          <w:tcPr>
            <w:tcW w:w="1475" w:type="dxa"/>
            <w:tcBorders>
              <w:top w:val="nil"/>
              <w:left w:val="nil"/>
              <w:bottom w:val="single" w:sz="4" w:space="0" w:color="auto"/>
              <w:right w:val="single" w:sz="4" w:space="0" w:color="auto"/>
            </w:tcBorders>
            <w:noWrap/>
            <w:vAlign w:val="bottom"/>
            <w:hideMark/>
          </w:tcPr>
          <w:p w14:paraId="7D6EACA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9E20E2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1045004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42275F2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1030AD2"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44B6771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20</w:t>
            </w:r>
          </w:p>
        </w:tc>
        <w:tc>
          <w:tcPr>
            <w:tcW w:w="754" w:type="dxa"/>
            <w:vMerge w:val="restart"/>
            <w:tcBorders>
              <w:top w:val="nil"/>
              <w:left w:val="single" w:sz="4" w:space="0" w:color="auto"/>
              <w:bottom w:val="single" w:sz="4" w:space="0" w:color="auto"/>
              <w:right w:val="single" w:sz="4" w:space="0" w:color="auto"/>
            </w:tcBorders>
            <w:vAlign w:val="center"/>
            <w:hideMark/>
          </w:tcPr>
          <w:p w14:paraId="270288B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NN20</w:t>
            </w:r>
          </w:p>
        </w:tc>
        <w:tc>
          <w:tcPr>
            <w:tcW w:w="570" w:type="dxa"/>
            <w:tcBorders>
              <w:top w:val="nil"/>
              <w:left w:val="nil"/>
              <w:bottom w:val="single" w:sz="4" w:space="0" w:color="auto"/>
              <w:right w:val="single" w:sz="4" w:space="0" w:color="auto"/>
            </w:tcBorders>
            <w:vAlign w:val="center"/>
            <w:hideMark/>
          </w:tcPr>
          <w:p w14:paraId="2744920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0CA2E87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6,43</w:t>
            </w:r>
          </w:p>
        </w:tc>
        <w:tc>
          <w:tcPr>
            <w:tcW w:w="711" w:type="dxa"/>
            <w:tcBorders>
              <w:top w:val="nil"/>
              <w:left w:val="nil"/>
              <w:bottom w:val="single" w:sz="4" w:space="0" w:color="auto"/>
              <w:right w:val="single" w:sz="4" w:space="0" w:color="auto"/>
            </w:tcBorders>
            <w:noWrap/>
            <w:vAlign w:val="bottom"/>
            <w:hideMark/>
          </w:tcPr>
          <w:p w14:paraId="60BBFEF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2731CB6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71</w:t>
            </w:r>
          </w:p>
        </w:tc>
        <w:tc>
          <w:tcPr>
            <w:tcW w:w="782" w:type="dxa"/>
            <w:tcBorders>
              <w:top w:val="nil"/>
              <w:left w:val="nil"/>
              <w:bottom w:val="single" w:sz="4" w:space="0" w:color="auto"/>
              <w:right w:val="single" w:sz="4" w:space="0" w:color="auto"/>
            </w:tcBorders>
            <w:noWrap/>
            <w:vAlign w:val="bottom"/>
            <w:hideMark/>
          </w:tcPr>
          <w:p w14:paraId="3C55480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EB8CF9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6,32</w:t>
            </w:r>
          </w:p>
        </w:tc>
        <w:tc>
          <w:tcPr>
            <w:tcW w:w="632" w:type="dxa"/>
            <w:tcBorders>
              <w:top w:val="nil"/>
              <w:left w:val="nil"/>
              <w:bottom w:val="single" w:sz="4" w:space="0" w:color="auto"/>
              <w:right w:val="single" w:sz="4" w:space="0" w:color="auto"/>
            </w:tcBorders>
            <w:noWrap/>
            <w:vAlign w:val="bottom"/>
            <w:hideMark/>
          </w:tcPr>
          <w:p w14:paraId="0300C3A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44</w:t>
            </w:r>
          </w:p>
        </w:tc>
        <w:tc>
          <w:tcPr>
            <w:tcW w:w="1475" w:type="dxa"/>
            <w:tcBorders>
              <w:top w:val="nil"/>
              <w:left w:val="nil"/>
              <w:bottom w:val="single" w:sz="4" w:space="0" w:color="auto"/>
              <w:right w:val="single" w:sz="4" w:space="0" w:color="auto"/>
            </w:tcBorders>
            <w:noWrap/>
            <w:vAlign w:val="bottom"/>
            <w:hideMark/>
          </w:tcPr>
          <w:p w14:paraId="4F5E917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9FE899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34F1927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28DB26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71334D7D"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6CC2BA2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056B8BC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09DD7BF4"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10E8F76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6,38</w:t>
            </w:r>
          </w:p>
        </w:tc>
        <w:tc>
          <w:tcPr>
            <w:tcW w:w="711" w:type="dxa"/>
            <w:tcBorders>
              <w:top w:val="nil"/>
              <w:left w:val="nil"/>
              <w:bottom w:val="single" w:sz="4" w:space="0" w:color="auto"/>
              <w:right w:val="single" w:sz="4" w:space="0" w:color="auto"/>
            </w:tcBorders>
            <w:noWrap/>
            <w:vAlign w:val="bottom"/>
            <w:hideMark/>
          </w:tcPr>
          <w:p w14:paraId="5467703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1F48293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76</w:t>
            </w:r>
          </w:p>
        </w:tc>
        <w:tc>
          <w:tcPr>
            <w:tcW w:w="782" w:type="dxa"/>
            <w:tcBorders>
              <w:top w:val="nil"/>
              <w:left w:val="nil"/>
              <w:bottom w:val="single" w:sz="4" w:space="0" w:color="auto"/>
              <w:right w:val="single" w:sz="4" w:space="0" w:color="auto"/>
            </w:tcBorders>
            <w:noWrap/>
            <w:vAlign w:val="bottom"/>
            <w:hideMark/>
          </w:tcPr>
          <w:p w14:paraId="2E6146B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4E3D0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4,8</w:t>
            </w:r>
          </w:p>
        </w:tc>
        <w:tc>
          <w:tcPr>
            <w:tcW w:w="632" w:type="dxa"/>
            <w:tcBorders>
              <w:top w:val="nil"/>
              <w:left w:val="nil"/>
              <w:bottom w:val="single" w:sz="4" w:space="0" w:color="auto"/>
              <w:right w:val="single" w:sz="4" w:space="0" w:color="auto"/>
            </w:tcBorders>
            <w:noWrap/>
            <w:vAlign w:val="bottom"/>
            <w:hideMark/>
          </w:tcPr>
          <w:p w14:paraId="12B7F57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26</w:t>
            </w:r>
          </w:p>
        </w:tc>
        <w:tc>
          <w:tcPr>
            <w:tcW w:w="1475" w:type="dxa"/>
            <w:tcBorders>
              <w:top w:val="nil"/>
              <w:left w:val="nil"/>
              <w:bottom w:val="single" w:sz="4" w:space="0" w:color="auto"/>
              <w:right w:val="single" w:sz="4" w:space="0" w:color="auto"/>
            </w:tcBorders>
            <w:noWrap/>
            <w:vAlign w:val="bottom"/>
            <w:hideMark/>
          </w:tcPr>
          <w:p w14:paraId="364FEEF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338FE1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31CA24C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2F1616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5C3071F4"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830ABC5"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E3A8C0A"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071B55E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3EBBDCA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6,41</w:t>
            </w:r>
          </w:p>
        </w:tc>
        <w:tc>
          <w:tcPr>
            <w:tcW w:w="711" w:type="dxa"/>
            <w:tcBorders>
              <w:top w:val="nil"/>
              <w:left w:val="nil"/>
              <w:bottom w:val="single" w:sz="4" w:space="0" w:color="auto"/>
              <w:right w:val="single" w:sz="4" w:space="0" w:color="auto"/>
            </w:tcBorders>
            <w:noWrap/>
            <w:vAlign w:val="bottom"/>
            <w:hideMark/>
          </w:tcPr>
          <w:p w14:paraId="480BF88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0E4A76C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73,5</w:t>
            </w:r>
          </w:p>
        </w:tc>
        <w:tc>
          <w:tcPr>
            <w:tcW w:w="782" w:type="dxa"/>
            <w:tcBorders>
              <w:top w:val="nil"/>
              <w:left w:val="nil"/>
              <w:bottom w:val="single" w:sz="4" w:space="0" w:color="auto"/>
              <w:right w:val="single" w:sz="4" w:space="0" w:color="auto"/>
            </w:tcBorders>
            <w:noWrap/>
            <w:vAlign w:val="bottom"/>
            <w:hideMark/>
          </w:tcPr>
          <w:p w14:paraId="59BAEC4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3067C8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5,56</w:t>
            </w:r>
          </w:p>
        </w:tc>
        <w:tc>
          <w:tcPr>
            <w:tcW w:w="632" w:type="dxa"/>
            <w:tcBorders>
              <w:top w:val="nil"/>
              <w:left w:val="nil"/>
              <w:bottom w:val="single" w:sz="4" w:space="0" w:color="auto"/>
              <w:right w:val="single" w:sz="4" w:space="0" w:color="auto"/>
            </w:tcBorders>
            <w:noWrap/>
            <w:vAlign w:val="bottom"/>
            <w:hideMark/>
          </w:tcPr>
          <w:p w14:paraId="5AE393F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35</w:t>
            </w:r>
          </w:p>
        </w:tc>
        <w:tc>
          <w:tcPr>
            <w:tcW w:w="1475" w:type="dxa"/>
            <w:tcBorders>
              <w:top w:val="nil"/>
              <w:left w:val="nil"/>
              <w:bottom w:val="single" w:sz="4" w:space="0" w:color="auto"/>
              <w:right w:val="single" w:sz="4" w:space="0" w:color="auto"/>
            </w:tcBorders>
            <w:noWrap/>
            <w:vAlign w:val="bottom"/>
            <w:hideMark/>
          </w:tcPr>
          <w:p w14:paraId="67AF632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4E7CEBB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w:t>
            </w:r>
          </w:p>
        </w:tc>
        <w:tc>
          <w:tcPr>
            <w:tcW w:w="743" w:type="dxa"/>
            <w:tcBorders>
              <w:top w:val="nil"/>
              <w:left w:val="nil"/>
              <w:bottom w:val="single" w:sz="4" w:space="0" w:color="auto"/>
              <w:right w:val="single" w:sz="4" w:space="0" w:color="auto"/>
            </w:tcBorders>
            <w:noWrap/>
            <w:vAlign w:val="bottom"/>
            <w:hideMark/>
          </w:tcPr>
          <w:p w14:paraId="296BF66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DD8408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56B68950"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4990819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21</w:t>
            </w:r>
          </w:p>
        </w:tc>
        <w:tc>
          <w:tcPr>
            <w:tcW w:w="754" w:type="dxa"/>
            <w:vMerge w:val="restart"/>
            <w:tcBorders>
              <w:top w:val="nil"/>
              <w:left w:val="single" w:sz="4" w:space="0" w:color="auto"/>
              <w:bottom w:val="single" w:sz="4" w:space="0" w:color="auto"/>
              <w:right w:val="single" w:sz="4" w:space="0" w:color="auto"/>
            </w:tcBorders>
            <w:vAlign w:val="center"/>
            <w:hideMark/>
          </w:tcPr>
          <w:p w14:paraId="47C889E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NN21</w:t>
            </w:r>
          </w:p>
        </w:tc>
        <w:tc>
          <w:tcPr>
            <w:tcW w:w="570" w:type="dxa"/>
            <w:tcBorders>
              <w:top w:val="nil"/>
              <w:left w:val="nil"/>
              <w:bottom w:val="single" w:sz="4" w:space="0" w:color="auto"/>
              <w:right w:val="single" w:sz="4" w:space="0" w:color="auto"/>
            </w:tcBorders>
            <w:vAlign w:val="center"/>
            <w:hideMark/>
          </w:tcPr>
          <w:p w14:paraId="735F02AF"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1EF6F46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6,35</w:t>
            </w:r>
          </w:p>
        </w:tc>
        <w:tc>
          <w:tcPr>
            <w:tcW w:w="711" w:type="dxa"/>
            <w:tcBorders>
              <w:top w:val="nil"/>
              <w:left w:val="nil"/>
              <w:bottom w:val="single" w:sz="4" w:space="0" w:color="auto"/>
              <w:right w:val="single" w:sz="4" w:space="0" w:color="auto"/>
            </w:tcBorders>
            <w:noWrap/>
            <w:vAlign w:val="bottom"/>
            <w:hideMark/>
          </w:tcPr>
          <w:p w14:paraId="0309EA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140</w:t>
            </w:r>
          </w:p>
        </w:tc>
        <w:tc>
          <w:tcPr>
            <w:tcW w:w="925" w:type="dxa"/>
            <w:tcBorders>
              <w:top w:val="nil"/>
              <w:left w:val="nil"/>
              <w:bottom w:val="single" w:sz="4" w:space="0" w:color="auto"/>
              <w:right w:val="single" w:sz="4" w:space="0" w:color="auto"/>
            </w:tcBorders>
            <w:noWrap/>
            <w:vAlign w:val="bottom"/>
            <w:hideMark/>
          </w:tcPr>
          <w:p w14:paraId="2E630E1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69</w:t>
            </w:r>
          </w:p>
        </w:tc>
        <w:tc>
          <w:tcPr>
            <w:tcW w:w="782" w:type="dxa"/>
            <w:tcBorders>
              <w:top w:val="nil"/>
              <w:left w:val="nil"/>
              <w:bottom w:val="single" w:sz="4" w:space="0" w:color="auto"/>
              <w:right w:val="single" w:sz="4" w:space="0" w:color="auto"/>
            </w:tcBorders>
            <w:noWrap/>
            <w:vAlign w:val="bottom"/>
            <w:hideMark/>
          </w:tcPr>
          <w:p w14:paraId="2921620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00B9875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8,49</w:t>
            </w:r>
          </w:p>
        </w:tc>
        <w:tc>
          <w:tcPr>
            <w:tcW w:w="632" w:type="dxa"/>
            <w:tcBorders>
              <w:top w:val="nil"/>
              <w:left w:val="nil"/>
              <w:bottom w:val="single" w:sz="4" w:space="0" w:color="auto"/>
              <w:right w:val="single" w:sz="4" w:space="0" w:color="auto"/>
            </w:tcBorders>
            <w:noWrap/>
            <w:vAlign w:val="bottom"/>
            <w:hideMark/>
          </w:tcPr>
          <w:p w14:paraId="68892F2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46</w:t>
            </w:r>
          </w:p>
        </w:tc>
        <w:tc>
          <w:tcPr>
            <w:tcW w:w="1475" w:type="dxa"/>
            <w:tcBorders>
              <w:top w:val="nil"/>
              <w:left w:val="nil"/>
              <w:bottom w:val="single" w:sz="4" w:space="0" w:color="auto"/>
              <w:right w:val="single" w:sz="4" w:space="0" w:color="auto"/>
            </w:tcBorders>
            <w:noWrap/>
            <w:vAlign w:val="bottom"/>
            <w:hideMark/>
          </w:tcPr>
          <w:p w14:paraId="71E2C74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402F6F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17</w:t>
            </w:r>
          </w:p>
        </w:tc>
        <w:tc>
          <w:tcPr>
            <w:tcW w:w="743" w:type="dxa"/>
            <w:tcBorders>
              <w:top w:val="nil"/>
              <w:left w:val="nil"/>
              <w:bottom w:val="single" w:sz="4" w:space="0" w:color="auto"/>
              <w:right w:val="single" w:sz="4" w:space="0" w:color="auto"/>
            </w:tcBorders>
            <w:noWrap/>
            <w:vAlign w:val="bottom"/>
            <w:hideMark/>
          </w:tcPr>
          <w:p w14:paraId="20C9EA7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D3433D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02F44566"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3BEAEC9"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35441E0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13FBCB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5536B23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6,39</w:t>
            </w:r>
          </w:p>
        </w:tc>
        <w:tc>
          <w:tcPr>
            <w:tcW w:w="711" w:type="dxa"/>
            <w:tcBorders>
              <w:top w:val="nil"/>
              <w:left w:val="nil"/>
              <w:bottom w:val="single" w:sz="4" w:space="0" w:color="auto"/>
              <w:right w:val="single" w:sz="4" w:space="0" w:color="auto"/>
            </w:tcBorders>
            <w:noWrap/>
            <w:vAlign w:val="bottom"/>
            <w:hideMark/>
          </w:tcPr>
          <w:p w14:paraId="2E5F884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w:t>
            </w:r>
          </w:p>
        </w:tc>
        <w:tc>
          <w:tcPr>
            <w:tcW w:w="925" w:type="dxa"/>
            <w:tcBorders>
              <w:top w:val="nil"/>
              <w:left w:val="nil"/>
              <w:bottom w:val="single" w:sz="4" w:space="0" w:color="auto"/>
              <w:right w:val="single" w:sz="4" w:space="0" w:color="auto"/>
            </w:tcBorders>
            <w:noWrap/>
            <w:vAlign w:val="bottom"/>
            <w:hideMark/>
          </w:tcPr>
          <w:p w14:paraId="21FBCA4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86</w:t>
            </w:r>
          </w:p>
        </w:tc>
        <w:tc>
          <w:tcPr>
            <w:tcW w:w="782" w:type="dxa"/>
            <w:tcBorders>
              <w:top w:val="nil"/>
              <w:left w:val="nil"/>
              <w:bottom w:val="single" w:sz="4" w:space="0" w:color="auto"/>
              <w:right w:val="single" w:sz="4" w:space="0" w:color="auto"/>
            </w:tcBorders>
            <w:noWrap/>
            <w:vAlign w:val="bottom"/>
            <w:hideMark/>
          </w:tcPr>
          <w:p w14:paraId="538C18B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09D78F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7,65</w:t>
            </w:r>
          </w:p>
        </w:tc>
        <w:tc>
          <w:tcPr>
            <w:tcW w:w="632" w:type="dxa"/>
            <w:tcBorders>
              <w:top w:val="nil"/>
              <w:left w:val="nil"/>
              <w:bottom w:val="single" w:sz="4" w:space="0" w:color="auto"/>
              <w:right w:val="single" w:sz="4" w:space="0" w:color="auto"/>
            </w:tcBorders>
            <w:noWrap/>
            <w:vAlign w:val="bottom"/>
            <w:hideMark/>
          </w:tcPr>
          <w:p w14:paraId="7436EDC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38</w:t>
            </w:r>
          </w:p>
        </w:tc>
        <w:tc>
          <w:tcPr>
            <w:tcW w:w="1475" w:type="dxa"/>
            <w:tcBorders>
              <w:top w:val="nil"/>
              <w:left w:val="nil"/>
              <w:bottom w:val="single" w:sz="4" w:space="0" w:color="auto"/>
              <w:right w:val="single" w:sz="4" w:space="0" w:color="auto"/>
            </w:tcBorders>
            <w:noWrap/>
            <w:vAlign w:val="bottom"/>
            <w:hideMark/>
          </w:tcPr>
          <w:p w14:paraId="7A4BE44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4C811F4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43" w:type="dxa"/>
            <w:tcBorders>
              <w:top w:val="nil"/>
              <w:left w:val="nil"/>
              <w:bottom w:val="single" w:sz="4" w:space="0" w:color="auto"/>
              <w:right w:val="single" w:sz="4" w:space="0" w:color="auto"/>
            </w:tcBorders>
            <w:noWrap/>
            <w:vAlign w:val="bottom"/>
            <w:hideMark/>
          </w:tcPr>
          <w:p w14:paraId="1099DC8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9AD286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6E6A2821"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0171A4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4157961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825FD2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446D59E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6,37</w:t>
            </w:r>
          </w:p>
        </w:tc>
        <w:tc>
          <w:tcPr>
            <w:tcW w:w="711" w:type="dxa"/>
            <w:tcBorders>
              <w:top w:val="nil"/>
              <w:left w:val="nil"/>
              <w:bottom w:val="single" w:sz="4" w:space="0" w:color="auto"/>
              <w:right w:val="single" w:sz="4" w:space="0" w:color="auto"/>
            </w:tcBorders>
            <w:noWrap/>
            <w:vAlign w:val="bottom"/>
            <w:hideMark/>
          </w:tcPr>
          <w:p w14:paraId="321E7DC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145</w:t>
            </w:r>
          </w:p>
        </w:tc>
        <w:tc>
          <w:tcPr>
            <w:tcW w:w="925" w:type="dxa"/>
            <w:tcBorders>
              <w:top w:val="nil"/>
              <w:left w:val="nil"/>
              <w:bottom w:val="single" w:sz="4" w:space="0" w:color="auto"/>
              <w:right w:val="single" w:sz="4" w:space="0" w:color="auto"/>
            </w:tcBorders>
            <w:noWrap/>
            <w:vAlign w:val="bottom"/>
            <w:hideMark/>
          </w:tcPr>
          <w:p w14:paraId="56CC487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77,5</w:t>
            </w:r>
          </w:p>
        </w:tc>
        <w:tc>
          <w:tcPr>
            <w:tcW w:w="782" w:type="dxa"/>
            <w:tcBorders>
              <w:top w:val="nil"/>
              <w:left w:val="nil"/>
              <w:bottom w:val="single" w:sz="4" w:space="0" w:color="auto"/>
              <w:right w:val="single" w:sz="4" w:space="0" w:color="auto"/>
            </w:tcBorders>
            <w:noWrap/>
            <w:vAlign w:val="bottom"/>
            <w:hideMark/>
          </w:tcPr>
          <w:p w14:paraId="7604926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87295A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8,07</w:t>
            </w:r>
          </w:p>
        </w:tc>
        <w:tc>
          <w:tcPr>
            <w:tcW w:w="632" w:type="dxa"/>
            <w:tcBorders>
              <w:top w:val="nil"/>
              <w:left w:val="nil"/>
              <w:bottom w:val="single" w:sz="4" w:space="0" w:color="auto"/>
              <w:right w:val="single" w:sz="4" w:space="0" w:color="auto"/>
            </w:tcBorders>
            <w:noWrap/>
            <w:vAlign w:val="bottom"/>
            <w:hideMark/>
          </w:tcPr>
          <w:p w14:paraId="4EE4D04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42</w:t>
            </w:r>
          </w:p>
        </w:tc>
        <w:tc>
          <w:tcPr>
            <w:tcW w:w="1475" w:type="dxa"/>
            <w:tcBorders>
              <w:top w:val="nil"/>
              <w:left w:val="nil"/>
              <w:bottom w:val="single" w:sz="4" w:space="0" w:color="auto"/>
              <w:right w:val="single" w:sz="4" w:space="0" w:color="auto"/>
            </w:tcBorders>
            <w:noWrap/>
            <w:vAlign w:val="bottom"/>
            <w:hideMark/>
          </w:tcPr>
          <w:p w14:paraId="3B1844F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D1A582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8,5</w:t>
            </w:r>
          </w:p>
        </w:tc>
        <w:tc>
          <w:tcPr>
            <w:tcW w:w="743" w:type="dxa"/>
            <w:tcBorders>
              <w:top w:val="nil"/>
              <w:left w:val="nil"/>
              <w:bottom w:val="single" w:sz="4" w:space="0" w:color="auto"/>
              <w:right w:val="single" w:sz="4" w:space="0" w:color="auto"/>
            </w:tcBorders>
            <w:noWrap/>
            <w:vAlign w:val="bottom"/>
            <w:hideMark/>
          </w:tcPr>
          <w:p w14:paraId="66B582C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C66CA4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r>
      <w:tr w:rsidR="00DE7F9B" w:rsidRPr="00DE7F9B" w14:paraId="25648984"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7992783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22</w:t>
            </w:r>
          </w:p>
        </w:tc>
        <w:tc>
          <w:tcPr>
            <w:tcW w:w="754" w:type="dxa"/>
            <w:vMerge w:val="restart"/>
            <w:tcBorders>
              <w:top w:val="nil"/>
              <w:left w:val="single" w:sz="4" w:space="0" w:color="auto"/>
              <w:bottom w:val="single" w:sz="4" w:space="0" w:color="auto"/>
              <w:right w:val="single" w:sz="4" w:space="0" w:color="auto"/>
            </w:tcBorders>
            <w:vAlign w:val="center"/>
            <w:hideMark/>
          </w:tcPr>
          <w:p w14:paraId="031BBEE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G1</w:t>
            </w:r>
          </w:p>
        </w:tc>
        <w:tc>
          <w:tcPr>
            <w:tcW w:w="570" w:type="dxa"/>
            <w:tcBorders>
              <w:top w:val="nil"/>
              <w:left w:val="nil"/>
              <w:bottom w:val="single" w:sz="4" w:space="0" w:color="auto"/>
              <w:right w:val="single" w:sz="4" w:space="0" w:color="auto"/>
            </w:tcBorders>
            <w:vAlign w:val="center"/>
            <w:hideMark/>
          </w:tcPr>
          <w:p w14:paraId="5A77C92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406C0B0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8,00</w:t>
            </w:r>
          </w:p>
        </w:tc>
        <w:tc>
          <w:tcPr>
            <w:tcW w:w="711" w:type="dxa"/>
            <w:tcBorders>
              <w:top w:val="nil"/>
              <w:left w:val="nil"/>
              <w:bottom w:val="single" w:sz="4" w:space="0" w:color="auto"/>
              <w:right w:val="single" w:sz="4" w:space="0" w:color="auto"/>
            </w:tcBorders>
            <w:noWrap/>
            <w:vAlign w:val="bottom"/>
            <w:hideMark/>
          </w:tcPr>
          <w:p w14:paraId="0BF0B93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100</w:t>
            </w:r>
          </w:p>
        </w:tc>
        <w:tc>
          <w:tcPr>
            <w:tcW w:w="925" w:type="dxa"/>
            <w:tcBorders>
              <w:top w:val="nil"/>
              <w:left w:val="nil"/>
              <w:bottom w:val="single" w:sz="4" w:space="0" w:color="auto"/>
              <w:right w:val="single" w:sz="4" w:space="0" w:color="auto"/>
            </w:tcBorders>
            <w:noWrap/>
            <w:vAlign w:val="bottom"/>
            <w:hideMark/>
          </w:tcPr>
          <w:p w14:paraId="2CFDE4A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233A59B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090F3B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632" w:type="dxa"/>
            <w:tcBorders>
              <w:top w:val="nil"/>
              <w:left w:val="nil"/>
              <w:bottom w:val="single" w:sz="4" w:space="0" w:color="auto"/>
              <w:right w:val="single" w:sz="4" w:space="0" w:color="auto"/>
            </w:tcBorders>
            <w:noWrap/>
            <w:vAlign w:val="bottom"/>
            <w:hideMark/>
          </w:tcPr>
          <w:p w14:paraId="23E351D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62C8213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32B0037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2581D20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0645D8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78543145"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1CFC4A6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15BEEAD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84343D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278F83B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7,85</w:t>
            </w:r>
          </w:p>
        </w:tc>
        <w:tc>
          <w:tcPr>
            <w:tcW w:w="711" w:type="dxa"/>
            <w:tcBorders>
              <w:top w:val="nil"/>
              <w:left w:val="nil"/>
              <w:bottom w:val="single" w:sz="4" w:space="0" w:color="auto"/>
              <w:right w:val="single" w:sz="4" w:space="0" w:color="auto"/>
            </w:tcBorders>
            <w:noWrap/>
            <w:vAlign w:val="bottom"/>
            <w:hideMark/>
          </w:tcPr>
          <w:p w14:paraId="47BD358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114</w:t>
            </w:r>
          </w:p>
        </w:tc>
        <w:tc>
          <w:tcPr>
            <w:tcW w:w="925" w:type="dxa"/>
            <w:tcBorders>
              <w:top w:val="nil"/>
              <w:left w:val="nil"/>
              <w:bottom w:val="single" w:sz="4" w:space="0" w:color="auto"/>
              <w:right w:val="single" w:sz="4" w:space="0" w:color="auto"/>
            </w:tcBorders>
            <w:noWrap/>
            <w:vAlign w:val="bottom"/>
            <w:hideMark/>
          </w:tcPr>
          <w:p w14:paraId="40BAAC3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546EB59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6385CD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0,46</w:t>
            </w:r>
          </w:p>
        </w:tc>
        <w:tc>
          <w:tcPr>
            <w:tcW w:w="632" w:type="dxa"/>
            <w:tcBorders>
              <w:top w:val="nil"/>
              <w:left w:val="nil"/>
              <w:bottom w:val="single" w:sz="4" w:space="0" w:color="auto"/>
              <w:right w:val="single" w:sz="4" w:space="0" w:color="auto"/>
            </w:tcBorders>
            <w:noWrap/>
            <w:vAlign w:val="bottom"/>
            <w:hideMark/>
          </w:tcPr>
          <w:p w14:paraId="2B4F2DF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17A2AEC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5718BB0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6ACCAD9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492DAD0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0,03</w:t>
            </w:r>
          </w:p>
        </w:tc>
      </w:tr>
      <w:tr w:rsidR="00DE7F9B" w:rsidRPr="00DE7F9B" w14:paraId="42F4EDB8"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0F31FB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1A13E4C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083C7C7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137F905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7,93</w:t>
            </w:r>
          </w:p>
        </w:tc>
        <w:tc>
          <w:tcPr>
            <w:tcW w:w="711" w:type="dxa"/>
            <w:tcBorders>
              <w:top w:val="nil"/>
              <w:left w:val="nil"/>
              <w:bottom w:val="single" w:sz="4" w:space="0" w:color="auto"/>
              <w:right w:val="single" w:sz="4" w:space="0" w:color="auto"/>
            </w:tcBorders>
            <w:noWrap/>
            <w:vAlign w:val="bottom"/>
            <w:hideMark/>
          </w:tcPr>
          <w:p w14:paraId="1FD1FCE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107</w:t>
            </w:r>
          </w:p>
        </w:tc>
        <w:tc>
          <w:tcPr>
            <w:tcW w:w="925" w:type="dxa"/>
            <w:tcBorders>
              <w:top w:val="nil"/>
              <w:left w:val="nil"/>
              <w:bottom w:val="single" w:sz="4" w:space="0" w:color="auto"/>
              <w:right w:val="single" w:sz="4" w:space="0" w:color="auto"/>
            </w:tcBorders>
            <w:noWrap/>
            <w:vAlign w:val="bottom"/>
            <w:hideMark/>
          </w:tcPr>
          <w:p w14:paraId="55E0F25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31BD5F6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900BE1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0,23</w:t>
            </w:r>
          </w:p>
        </w:tc>
        <w:tc>
          <w:tcPr>
            <w:tcW w:w="632" w:type="dxa"/>
            <w:tcBorders>
              <w:top w:val="nil"/>
              <w:left w:val="nil"/>
              <w:bottom w:val="single" w:sz="4" w:space="0" w:color="auto"/>
              <w:right w:val="single" w:sz="4" w:space="0" w:color="auto"/>
            </w:tcBorders>
            <w:noWrap/>
            <w:vAlign w:val="bottom"/>
            <w:hideMark/>
          </w:tcPr>
          <w:p w14:paraId="3C8863F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577114F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83E0DB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6FA0F1F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C7015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0,015</w:t>
            </w:r>
          </w:p>
        </w:tc>
      </w:tr>
      <w:tr w:rsidR="00DE7F9B" w:rsidRPr="00DE7F9B" w14:paraId="49EAA383"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4950841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23</w:t>
            </w:r>
          </w:p>
        </w:tc>
        <w:tc>
          <w:tcPr>
            <w:tcW w:w="754" w:type="dxa"/>
            <w:vMerge w:val="restart"/>
            <w:tcBorders>
              <w:top w:val="nil"/>
              <w:left w:val="single" w:sz="4" w:space="0" w:color="auto"/>
              <w:bottom w:val="single" w:sz="4" w:space="0" w:color="auto"/>
              <w:right w:val="single" w:sz="4" w:space="0" w:color="auto"/>
            </w:tcBorders>
            <w:vAlign w:val="center"/>
            <w:hideMark/>
          </w:tcPr>
          <w:p w14:paraId="30E8FEF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G2</w:t>
            </w:r>
          </w:p>
        </w:tc>
        <w:tc>
          <w:tcPr>
            <w:tcW w:w="570" w:type="dxa"/>
            <w:tcBorders>
              <w:top w:val="nil"/>
              <w:left w:val="nil"/>
              <w:bottom w:val="single" w:sz="4" w:space="0" w:color="auto"/>
              <w:right w:val="single" w:sz="4" w:space="0" w:color="auto"/>
            </w:tcBorders>
            <w:vAlign w:val="center"/>
            <w:hideMark/>
          </w:tcPr>
          <w:p w14:paraId="758A069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4B2AFB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7,20</w:t>
            </w:r>
          </w:p>
        </w:tc>
        <w:tc>
          <w:tcPr>
            <w:tcW w:w="711" w:type="dxa"/>
            <w:tcBorders>
              <w:top w:val="nil"/>
              <w:left w:val="nil"/>
              <w:bottom w:val="single" w:sz="4" w:space="0" w:color="auto"/>
              <w:right w:val="single" w:sz="4" w:space="0" w:color="auto"/>
            </w:tcBorders>
            <w:noWrap/>
            <w:vAlign w:val="bottom"/>
            <w:hideMark/>
          </w:tcPr>
          <w:p w14:paraId="4B0930E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46</w:t>
            </w:r>
          </w:p>
        </w:tc>
        <w:tc>
          <w:tcPr>
            <w:tcW w:w="925" w:type="dxa"/>
            <w:tcBorders>
              <w:top w:val="nil"/>
              <w:left w:val="nil"/>
              <w:bottom w:val="single" w:sz="4" w:space="0" w:color="auto"/>
              <w:right w:val="single" w:sz="4" w:space="0" w:color="auto"/>
            </w:tcBorders>
            <w:noWrap/>
            <w:vAlign w:val="bottom"/>
            <w:hideMark/>
          </w:tcPr>
          <w:p w14:paraId="3AA59ED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7ECBECF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04F469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632" w:type="dxa"/>
            <w:tcBorders>
              <w:top w:val="nil"/>
              <w:left w:val="nil"/>
              <w:bottom w:val="single" w:sz="4" w:space="0" w:color="auto"/>
              <w:right w:val="single" w:sz="4" w:space="0" w:color="auto"/>
            </w:tcBorders>
            <w:noWrap/>
            <w:vAlign w:val="bottom"/>
            <w:hideMark/>
          </w:tcPr>
          <w:p w14:paraId="2C537D1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19F3002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A588F8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52865DC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7C9205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3FD0FF25"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98FC6B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BC7F49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30FEF39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3FD48EB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7,32</w:t>
            </w:r>
          </w:p>
        </w:tc>
        <w:tc>
          <w:tcPr>
            <w:tcW w:w="711" w:type="dxa"/>
            <w:tcBorders>
              <w:top w:val="nil"/>
              <w:left w:val="nil"/>
              <w:bottom w:val="single" w:sz="4" w:space="0" w:color="auto"/>
              <w:right w:val="single" w:sz="4" w:space="0" w:color="auto"/>
            </w:tcBorders>
            <w:noWrap/>
            <w:vAlign w:val="bottom"/>
            <w:hideMark/>
          </w:tcPr>
          <w:p w14:paraId="5873398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69</w:t>
            </w:r>
          </w:p>
        </w:tc>
        <w:tc>
          <w:tcPr>
            <w:tcW w:w="925" w:type="dxa"/>
            <w:tcBorders>
              <w:top w:val="nil"/>
              <w:left w:val="nil"/>
              <w:bottom w:val="single" w:sz="4" w:space="0" w:color="auto"/>
              <w:right w:val="single" w:sz="4" w:space="0" w:color="auto"/>
            </w:tcBorders>
            <w:noWrap/>
            <w:vAlign w:val="bottom"/>
            <w:hideMark/>
          </w:tcPr>
          <w:p w14:paraId="5771C0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41F23ED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0561D09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w:t>
            </w:r>
          </w:p>
        </w:tc>
        <w:tc>
          <w:tcPr>
            <w:tcW w:w="632" w:type="dxa"/>
            <w:tcBorders>
              <w:top w:val="nil"/>
              <w:left w:val="nil"/>
              <w:bottom w:val="single" w:sz="4" w:space="0" w:color="auto"/>
              <w:right w:val="single" w:sz="4" w:space="0" w:color="auto"/>
            </w:tcBorders>
            <w:noWrap/>
            <w:vAlign w:val="bottom"/>
            <w:hideMark/>
          </w:tcPr>
          <w:p w14:paraId="148C0ED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5C2139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19D1C9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035FBC3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AC4ED5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0,03</w:t>
            </w:r>
          </w:p>
        </w:tc>
      </w:tr>
      <w:tr w:rsidR="00DE7F9B" w:rsidRPr="00DE7F9B" w14:paraId="13C5FFF1"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FD90A49"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46C686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DED7DF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7B05A0E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7,26</w:t>
            </w:r>
          </w:p>
        </w:tc>
        <w:tc>
          <w:tcPr>
            <w:tcW w:w="711" w:type="dxa"/>
            <w:tcBorders>
              <w:top w:val="nil"/>
              <w:left w:val="nil"/>
              <w:bottom w:val="single" w:sz="4" w:space="0" w:color="auto"/>
              <w:right w:val="single" w:sz="4" w:space="0" w:color="auto"/>
            </w:tcBorders>
            <w:noWrap/>
            <w:vAlign w:val="bottom"/>
            <w:hideMark/>
          </w:tcPr>
          <w:p w14:paraId="21FA9EA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57,5</w:t>
            </w:r>
          </w:p>
        </w:tc>
        <w:tc>
          <w:tcPr>
            <w:tcW w:w="925" w:type="dxa"/>
            <w:tcBorders>
              <w:top w:val="nil"/>
              <w:left w:val="nil"/>
              <w:bottom w:val="single" w:sz="4" w:space="0" w:color="auto"/>
              <w:right w:val="single" w:sz="4" w:space="0" w:color="auto"/>
            </w:tcBorders>
            <w:noWrap/>
            <w:vAlign w:val="bottom"/>
            <w:hideMark/>
          </w:tcPr>
          <w:p w14:paraId="26A5335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2AAEDC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13AFEF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0,15</w:t>
            </w:r>
          </w:p>
        </w:tc>
        <w:tc>
          <w:tcPr>
            <w:tcW w:w="632" w:type="dxa"/>
            <w:tcBorders>
              <w:top w:val="nil"/>
              <w:left w:val="nil"/>
              <w:bottom w:val="single" w:sz="4" w:space="0" w:color="auto"/>
              <w:right w:val="single" w:sz="4" w:space="0" w:color="auto"/>
            </w:tcBorders>
            <w:noWrap/>
            <w:vAlign w:val="bottom"/>
            <w:hideMark/>
          </w:tcPr>
          <w:p w14:paraId="1F52F83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D09CE5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C3ECB5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600A636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99427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0,015</w:t>
            </w:r>
          </w:p>
        </w:tc>
      </w:tr>
      <w:tr w:rsidR="00DE7F9B" w:rsidRPr="00DE7F9B" w14:paraId="28F52D52"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2DF8787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24</w:t>
            </w:r>
          </w:p>
        </w:tc>
        <w:tc>
          <w:tcPr>
            <w:tcW w:w="754" w:type="dxa"/>
            <w:vMerge w:val="restart"/>
            <w:tcBorders>
              <w:top w:val="nil"/>
              <w:left w:val="single" w:sz="4" w:space="0" w:color="auto"/>
              <w:bottom w:val="single" w:sz="4" w:space="0" w:color="auto"/>
              <w:right w:val="single" w:sz="4" w:space="0" w:color="auto"/>
            </w:tcBorders>
            <w:vAlign w:val="center"/>
            <w:hideMark/>
          </w:tcPr>
          <w:p w14:paraId="30319A96"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G3</w:t>
            </w:r>
          </w:p>
        </w:tc>
        <w:tc>
          <w:tcPr>
            <w:tcW w:w="570" w:type="dxa"/>
            <w:tcBorders>
              <w:top w:val="nil"/>
              <w:left w:val="nil"/>
              <w:bottom w:val="single" w:sz="4" w:space="0" w:color="auto"/>
              <w:right w:val="single" w:sz="4" w:space="0" w:color="auto"/>
            </w:tcBorders>
            <w:vAlign w:val="center"/>
            <w:hideMark/>
          </w:tcPr>
          <w:p w14:paraId="7A0438E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0F0873B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7,40</w:t>
            </w:r>
          </w:p>
        </w:tc>
        <w:tc>
          <w:tcPr>
            <w:tcW w:w="711" w:type="dxa"/>
            <w:tcBorders>
              <w:top w:val="nil"/>
              <w:left w:val="nil"/>
              <w:bottom w:val="single" w:sz="4" w:space="0" w:color="auto"/>
              <w:right w:val="single" w:sz="4" w:space="0" w:color="auto"/>
            </w:tcBorders>
            <w:noWrap/>
            <w:vAlign w:val="bottom"/>
            <w:hideMark/>
          </w:tcPr>
          <w:p w14:paraId="524B7C4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52</w:t>
            </w:r>
          </w:p>
        </w:tc>
        <w:tc>
          <w:tcPr>
            <w:tcW w:w="925" w:type="dxa"/>
            <w:tcBorders>
              <w:top w:val="nil"/>
              <w:left w:val="nil"/>
              <w:bottom w:val="single" w:sz="4" w:space="0" w:color="auto"/>
              <w:right w:val="single" w:sz="4" w:space="0" w:color="auto"/>
            </w:tcBorders>
            <w:noWrap/>
            <w:vAlign w:val="bottom"/>
            <w:hideMark/>
          </w:tcPr>
          <w:p w14:paraId="34EACED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2F0DBFE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D8905A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0,63</w:t>
            </w:r>
          </w:p>
        </w:tc>
        <w:tc>
          <w:tcPr>
            <w:tcW w:w="632" w:type="dxa"/>
            <w:tcBorders>
              <w:top w:val="nil"/>
              <w:left w:val="nil"/>
              <w:bottom w:val="single" w:sz="4" w:space="0" w:color="auto"/>
              <w:right w:val="single" w:sz="4" w:space="0" w:color="auto"/>
            </w:tcBorders>
            <w:noWrap/>
            <w:vAlign w:val="bottom"/>
            <w:hideMark/>
          </w:tcPr>
          <w:p w14:paraId="4CAA724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1EE870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6BFCA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36BDD80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C147C6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46D335BD"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60D87B9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6C09BFF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D1679D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724C0FF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7,52</w:t>
            </w:r>
          </w:p>
        </w:tc>
        <w:tc>
          <w:tcPr>
            <w:tcW w:w="711" w:type="dxa"/>
            <w:tcBorders>
              <w:top w:val="nil"/>
              <w:left w:val="nil"/>
              <w:bottom w:val="single" w:sz="4" w:space="0" w:color="auto"/>
              <w:right w:val="single" w:sz="4" w:space="0" w:color="auto"/>
            </w:tcBorders>
            <w:noWrap/>
            <w:vAlign w:val="bottom"/>
            <w:hideMark/>
          </w:tcPr>
          <w:p w14:paraId="6B0DEDD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39</w:t>
            </w:r>
          </w:p>
        </w:tc>
        <w:tc>
          <w:tcPr>
            <w:tcW w:w="925" w:type="dxa"/>
            <w:tcBorders>
              <w:top w:val="nil"/>
              <w:left w:val="nil"/>
              <w:bottom w:val="single" w:sz="4" w:space="0" w:color="auto"/>
              <w:right w:val="single" w:sz="4" w:space="0" w:color="auto"/>
            </w:tcBorders>
            <w:noWrap/>
            <w:vAlign w:val="bottom"/>
            <w:hideMark/>
          </w:tcPr>
          <w:p w14:paraId="106A536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5A0E91D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BFD2BB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0,55</w:t>
            </w:r>
          </w:p>
        </w:tc>
        <w:tc>
          <w:tcPr>
            <w:tcW w:w="632" w:type="dxa"/>
            <w:tcBorders>
              <w:top w:val="nil"/>
              <w:left w:val="nil"/>
              <w:bottom w:val="single" w:sz="4" w:space="0" w:color="auto"/>
              <w:right w:val="single" w:sz="4" w:space="0" w:color="auto"/>
            </w:tcBorders>
            <w:noWrap/>
            <w:vAlign w:val="bottom"/>
            <w:hideMark/>
          </w:tcPr>
          <w:p w14:paraId="3A82B9B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41B57C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680447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0741DA1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458341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0,17</w:t>
            </w:r>
          </w:p>
        </w:tc>
      </w:tr>
      <w:tr w:rsidR="00DE7F9B" w:rsidRPr="00DE7F9B" w14:paraId="091161ED"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FC1764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BE2EA0B"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3B396B9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24E106D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7,46</w:t>
            </w:r>
          </w:p>
        </w:tc>
        <w:tc>
          <w:tcPr>
            <w:tcW w:w="711" w:type="dxa"/>
            <w:tcBorders>
              <w:top w:val="nil"/>
              <w:left w:val="nil"/>
              <w:bottom w:val="single" w:sz="4" w:space="0" w:color="auto"/>
              <w:right w:val="single" w:sz="4" w:space="0" w:color="auto"/>
            </w:tcBorders>
            <w:noWrap/>
            <w:vAlign w:val="bottom"/>
            <w:hideMark/>
          </w:tcPr>
          <w:p w14:paraId="67CFA25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45,5</w:t>
            </w:r>
          </w:p>
        </w:tc>
        <w:tc>
          <w:tcPr>
            <w:tcW w:w="925" w:type="dxa"/>
            <w:tcBorders>
              <w:top w:val="nil"/>
              <w:left w:val="nil"/>
              <w:bottom w:val="single" w:sz="4" w:space="0" w:color="auto"/>
              <w:right w:val="single" w:sz="4" w:space="0" w:color="auto"/>
            </w:tcBorders>
            <w:noWrap/>
            <w:vAlign w:val="bottom"/>
            <w:hideMark/>
          </w:tcPr>
          <w:p w14:paraId="2394E88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22AA8BD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03C2B0E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0,59</w:t>
            </w:r>
          </w:p>
        </w:tc>
        <w:tc>
          <w:tcPr>
            <w:tcW w:w="632" w:type="dxa"/>
            <w:tcBorders>
              <w:top w:val="nil"/>
              <w:left w:val="nil"/>
              <w:bottom w:val="single" w:sz="4" w:space="0" w:color="auto"/>
              <w:right w:val="single" w:sz="4" w:space="0" w:color="auto"/>
            </w:tcBorders>
            <w:noWrap/>
            <w:vAlign w:val="bottom"/>
            <w:hideMark/>
          </w:tcPr>
          <w:p w14:paraId="5F09A84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10893FC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C61620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3EFB90F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3F56AD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0,085</w:t>
            </w:r>
          </w:p>
        </w:tc>
      </w:tr>
      <w:tr w:rsidR="00DE7F9B" w:rsidRPr="00DE7F9B" w14:paraId="0497D6C9"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7AE6791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25</w:t>
            </w:r>
          </w:p>
        </w:tc>
        <w:tc>
          <w:tcPr>
            <w:tcW w:w="754" w:type="dxa"/>
            <w:vMerge w:val="restart"/>
            <w:tcBorders>
              <w:top w:val="nil"/>
              <w:left w:val="single" w:sz="4" w:space="0" w:color="auto"/>
              <w:bottom w:val="single" w:sz="4" w:space="0" w:color="auto"/>
              <w:right w:val="single" w:sz="4" w:space="0" w:color="auto"/>
            </w:tcBorders>
            <w:vAlign w:val="center"/>
            <w:hideMark/>
          </w:tcPr>
          <w:p w14:paraId="76BF755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G4</w:t>
            </w:r>
          </w:p>
        </w:tc>
        <w:tc>
          <w:tcPr>
            <w:tcW w:w="570" w:type="dxa"/>
            <w:tcBorders>
              <w:top w:val="nil"/>
              <w:left w:val="nil"/>
              <w:bottom w:val="single" w:sz="4" w:space="0" w:color="auto"/>
              <w:right w:val="single" w:sz="4" w:space="0" w:color="auto"/>
            </w:tcBorders>
            <w:vAlign w:val="center"/>
            <w:hideMark/>
          </w:tcPr>
          <w:p w14:paraId="2A046CE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06D1E67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7,30</w:t>
            </w:r>
          </w:p>
        </w:tc>
        <w:tc>
          <w:tcPr>
            <w:tcW w:w="711" w:type="dxa"/>
            <w:tcBorders>
              <w:top w:val="nil"/>
              <w:left w:val="nil"/>
              <w:bottom w:val="single" w:sz="4" w:space="0" w:color="auto"/>
              <w:right w:val="single" w:sz="4" w:space="0" w:color="auto"/>
            </w:tcBorders>
            <w:noWrap/>
            <w:vAlign w:val="bottom"/>
            <w:hideMark/>
          </w:tcPr>
          <w:p w14:paraId="3D82CD8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13</w:t>
            </w:r>
          </w:p>
        </w:tc>
        <w:tc>
          <w:tcPr>
            <w:tcW w:w="925" w:type="dxa"/>
            <w:tcBorders>
              <w:top w:val="nil"/>
              <w:left w:val="nil"/>
              <w:bottom w:val="single" w:sz="4" w:space="0" w:color="auto"/>
              <w:right w:val="single" w:sz="4" w:space="0" w:color="auto"/>
            </w:tcBorders>
            <w:noWrap/>
            <w:vAlign w:val="bottom"/>
            <w:hideMark/>
          </w:tcPr>
          <w:p w14:paraId="5E128DC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08D5E2D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06AFF0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1,07</w:t>
            </w:r>
          </w:p>
        </w:tc>
        <w:tc>
          <w:tcPr>
            <w:tcW w:w="632" w:type="dxa"/>
            <w:tcBorders>
              <w:top w:val="nil"/>
              <w:left w:val="nil"/>
              <w:bottom w:val="single" w:sz="4" w:space="0" w:color="auto"/>
              <w:right w:val="single" w:sz="4" w:space="0" w:color="auto"/>
            </w:tcBorders>
            <w:noWrap/>
            <w:vAlign w:val="bottom"/>
            <w:hideMark/>
          </w:tcPr>
          <w:p w14:paraId="73C6BBF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2A258EF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DEAF91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3A62D34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C4F2DA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033FF388"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5017929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335FA63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7775886"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388C0B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6,74</w:t>
            </w:r>
          </w:p>
        </w:tc>
        <w:tc>
          <w:tcPr>
            <w:tcW w:w="711" w:type="dxa"/>
            <w:tcBorders>
              <w:top w:val="nil"/>
              <w:left w:val="nil"/>
              <w:bottom w:val="single" w:sz="4" w:space="0" w:color="auto"/>
              <w:right w:val="single" w:sz="4" w:space="0" w:color="auto"/>
            </w:tcBorders>
            <w:noWrap/>
            <w:vAlign w:val="bottom"/>
            <w:hideMark/>
          </w:tcPr>
          <w:p w14:paraId="6FABEDB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66</w:t>
            </w:r>
          </w:p>
        </w:tc>
        <w:tc>
          <w:tcPr>
            <w:tcW w:w="925" w:type="dxa"/>
            <w:tcBorders>
              <w:top w:val="nil"/>
              <w:left w:val="nil"/>
              <w:bottom w:val="single" w:sz="4" w:space="0" w:color="auto"/>
              <w:right w:val="single" w:sz="4" w:space="0" w:color="auto"/>
            </w:tcBorders>
            <w:noWrap/>
            <w:vAlign w:val="bottom"/>
            <w:hideMark/>
          </w:tcPr>
          <w:p w14:paraId="31CB4FF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5FC7591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DB2E26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0,6</w:t>
            </w:r>
          </w:p>
        </w:tc>
        <w:tc>
          <w:tcPr>
            <w:tcW w:w="632" w:type="dxa"/>
            <w:tcBorders>
              <w:top w:val="nil"/>
              <w:left w:val="nil"/>
              <w:bottom w:val="single" w:sz="4" w:space="0" w:color="auto"/>
              <w:right w:val="single" w:sz="4" w:space="0" w:color="auto"/>
            </w:tcBorders>
            <w:noWrap/>
            <w:vAlign w:val="bottom"/>
            <w:hideMark/>
          </w:tcPr>
          <w:p w14:paraId="52A4C26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15C3487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FC066B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1331074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AF1A47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0,05</w:t>
            </w:r>
          </w:p>
        </w:tc>
      </w:tr>
      <w:tr w:rsidR="00DE7F9B" w:rsidRPr="00DE7F9B" w14:paraId="70867E0D"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76E4AA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6D329C85"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9AB7F7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534600D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7,02</w:t>
            </w:r>
          </w:p>
        </w:tc>
        <w:tc>
          <w:tcPr>
            <w:tcW w:w="711" w:type="dxa"/>
            <w:tcBorders>
              <w:top w:val="nil"/>
              <w:left w:val="nil"/>
              <w:bottom w:val="single" w:sz="4" w:space="0" w:color="auto"/>
              <w:right w:val="single" w:sz="4" w:space="0" w:color="auto"/>
            </w:tcBorders>
            <w:noWrap/>
            <w:vAlign w:val="bottom"/>
            <w:hideMark/>
          </w:tcPr>
          <w:p w14:paraId="3F9A7D8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39,5</w:t>
            </w:r>
          </w:p>
        </w:tc>
        <w:tc>
          <w:tcPr>
            <w:tcW w:w="925" w:type="dxa"/>
            <w:tcBorders>
              <w:top w:val="nil"/>
              <w:left w:val="nil"/>
              <w:bottom w:val="single" w:sz="4" w:space="0" w:color="auto"/>
              <w:right w:val="single" w:sz="4" w:space="0" w:color="auto"/>
            </w:tcBorders>
            <w:noWrap/>
            <w:vAlign w:val="bottom"/>
            <w:hideMark/>
          </w:tcPr>
          <w:p w14:paraId="24CDE2C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0981E47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72703A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0,835</w:t>
            </w:r>
          </w:p>
        </w:tc>
        <w:tc>
          <w:tcPr>
            <w:tcW w:w="632" w:type="dxa"/>
            <w:tcBorders>
              <w:top w:val="nil"/>
              <w:left w:val="nil"/>
              <w:bottom w:val="single" w:sz="4" w:space="0" w:color="auto"/>
              <w:right w:val="single" w:sz="4" w:space="0" w:color="auto"/>
            </w:tcBorders>
            <w:noWrap/>
            <w:vAlign w:val="bottom"/>
            <w:hideMark/>
          </w:tcPr>
          <w:p w14:paraId="0EC3BD4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06418C6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BB376E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4EE5339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49F9001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0,025</w:t>
            </w:r>
          </w:p>
        </w:tc>
      </w:tr>
      <w:tr w:rsidR="00DE7F9B" w:rsidRPr="00DE7F9B" w14:paraId="0544ABF3"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729E9BE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26</w:t>
            </w:r>
          </w:p>
        </w:tc>
        <w:tc>
          <w:tcPr>
            <w:tcW w:w="754" w:type="dxa"/>
            <w:vMerge w:val="restart"/>
            <w:tcBorders>
              <w:top w:val="nil"/>
              <w:left w:val="single" w:sz="4" w:space="0" w:color="auto"/>
              <w:bottom w:val="single" w:sz="4" w:space="0" w:color="auto"/>
              <w:right w:val="single" w:sz="4" w:space="0" w:color="auto"/>
            </w:tcBorders>
            <w:vAlign w:val="center"/>
            <w:hideMark/>
          </w:tcPr>
          <w:p w14:paraId="49D0BFD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G6</w:t>
            </w:r>
          </w:p>
        </w:tc>
        <w:tc>
          <w:tcPr>
            <w:tcW w:w="570" w:type="dxa"/>
            <w:tcBorders>
              <w:top w:val="nil"/>
              <w:left w:val="nil"/>
              <w:bottom w:val="single" w:sz="4" w:space="0" w:color="auto"/>
              <w:right w:val="single" w:sz="4" w:space="0" w:color="auto"/>
            </w:tcBorders>
            <w:vAlign w:val="center"/>
            <w:hideMark/>
          </w:tcPr>
          <w:p w14:paraId="685BA45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1EBCA1A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6,50</w:t>
            </w:r>
          </w:p>
        </w:tc>
        <w:tc>
          <w:tcPr>
            <w:tcW w:w="711" w:type="dxa"/>
            <w:tcBorders>
              <w:top w:val="nil"/>
              <w:left w:val="nil"/>
              <w:bottom w:val="single" w:sz="4" w:space="0" w:color="auto"/>
              <w:right w:val="single" w:sz="4" w:space="0" w:color="auto"/>
            </w:tcBorders>
            <w:noWrap/>
            <w:vAlign w:val="bottom"/>
            <w:hideMark/>
          </w:tcPr>
          <w:p w14:paraId="4591794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339</w:t>
            </w:r>
          </w:p>
        </w:tc>
        <w:tc>
          <w:tcPr>
            <w:tcW w:w="925" w:type="dxa"/>
            <w:tcBorders>
              <w:top w:val="nil"/>
              <w:left w:val="nil"/>
              <w:bottom w:val="single" w:sz="4" w:space="0" w:color="auto"/>
              <w:right w:val="single" w:sz="4" w:space="0" w:color="auto"/>
            </w:tcBorders>
            <w:noWrap/>
            <w:vAlign w:val="bottom"/>
            <w:hideMark/>
          </w:tcPr>
          <w:p w14:paraId="78E65FD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38F702F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73A559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632" w:type="dxa"/>
            <w:tcBorders>
              <w:top w:val="nil"/>
              <w:left w:val="nil"/>
              <w:bottom w:val="single" w:sz="4" w:space="0" w:color="auto"/>
              <w:right w:val="single" w:sz="4" w:space="0" w:color="auto"/>
            </w:tcBorders>
            <w:noWrap/>
            <w:vAlign w:val="bottom"/>
            <w:hideMark/>
          </w:tcPr>
          <w:p w14:paraId="13F245B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506A536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A0D836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13771E7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BD7EA4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0,06</w:t>
            </w:r>
          </w:p>
        </w:tc>
      </w:tr>
      <w:tr w:rsidR="00DE7F9B" w:rsidRPr="00DE7F9B" w14:paraId="54213F07"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685353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F5636D9"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982F674"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50358EE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6,32</w:t>
            </w:r>
          </w:p>
        </w:tc>
        <w:tc>
          <w:tcPr>
            <w:tcW w:w="711" w:type="dxa"/>
            <w:tcBorders>
              <w:top w:val="nil"/>
              <w:left w:val="nil"/>
              <w:bottom w:val="single" w:sz="4" w:space="0" w:color="auto"/>
              <w:right w:val="single" w:sz="4" w:space="0" w:color="auto"/>
            </w:tcBorders>
            <w:noWrap/>
            <w:vAlign w:val="bottom"/>
            <w:hideMark/>
          </w:tcPr>
          <w:p w14:paraId="31B796F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283</w:t>
            </w:r>
          </w:p>
        </w:tc>
        <w:tc>
          <w:tcPr>
            <w:tcW w:w="925" w:type="dxa"/>
            <w:tcBorders>
              <w:top w:val="nil"/>
              <w:left w:val="nil"/>
              <w:bottom w:val="single" w:sz="4" w:space="0" w:color="auto"/>
              <w:right w:val="single" w:sz="4" w:space="0" w:color="auto"/>
            </w:tcBorders>
            <w:noWrap/>
            <w:vAlign w:val="bottom"/>
            <w:hideMark/>
          </w:tcPr>
          <w:p w14:paraId="6B288A2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0D47F77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CEE7F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0,38</w:t>
            </w:r>
          </w:p>
        </w:tc>
        <w:tc>
          <w:tcPr>
            <w:tcW w:w="632" w:type="dxa"/>
            <w:tcBorders>
              <w:top w:val="nil"/>
              <w:left w:val="nil"/>
              <w:bottom w:val="single" w:sz="4" w:space="0" w:color="auto"/>
              <w:right w:val="single" w:sz="4" w:space="0" w:color="auto"/>
            </w:tcBorders>
            <w:noWrap/>
            <w:vAlign w:val="bottom"/>
            <w:hideMark/>
          </w:tcPr>
          <w:p w14:paraId="048B283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6992EAE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444A4B6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13A893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DAE55D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0,08</w:t>
            </w:r>
          </w:p>
        </w:tc>
      </w:tr>
      <w:tr w:rsidR="00DE7F9B" w:rsidRPr="00DE7F9B" w14:paraId="4E5020B4"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1A7BC27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18E1122D"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0D82F6E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7445E7D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6,41</w:t>
            </w:r>
          </w:p>
        </w:tc>
        <w:tc>
          <w:tcPr>
            <w:tcW w:w="711" w:type="dxa"/>
            <w:tcBorders>
              <w:top w:val="nil"/>
              <w:left w:val="nil"/>
              <w:bottom w:val="single" w:sz="4" w:space="0" w:color="auto"/>
              <w:right w:val="single" w:sz="4" w:space="0" w:color="auto"/>
            </w:tcBorders>
            <w:noWrap/>
            <w:vAlign w:val="bottom"/>
            <w:hideMark/>
          </w:tcPr>
          <w:p w14:paraId="38DCBF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311</w:t>
            </w:r>
          </w:p>
        </w:tc>
        <w:tc>
          <w:tcPr>
            <w:tcW w:w="925" w:type="dxa"/>
            <w:tcBorders>
              <w:top w:val="nil"/>
              <w:left w:val="nil"/>
              <w:bottom w:val="single" w:sz="4" w:space="0" w:color="auto"/>
              <w:right w:val="single" w:sz="4" w:space="0" w:color="auto"/>
            </w:tcBorders>
            <w:noWrap/>
            <w:vAlign w:val="bottom"/>
            <w:hideMark/>
          </w:tcPr>
          <w:p w14:paraId="07B5516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5201247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0E1356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0,19</w:t>
            </w:r>
          </w:p>
        </w:tc>
        <w:tc>
          <w:tcPr>
            <w:tcW w:w="632" w:type="dxa"/>
            <w:tcBorders>
              <w:top w:val="nil"/>
              <w:left w:val="nil"/>
              <w:bottom w:val="single" w:sz="4" w:space="0" w:color="auto"/>
              <w:right w:val="single" w:sz="4" w:space="0" w:color="auto"/>
            </w:tcBorders>
            <w:noWrap/>
            <w:vAlign w:val="bottom"/>
            <w:hideMark/>
          </w:tcPr>
          <w:p w14:paraId="2ACAD5D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27B35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BB3306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4539B7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468097E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0,07</w:t>
            </w:r>
          </w:p>
        </w:tc>
      </w:tr>
      <w:tr w:rsidR="00DE7F9B" w:rsidRPr="00DE7F9B" w14:paraId="54F592D2"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73038489"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27</w:t>
            </w:r>
          </w:p>
        </w:tc>
        <w:tc>
          <w:tcPr>
            <w:tcW w:w="754" w:type="dxa"/>
            <w:vMerge w:val="restart"/>
            <w:tcBorders>
              <w:top w:val="nil"/>
              <w:left w:val="single" w:sz="4" w:space="0" w:color="auto"/>
              <w:bottom w:val="single" w:sz="4" w:space="0" w:color="auto"/>
              <w:right w:val="single" w:sz="4" w:space="0" w:color="auto"/>
            </w:tcBorders>
            <w:vAlign w:val="center"/>
            <w:hideMark/>
          </w:tcPr>
          <w:p w14:paraId="6900723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G7</w:t>
            </w:r>
          </w:p>
        </w:tc>
        <w:tc>
          <w:tcPr>
            <w:tcW w:w="570" w:type="dxa"/>
            <w:tcBorders>
              <w:top w:val="nil"/>
              <w:left w:val="nil"/>
              <w:bottom w:val="single" w:sz="4" w:space="0" w:color="auto"/>
              <w:right w:val="single" w:sz="4" w:space="0" w:color="auto"/>
            </w:tcBorders>
            <w:vAlign w:val="center"/>
            <w:hideMark/>
          </w:tcPr>
          <w:p w14:paraId="512B2204"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7EC4D27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6,30</w:t>
            </w:r>
          </w:p>
        </w:tc>
        <w:tc>
          <w:tcPr>
            <w:tcW w:w="711" w:type="dxa"/>
            <w:tcBorders>
              <w:top w:val="nil"/>
              <w:left w:val="nil"/>
              <w:bottom w:val="single" w:sz="4" w:space="0" w:color="auto"/>
              <w:right w:val="single" w:sz="4" w:space="0" w:color="auto"/>
            </w:tcBorders>
            <w:noWrap/>
            <w:vAlign w:val="bottom"/>
            <w:hideMark/>
          </w:tcPr>
          <w:p w14:paraId="5FCADEF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53</w:t>
            </w:r>
          </w:p>
        </w:tc>
        <w:tc>
          <w:tcPr>
            <w:tcW w:w="925" w:type="dxa"/>
            <w:tcBorders>
              <w:top w:val="nil"/>
              <w:left w:val="nil"/>
              <w:bottom w:val="single" w:sz="4" w:space="0" w:color="auto"/>
              <w:right w:val="single" w:sz="4" w:space="0" w:color="auto"/>
            </w:tcBorders>
            <w:noWrap/>
            <w:vAlign w:val="bottom"/>
            <w:hideMark/>
          </w:tcPr>
          <w:p w14:paraId="04D9A64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2CCD53E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C198C4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4,14</w:t>
            </w:r>
          </w:p>
        </w:tc>
        <w:tc>
          <w:tcPr>
            <w:tcW w:w="632" w:type="dxa"/>
            <w:tcBorders>
              <w:top w:val="nil"/>
              <w:left w:val="nil"/>
              <w:bottom w:val="single" w:sz="4" w:space="0" w:color="auto"/>
              <w:right w:val="single" w:sz="4" w:space="0" w:color="auto"/>
            </w:tcBorders>
            <w:noWrap/>
            <w:vAlign w:val="bottom"/>
            <w:hideMark/>
          </w:tcPr>
          <w:p w14:paraId="5B27702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1307A69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78F08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3538D8C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hideMark/>
          </w:tcPr>
          <w:p w14:paraId="60E1E40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0C8C08A2"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6C0E578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D41D78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61F7048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5C7593D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6,19</w:t>
            </w:r>
          </w:p>
        </w:tc>
        <w:tc>
          <w:tcPr>
            <w:tcW w:w="711" w:type="dxa"/>
            <w:tcBorders>
              <w:top w:val="nil"/>
              <w:left w:val="nil"/>
              <w:bottom w:val="single" w:sz="4" w:space="0" w:color="auto"/>
              <w:right w:val="single" w:sz="4" w:space="0" w:color="auto"/>
            </w:tcBorders>
            <w:noWrap/>
            <w:vAlign w:val="bottom"/>
            <w:hideMark/>
          </w:tcPr>
          <w:p w14:paraId="25B4C4E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68</w:t>
            </w:r>
          </w:p>
        </w:tc>
        <w:tc>
          <w:tcPr>
            <w:tcW w:w="925" w:type="dxa"/>
            <w:tcBorders>
              <w:top w:val="nil"/>
              <w:left w:val="nil"/>
              <w:bottom w:val="single" w:sz="4" w:space="0" w:color="auto"/>
              <w:right w:val="single" w:sz="4" w:space="0" w:color="auto"/>
            </w:tcBorders>
            <w:noWrap/>
            <w:vAlign w:val="bottom"/>
            <w:hideMark/>
          </w:tcPr>
          <w:p w14:paraId="22F2445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4335359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B56D11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w:t>
            </w:r>
          </w:p>
        </w:tc>
        <w:tc>
          <w:tcPr>
            <w:tcW w:w="632" w:type="dxa"/>
            <w:tcBorders>
              <w:top w:val="nil"/>
              <w:left w:val="nil"/>
              <w:bottom w:val="single" w:sz="4" w:space="0" w:color="auto"/>
              <w:right w:val="single" w:sz="4" w:space="0" w:color="auto"/>
            </w:tcBorders>
            <w:noWrap/>
            <w:vAlign w:val="bottom"/>
            <w:hideMark/>
          </w:tcPr>
          <w:p w14:paraId="7C9FCE9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19C49CD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6C2C4C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190478E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hideMark/>
          </w:tcPr>
          <w:p w14:paraId="5B9F625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36DFF146"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333F9B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BFF59D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E2652DC"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1F45C63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6,25</w:t>
            </w:r>
          </w:p>
        </w:tc>
        <w:tc>
          <w:tcPr>
            <w:tcW w:w="711" w:type="dxa"/>
            <w:tcBorders>
              <w:top w:val="nil"/>
              <w:left w:val="nil"/>
              <w:bottom w:val="single" w:sz="4" w:space="0" w:color="auto"/>
              <w:right w:val="single" w:sz="4" w:space="0" w:color="auto"/>
            </w:tcBorders>
            <w:noWrap/>
            <w:vAlign w:val="bottom"/>
            <w:hideMark/>
          </w:tcPr>
          <w:p w14:paraId="52D3305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60,5</w:t>
            </w:r>
          </w:p>
        </w:tc>
        <w:tc>
          <w:tcPr>
            <w:tcW w:w="925" w:type="dxa"/>
            <w:tcBorders>
              <w:top w:val="nil"/>
              <w:left w:val="nil"/>
              <w:bottom w:val="single" w:sz="4" w:space="0" w:color="auto"/>
              <w:right w:val="single" w:sz="4" w:space="0" w:color="auto"/>
            </w:tcBorders>
            <w:noWrap/>
            <w:vAlign w:val="bottom"/>
            <w:hideMark/>
          </w:tcPr>
          <w:p w14:paraId="0AF217B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0485152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0089908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2,22</w:t>
            </w:r>
          </w:p>
        </w:tc>
        <w:tc>
          <w:tcPr>
            <w:tcW w:w="632" w:type="dxa"/>
            <w:tcBorders>
              <w:top w:val="nil"/>
              <w:left w:val="nil"/>
              <w:bottom w:val="single" w:sz="4" w:space="0" w:color="auto"/>
              <w:right w:val="single" w:sz="4" w:space="0" w:color="auto"/>
            </w:tcBorders>
            <w:noWrap/>
            <w:vAlign w:val="bottom"/>
            <w:hideMark/>
          </w:tcPr>
          <w:p w14:paraId="387A3B3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43ECBA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3818AC9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25A15F7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hideMark/>
          </w:tcPr>
          <w:p w14:paraId="3AD9215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4963032D"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4837E3E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lastRenderedPageBreak/>
              <w:t>28</w:t>
            </w:r>
          </w:p>
        </w:tc>
        <w:tc>
          <w:tcPr>
            <w:tcW w:w="754" w:type="dxa"/>
            <w:vMerge w:val="restart"/>
            <w:tcBorders>
              <w:top w:val="nil"/>
              <w:left w:val="single" w:sz="4" w:space="0" w:color="auto"/>
              <w:bottom w:val="single" w:sz="4" w:space="0" w:color="auto"/>
              <w:right w:val="single" w:sz="4" w:space="0" w:color="auto"/>
            </w:tcBorders>
            <w:vAlign w:val="center"/>
            <w:hideMark/>
          </w:tcPr>
          <w:p w14:paraId="232E9D6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G8</w:t>
            </w:r>
          </w:p>
        </w:tc>
        <w:tc>
          <w:tcPr>
            <w:tcW w:w="570" w:type="dxa"/>
            <w:tcBorders>
              <w:top w:val="nil"/>
              <w:left w:val="nil"/>
              <w:bottom w:val="single" w:sz="4" w:space="0" w:color="auto"/>
              <w:right w:val="single" w:sz="4" w:space="0" w:color="auto"/>
            </w:tcBorders>
            <w:vAlign w:val="center"/>
            <w:hideMark/>
          </w:tcPr>
          <w:p w14:paraId="4E58A699"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39FC07E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8,30</w:t>
            </w:r>
          </w:p>
        </w:tc>
        <w:tc>
          <w:tcPr>
            <w:tcW w:w="711" w:type="dxa"/>
            <w:tcBorders>
              <w:top w:val="nil"/>
              <w:left w:val="nil"/>
              <w:bottom w:val="single" w:sz="4" w:space="0" w:color="auto"/>
              <w:right w:val="single" w:sz="4" w:space="0" w:color="auto"/>
            </w:tcBorders>
            <w:noWrap/>
            <w:vAlign w:val="bottom"/>
            <w:hideMark/>
          </w:tcPr>
          <w:p w14:paraId="14C9393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89</w:t>
            </w:r>
          </w:p>
        </w:tc>
        <w:tc>
          <w:tcPr>
            <w:tcW w:w="925" w:type="dxa"/>
            <w:tcBorders>
              <w:top w:val="nil"/>
              <w:left w:val="nil"/>
              <w:bottom w:val="single" w:sz="4" w:space="0" w:color="auto"/>
              <w:right w:val="single" w:sz="4" w:space="0" w:color="auto"/>
            </w:tcBorders>
            <w:noWrap/>
            <w:vAlign w:val="bottom"/>
            <w:hideMark/>
          </w:tcPr>
          <w:p w14:paraId="06A3A65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4F31A23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E28D17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0,08</w:t>
            </w:r>
          </w:p>
        </w:tc>
        <w:tc>
          <w:tcPr>
            <w:tcW w:w="632" w:type="dxa"/>
            <w:tcBorders>
              <w:top w:val="nil"/>
              <w:left w:val="nil"/>
              <w:bottom w:val="single" w:sz="4" w:space="0" w:color="auto"/>
              <w:right w:val="single" w:sz="4" w:space="0" w:color="auto"/>
            </w:tcBorders>
            <w:noWrap/>
            <w:vAlign w:val="bottom"/>
            <w:hideMark/>
          </w:tcPr>
          <w:p w14:paraId="3EF80ED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D5DC3F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134AD1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CE1C9B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hideMark/>
          </w:tcPr>
          <w:p w14:paraId="7D0524D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67AC88E2"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67DC2AA"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1A1F47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D2D154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55965BF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7,80</w:t>
            </w:r>
          </w:p>
        </w:tc>
        <w:tc>
          <w:tcPr>
            <w:tcW w:w="711" w:type="dxa"/>
            <w:tcBorders>
              <w:top w:val="nil"/>
              <w:left w:val="nil"/>
              <w:bottom w:val="single" w:sz="4" w:space="0" w:color="auto"/>
              <w:right w:val="single" w:sz="4" w:space="0" w:color="auto"/>
            </w:tcBorders>
            <w:noWrap/>
            <w:vAlign w:val="bottom"/>
            <w:hideMark/>
          </w:tcPr>
          <w:p w14:paraId="0454349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98</w:t>
            </w:r>
          </w:p>
        </w:tc>
        <w:tc>
          <w:tcPr>
            <w:tcW w:w="925" w:type="dxa"/>
            <w:tcBorders>
              <w:top w:val="nil"/>
              <w:left w:val="nil"/>
              <w:bottom w:val="single" w:sz="4" w:space="0" w:color="auto"/>
              <w:right w:val="single" w:sz="4" w:space="0" w:color="auto"/>
            </w:tcBorders>
            <w:noWrap/>
            <w:vAlign w:val="bottom"/>
            <w:hideMark/>
          </w:tcPr>
          <w:p w14:paraId="2D72F88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2EB4FAD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00782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0,33</w:t>
            </w:r>
          </w:p>
        </w:tc>
        <w:tc>
          <w:tcPr>
            <w:tcW w:w="632" w:type="dxa"/>
            <w:tcBorders>
              <w:top w:val="nil"/>
              <w:left w:val="nil"/>
              <w:bottom w:val="single" w:sz="4" w:space="0" w:color="auto"/>
              <w:right w:val="single" w:sz="4" w:space="0" w:color="auto"/>
            </w:tcBorders>
            <w:noWrap/>
            <w:vAlign w:val="bottom"/>
            <w:hideMark/>
          </w:tcPr>
          <w:p w14:paraId="6B19555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5EC64A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8DDC6A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0F1B2E7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0D35D3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0,04</w:t>
            </w:r>
          </w:p>
        </w:tc>
      </w:tr>
      <w:tr w:rsidR="00DE7F9B" w:rsidRPr="00DE7F9B" w14:paraId="3AB12E1F"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610C27E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A62E48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2EE5668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319A58C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8,05</w:t>
            </w:r>
          </w:p>
        </w:tc>
        <w:tc>
          <w:tcPr>
            <w:tcW w:w="711" w:type="dxa"/>
            <w:tcBorders>
              <w:top w:val="nil"/>
              <w:left w:val="nil"/>
              <w:bottom w:val="single" w:sz="4" w:space="0" w:color="auto"/>
              <w:right w:val="single" w:sz="4" w:space="0" w:color="auto"/>
            </w:tcBorders>
            <w:noWrap/>
            <w:vAlign w:val="bottom"/>
            <w:hideMark/>
          </w:tcPr>
          <w:p w14:paraId="094D869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93,5</w:t>
            </w:r>
          </w:p>
        </w:tc>
        <w:tc>
          <w:tcPr>
            <w:tcW w:w="925" w:type="dxa"/>
            <w:tcBorders>
              <w:top w:val="nil"/>
              <w:left w:val="nil"/>
              <w:bottom w:val="single" w:sz="4" w:space="0" w:color="auto"/>
              <w:right w:val="single" w:sz="4" w:space="0" w:color="auto"/>
            </w:tcBorders>
            <w:noWrap/>
            <w:vAlign w:val="bottom"/>
            <w:hideMark/>
          </w:tcPr>
          <w:p w14:paraId="7E30373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1AC2872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3C7C51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0,205</w:t>
            </w:r>
          </w:p>
        </w:tc>
        <w:tc>
          <w:tcPr>
            <w:tcW w:w="632" w:type="dxa"/>
            <w:tcBorders>
              <w:top w:val="nil"/>
              <w:left w:val="nil"/>
              <w:bottom w:val="single" w:sz="4" w:space="0" w:color="auto"/>
              <w:right w:val="single" w:sz="4" w:space="0" w:color="auto"/>
            </w:tcBorders>
            <w:noWrap/>
            <w:vAlign w:val="bottom"/>
            <w:hideMark/>
          </w:tcPr>
          <w:p w14:paraId="11E1396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086519A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995528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608C472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093A1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0,02</w:t>
            </w:r>
          </w:p>
        </w:tc>
      </w:tr>
      <w:tr w:rsidR="00DE7F9B" w:rsidRPr="00DE7F9B" w14:paraId="45281F5E"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3A434044"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29</w:t>
            </w:r>
          </w:p>
        </w:tc>
        <w:tc>
          <w:tcPr>
            <w:tcW w:w="754" w:type="dxa"/>
            <w:vMerge w:val="restart"/>
            <w:tcBorders>
              <w:top w:val="nil"/>
              <w:left w:val="single" w:sz="4" w:space="0" w:color="auto"/>
              <w:bottom w:val="single" w:sz="4" w:space="0" w:color="auto"/>
              <w:right w:val="single" w:sz="4" w:space="0" w:color="auto"/>
            </w:tcBorders>
            <w:vAlign w:val="center"/>
            <w:hideMark/>
          </w:tcPr>
          <w:p w14:paraId="4105505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G9</w:t>
            </w:r>
          </w:p>
        </w:tc>
        <w:tc>
          <w:tcPr>
            <w:tcW w:w="570" w:type="dxa"/>
            <w:tcBorders>
              <w:top w:val="nil"/>
              <w:left w:val="nil"/>
              <w:bottom w:val="single" w:sz="4" w:space="0" w:color="auto"/>
              <w:right w:val="single" w:sz="4" w:space="0" w:color="auto"/>
            </w:tcBorders>
            <w:vAlign w:val="center"/>
            <w:hideMark/>
          </w:tcPr>
          <w:p w14:paraId="03E6DE3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4AE78C9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6,30</w:t>
            </w:r>
          </w:p>
        </w:tc>
        <w:tc>
          <w:tcPr>
            <w:tcW w:w="711" w:type="dxa"/>
            <w:tcBorders>
              <w:top w:val="nil"/>
              <w:left w:val="nil"/>
              <w:bottom w:val="single" w:sz="4" w:space="0" w:color="auto"/>
              <w:right w:val="single" w:sz="4" w:space="0" w:color="auto"/>
            </w:tcBorders>
            <w:noWrap/>
            <w:vAlign w:val="bottom"/>
            <w:hideMark/>
          </w:tcPr>
          <w:p w14:paraId="300967E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80</w:t>
            </w:r>
          </w:p>
        </w:tc>
        <w:tc>
          <w:tcPr>
            <w:tcW w:w="925" w:type="dxa"/>
            <w:tcBorders>
              <w:top w:val="nil"/>
              <w:left w:val="nil"/>
              <w:bottom w:val="single" w:sz="4" w:space="0" w:color="auto"/>
              <w:right w:val="single" w:sz="4" w:space="0" w:color="auto"/>
            </w:tcBorders>
            <w:noWrap/>
            <w:vAlign w:val="bottom"/>
            <w:hideMark/>
          </w:tcPr>
          <w:p w14:paraId="73E4DE9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2E3C2B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55D0BC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2,96</w:t>
            </w:r>
          </w:p>
        </w:tc>
        <w:tc>
          <w:tcPr>
            <w:tcW w:w="632" w:type="dxa"/>
            <w:tcBorders>
              <w:top w:val="nil"/>
              <w:left w:val="nil"/>
              <w:bottom w:val="single" w:sz="4" w:space="0" w:color="auto"/>
              <w:right w:val="single" w:sz="4" w:space="0" w:color="auto"/>
            </w:tcBorders>
            <w:noWrap/>
            <w:vAlign w:val="bottom"/>
            <w:hideMark/>
          </w:tcPr>
          <w:p w14:paraId="6D9A12C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ACE762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6D98136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E2E4B8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1159CA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553F1ED4"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F482B6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EB692A4"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3D24979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3FD73E1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6,43</w:t>
            </w:r>
          </w:p>
        </w:tc>
        <w:tc>
          <w:tcPr>
            <w:tcW w:w="711" w:type="dxa"/>
            <w:tcBorders>
              <w:top w:val="nil"/>
              <w:left w:val="nil"/>
              <w:bottom w:val="single" w:sz="4" w:space="0" w:color="auto"/>
              <w:right w:val="single" w:sz="4" w:space="0" w:color="auto"/>
            </w:tcBorders>
            <w:noWrap/>
            <w:vAlign w:val="bottom"/>
            <w:hideMark/>
          </w:tcPr>
          <w:p w14:paraId="3F74C1F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104</w:t>
            </w:r>
          </w:p>
        </w:tc>
        <w:tc>
          <w:tcPr>
            <w:tcW w:w="925" w:type="dxa"/>
            <w:tcBorders>
              <w:top w:val="nil"/>
              <w:left w:val="nil"/>
              <w:bottom w:val="single" w:sz="4" w:space="0" w:color="auto"/>
              <w:right w:val="single" w:sz="4" w:space="0" w:color="auto"/>
            </w:tcBorders>
            <w:noWrap/>
            <w:vAlign w:val="bottom"/>
            <w:hideMark/>
          </w:tcPr>
          <w:p w14:paraId="7D428FA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7D8EC35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8E935E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0,29</w:t>
            </w:r>
          </w:p>
        </w:tc>
        <w:tc>
          <w:tcPr>
            <w:tcW w:w="632" w:type="dxa"/>
            <w:tcBorders>
              <w:top w:val="nil"/>
              <w:left w:val="nil"/>
              <w:bottom w:val="single" w:sz="4" w:space="0" w:color="auto"/>
              <w:right w:val="single" w:sz="4" w:space="0" w:color="auto"/>
            </w:tcBorders>
            <w:noWrap/>
            <w:vAlign w:val="bottom"/>
            <w:hideMark/>
          </w:tcPr>
          <w:p w14:paraId="55C6A40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408FA61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61E2A7E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4F4F241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A27D5B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0,06</w:t>
            </w:r>
          </w:p>
        </w:tc>
      </w:tr>
      <w:tr w:rsidR="00DE7F9B" w:rsidRPr="00DE7F9B" w14:paraId="6F62801D"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18E982F"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067135D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02C439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7D2AC03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6,37</w:t>
            </w:r>
          </w:p>
        </w:tc>
        <w:tc>
          <w:tcPr>
            <w:tcW w:w="711" w:type="dxa"/>
            <w:tcBorders>
              <w:top w:val="nil"/>
              <w:left w:val="nil"/>
              <w:bottom w:val="single" w:sz="4" w:space="0" w:color="auto"/>
              <w:right w:val="single" w:sz="4" w:space="0" w:color="auto"/>
            </w:tcBorders>
            <w:noWrap/>
            <w:vAlign w:val="bottom"/>
            <w:hideMark/>
          </w:tcPr>
          <w:p w14:paraId="6C1BEFB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92</w:t>
            </w:r>
          </w:p>
        </w:tc>
        <w:tc>
          <w:tcPr>
            <w:tcW w:w="925" w:type="dxa"/>
            <w:tcBorders>
              <w:top w:val="nil"/>
              <w:left w:val="nil"/>
              <w:bottom w:val="single" w:sz="4" w:space="0" w:color="auto"/>
              <w:right w:val="single" w:sz="4" w:space="0" w:color="auto"/>
            </w:tcBorders>
            <w:noWrap/>
            <w:vAlign w:val="bottom"/>
            <w:hideMark/>
          </w:tcPr>
          <w:p w14:paraId="06C735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2363796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A36384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1,625</w:t>
            </w:r>
          </w:p>
        </w:tc>
        <w:tc>
          <w:tcPr>
            <w:tcW w:w="632" w:type="dxa"/>
            <w:tcBorders>
              <w:top w:val="nil"/>
              <w:left w:val="nil"/>
              <w:bottom w:val="single" w:sz="4" w:space="0" w:color="auto"/>
              <w:right w:val="single" w:sz="4" w:space="0" w:color="auto"/>
            </w:tcBorders>
            <w:noWrap/>
            <w:vAlign w:val="bottom"/>
            <w:hideMark/>
          </w:tcPr>
          <w:p w14:paraId="4D1A6C1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09B175D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802778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11B00EE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A3932E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0,03</w:t>
            </w:r>
          </w:p>
        </w:tc>
      </w:tr>
      <w:tr w:rsidR="00DE7F9B" w:rsidRPr="00DE7F9B" w14:paraId="7723B795"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30D9BB3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30</w:t>
            </w:r>
          </w:p>
        </w:tc>
        <w:tc>
          <w:tcPr>
            <w:tcW w:w="754" w:type="dxa"/>
            <w:vMerge w:val="restart"/>
            <w:tcBorders>
              <w:top w:val="nil"/>
              <w:left w:val="single" w:sz="4" w:space="0" w:color="auto"/>
              <w:bottom w:val="single" w:sz="4" w:space="0" w:color="auto"/>
              <w:right w:val="single" w:sz="4" w:space="0" w:color="auto"/>
            </w:tcBorders>
            <w:vAlign w:val="center"/>
            <w:hideMark/>
          </w:tcPr>
          <w:p w14:paraId="2BF00F5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G12</w:t>
            </w:r>
          </w:p>
        </w:tc>
        <w:tc>
          <w:tcPr>
            <w:tcW w:w="570" w:type="dxa"/>
            <w:tcBorders>
              <w:top w:val="nil"/>
              <w:left w:val="nil"/>
              <w:bottom w:val="single" w:sz="4" w:space="0" w:color="auto"/>
              <w:right w:val="single" w:sz="4" w:space="0" w:color="auto"/>
            </w:tcBorders>
            <w:vAlign w:val="center"/>
            <w:hideMark/>
          </w:tcPr>
          <w:p w14:paraId="338A2938"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565C194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6,60</w:t>
            </w:r>
          </w:p>
        </w:tc>
        <w:tc>
          <w:tcPr>
            <w:tcW w:w="711" w:type="dxa"/>
            <w:tcBorders>
              <w:top w:val="nil"/>
              <w:left w:val="nil"/>
              <w:bottom w:val="single" w:sz="4" w:space="0" w:color="auto"/>
              <w:right w:val="single" w:sz="4" w:space="0" w:color="auto"/>
            </w:tcBorders>
            <w:noWrap/>
            <w:vAlign w:val="bottom"/>
            <w:hideMark/>
          </w:tcPr>
          <w:p w14:paraId="264324D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342</w:t>
            </w:r>
          </w:p>
        </w:tc>
        <w:tc>
          <w:tcPr>
            <w:tcW w:w="925" w:type="dxa"/>
            <w:tcBorders>
              <w:top w:val="nil"/>
              <w:left w:val="nil"/>
              <w:bottom w:val="single" w:sz="4" w:space="0" w:color="auto"/>
              <w:right w:val="single" w:sz="4" w:space="0" w:color="auto"/>
            </w:tcBorders>
            <w:noWrap/>
            <w:vAlign w:val="bottom"/>
            <w:hideMark/>
          </w:tcPr>
          <w:p w14:paraId="78E8463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01DA48C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E25E45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0,42</w:t>
            </w:r>
          </w:p>
        </w:tc>
        <w:tc>
          <w:tcPr>
            <w:tcW w:w="632" w:type="dxa"/>
            <w:tcBorders>
              <w:top w:val="nil"/>
              <w:left w:val="nil"/>
              <w:bottom w:val="single" w:sz="4" w:space="0" w:color="auto"/>
              <w:right w:val="single" w:sz="4" w:space="0" w:color="auto"/>
            </w:tcBorders>
            <w:noWrap/>
            <w:vAlign w:val="bottom"/>
            <w:hideMark/>
          </w:tcPr>
          <w:p w14:paraId="7EB68BD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3C20AA7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4C37DFB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168E0C1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2732A1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2DE643E3"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046C48B"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5EED44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5651673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0BF1FCF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6,91</w:t>
            </w:r>
          </w:p>
        </w:tc>
        <w:tc>
          <w:tcPr>
            <w:tcW w:w="711" w:type="dxa"/>
            <w:tcBorders>
              <w:top w:val="nil"/>
              <w:left w:val="nil"/>
              <w:bottom w:val="single" w:sz="4" w:space="0" w:color="auto"/>
              <w:right w:val="single" w:sz="4" w:space="0" w:color="auto"/>
            </w:tcBorders>
            <w:noWrap/>
            <w:vAlign w:val="bottom"/>
            <w:hideMark/>
          </w:tcPr>
          <w:p w14:paraId="5D81F1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283</w:t>
            </w:r>
          </w:p>
        </w:tc>
        <w:tc>
          <w:tcPr>
            <w:tcW w:w="925" w:type="dxa"/>
            <w:tcBorders>
              <w:top w:val="nil"/>
              <w:left w:val="nil"/>
              <w:bottom w:val="single" w:sz="4" w:space="0" w:color="auto"/>
              <w:right w:val="single" w:sz="4" w:space="0" w:color="auto"/>
            </w:tcBorders>
            <w:noWrap/>
            <w:vAlign w:val="bottom"/>
            <w:hideMark/>
          </w:tcPr>
          <w:p w14:paraId="5D0D878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6B15843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37DE59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0,6</w:t>
            </w:r>
          </w:p>
        </w:tc>
        <w:tc>
          <w:tcPr>
            <w:tcW w:w="632" w:type="dxa"/>
            <w:tcBorders>
              <w:top w:val="nil"/>
              <w:left w:val="nil"/>
              <w:bottom w:val="single" w:sz="4" w:space="0" w:color="auto"/>
              <w:right w:val="single" w:sz="4" w:space="0" w:color="auto"/>
            </w:tcBorders>
            <w:noWrap/>
            <w:vAlign w:val="bottom"/>
            <w:hideMark/>
          </w:tcPr>
          <w:p w14:paraId="7FDE4AF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0DEFCA6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4334292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431CB5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F5EAB8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0,03</w:t>
            </w:r>
          </w:p>
        </w:tc>
      </w:tr>
      <w:tr w:rsidR="00DE7F9B" w:rsidRPr="00DE7F9B" w14:paraId="49D9D0FD"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5C7350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6494386"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3B055B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4ED4B52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6,76</w:t>
            </w:r>
          </w:p>
        </w:tc>
        <w:tc>
          <w:tcPr>
            <w:tcW w:w="711" w:type="dxa"/>
            <w:tcBorders>
              <w:top w:val="nil"/>
              <w:left w:val="nil"/>
              <w:bottom w:val="single" w:sz="4" w:space="0" w:color="auto"/>
              <w:right w:val="single" w:sz="4" w:space="0" w:color="auto"/>
            </w:tcBorders>
            <w:noWrap/>
            <w:vAlign w:val="bottom"/>
            <w:hideMark/>
          </w:tcPr>
          <w:p w14:paraId="51358BA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312,5</w:t>
            </w:r>
          </w:p>
        </w:tc>
        <w:tc>
          <w:tcPr>
            <w:tcW w:w="925" w:type="dxa"/>
            <w:tcBorders>
              <w:top w:val="nil"/>
              <w:left w:val="nil"/>
              <w:bottom w:val="single" w:sz="4" w:space="0" w:color="auto"/>
              <w:right w:val="single" w:sz="4" w:space="0" w:color="auto"/>
            </w:tcBorders>
            <w:noWrap/>
            <w:vAlign w:val="bottom"/>
            <w:hideMark/>
          </w:tcPr>
          <w:p w14:paraId="0E3A74C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739E051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1035988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0,51</w:t>
            </w:r>
          </w:p>
        </w:tc>
        <w:tc>
          <w:tcPr>
            <w:tcW w:w="632" w:type="dxa"/>
            <w:tcBorders>
              <w:top w:val="nil"/>
              <w:left w:val="nil"/>
              <w:bottom w:val="single" w:sz="4" w:space="0" w:color="auto"/>
              <w:right w:val="single" w:sz="4" w:space="0" w:color="auto"/>
            </w:tcBorders>
            <w:noWrap/>
            <w:vAlign w:val="bottom"/>
            <w:hideMark/>
          </w:tcPr>
          <w:p w14:paraId="73281DD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650ED6C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55206A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36D517C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7FDACC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0,015</w:t>
            </w:r>
          </w:p>
        </w:tc>
      </w:tr>
      <w:tr w:rsidR="00DE7F9B" w:rsidRPr="00DE7F9B" w14:paraId="7A5EFFAA"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4433686E"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31</w:t>
            </w:r>
          </w:p>
        </w:tc>
        <w:tc>
          <w:tcPr>
            <w:tcW w:w="754" w:type="dxa"/>
            <w:vMerge w:val="restart"/>
            <w:tcBorders>
              <w:top w:val="nil"/>
              <w:left w:val="single" w:sz="4" w:space="0" w:color="auto"/>
              <w:bottom w:val="single" w:sz="4" w:space="0" w:color="auto"/>
              <w:right w:val="single" w:sz="4" w:space="0" w:color="auto"/>
            </w:tcBorders>
            <w:vAlign w:val="center"/>
            <w:hideMark/>
          </w:tcPr>
          <w:p w14:paraId="033A1AB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G15</w:t>
            </w:r>
          </w:p>
        </w:tc>
        <w:tc>
          <w:tcPr>
            <w:tcW w:w="570" w:type="dxa"/>
            <w:tcBorders>
              <w:top w:val="nil"/>
              <w:left w:val="nil"/>
              <w:bottom w:val="single" w:sz="4" w:space="0" w:color="auto"/>
              <w:right w:val="single" w:sz="4" w:space="0" w:color="auto"/>
            </w:tcBorders>
            <w:vAlign w:val="center"/>
            <w:hideMark/>
          </w:tcPr>
          <w:p w14:paraId="6720387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5A22565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6,00</w:t>
            </w:r>
          </w:p>
        </w:tc>
        <w:tc>
          <w:tcPr>
            <w:tcW w:w="711" w:type="dxa"/>
            <w:tcBorders>
              <w:top w:val="nil"/>
              <w:left w:val="nil"/>
              <w:bottom w:val="single" w:sz="4" w:space="0" w:color="auto"/>
              <w:right w:val="single" w:sz="4" w:space="0" w:color="auto"/>
            </w:tcBorders>
            <w:noWrap/>
            <w:vAlign w:val="bottom"/>
            <w:hideMark/>
          </w:tcPr>
          <w:p w14:paraId="7256374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46</w:t>
            </w:r>
          </w:p>
        </w:tc>
        <w:tc>
          <w:tcPr>
            <w:tcW w:w="925" w:type="dxa"/>
            <w:tcBorders>
              <w:top w:val="nil"/>
              <w:left w:val="nil"/>
              <w:bottom w:val="single" w:sz="4" w:space="0" w:color="auto"/>
              <w:right w:val="single" w:sz="4" w:space="0" w:color="auto"/>
            </w:tcBorders>
            <w:noWrap/>
            <w:vAlign w:val="bottom"/>
            <w:hideMark/>
          </w:tcPr>
          <w:p w14:paraId="7094183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7C725D2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A6BC92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0,044</w:t>
            </w:r>
          </w:p>
        </w:tc>
        <w:tc>
          <w:tcPr>
            <w:tcW w:w="632" w:type="dxa"/>
            <w:tcBorders>
              <w:top w:val="nil"/>
              <w:left w:val="nil"/>
              <w:bottom w:val="single" w:sz="4" w:space="0" w:color="auto"/>
              <w:right w:val="single" w:sz="4" w:space="0" w:color="auto"/>
            </w:tcBorders>
            <w:noWrap/>
            <w:vAlign w:val="bottom"/>
            <w:hideMark/>
          </w:tcPr>
          <w:p w14:paraId="240FC07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0B5882E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5DA1DB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2561A38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2DCBB15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0CBCA166"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9830B4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35479A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ACB29B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5F0B767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6,24</w:t>
            </w:r>
          </w:p>
        </w:tc>
        <w:tc>
          <w:tcPr>
            <w:tcW w:w="711" w:type="dxa"/>
            <w:tcBorders>
              <w:top w:val="nil"/>
              <w:left w:val="nil"/>
              <w:bottom w:val="single" w:sz="4" w:space="0" w:color="auto"/>
              <w:right w:val="single" w:sz="4" w:space="0" w:color="auto"/>
            </w:tcBorders>
            <w:noWrap/>
            <w:vAlign w:val="bottom"/>
            <w:hideMark/>
          </w:tcPr>
          <w:p w14:paraId="55CBB2B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58</w:t>
            </w:r>
          </w:p>
        </w:tc>
        <w:tc>
          <w:tcPr>
            <w:tcW w:w="925" w:type="dxa"/>
            <w:tcBorders>
              <w:top w:val="nil"/>
              <w:left w:val="nil"/>
              <w:bottom w:val="single" w:sz="4" w:space="0" w:color="auto"/>
              <w:right w:val="single" w:sz="4" w:space="0" w:color="auto"/>
            </w:tcBorders>
            <w:noWrap/>
            <w:vAlign w:val="bottom"/>
            <w:hideMark/>
          </w:tcPr>
          <w:p w14:paraId="0294761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1482449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48F1E1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0,26</w:t>
            </w:r>
          </w:p>
        </w:tc>
        <w:tc>
          <w:tcPr>
            <w:tcW w:w="632" w:type="dxa"/>
            <w:tcBorders>
              <w:top w:val="nil"/>
              <w:left w:val="nil"/>
              <w:bottom w:val="single" w:sz="4" w:space="0" w:color="auto"/>
              <w:right w:val="single" w:sz="4" w:space="0" w:color="auto"/>
            </w:tcBorders>
            <w:noWrap/>
            <w:vAlign w:val="bottom"/>
            <w:hideMark/>
          </w:tcPr>
          <w:p w14:paraId="61824E2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5EFCA99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E03295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A56223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56B342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0,05</w:t>
            </w:r>
          </w:p>
        </w:tc>
      </w:tr>
      <w:tr w:rsidR="00DE7F9B" w:rsidRPr="00DE7F9B" w14:paraId="7F0AF957"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3B8888BE"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FF2ADD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C035876"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4765746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6,12</w:t>
            </w:r>
          </w:p>
        </w:tc>
        <w:tc>
          <w:tcPr>
            <w:tcW w:w="711" w:type="dxa"/>
            <w:tcBorders>
              <w:top w:val="nil"/>
              <w:left w:val="nil"/>
              <w:bottom w:val="single" w:sz="4" w:space="0" w:color="auto"/>
              <w:right w:val="single" w:sz="4" w:space="0" w:color="auto"/>
            </w:tcBorders>
            <w:noWrap/>
            <w:vAlign w:val="bottom"/>
            <w:hideMark/>
          </w:tcPr>
          <w:p w14:paraId="1A3006A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52</w:t>
            </w:r>
          </w:p>
        </w:tc>
        <w:tc>
          <w:tcPr>
            <w:tcW w:w="925" w:type="dxa"/>
            <w:tcBorders>
              <w:top w:val="nil"/>
              <w:left w:val="nil"/>
              <w:bottom w:val="single" w:sz="4" w:space="0" w:color="auto"/>
              <w:right w:val="single" w:sz="4" w:space="0" w:color="auto"/>
            </w:tcBorders>
            <w:noWrap/>
            <w:vAlign w:val="bottom"/>
            <w:hideMark/>
          </w:tcPr>
          <w:p w14:paraId="3F7B65E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7C01C5E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B113CF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0,152</w:t>
            </w:r>
          </w:p>
        </w:tc>
        <w:tc>
          <w:tcPr>
            <w:tcW w:w="632" w:type="dxa"/>
            <w:tcBorders>
              <w:top w:val="nil"/>
              <w:left w:val="nil"/>
              <w:bottom w:val="single" w:sz="4" w:space="0" w:color="auto"/>
              <w:right w:val="single" w:sz="4" w:space="0" w:color="auto"/>
            </w:tcBorders>
            <w:noWrap/>
            <w:vAlign w:val="bottom"/>
            <w:hideMark/>
          </w:tcPr>
          <w:p w14:paraId="0F5C2BF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5E10708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37BA19A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975F18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CBECEA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0,025</w:t>
            </w:r>
          </w:p>
        </w:tc>
      </w:tr>
      <w:tr w:rsidR="00DE7F9B" w:rsidRPr="00DE7F9B" w14:paraId="4321860F"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630C778A"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32</w:t>
            </w:r>
          </w:p>
        </w:tc>
        <w:tc>
          <w:tcPr>
            <w:tcW w:w="754" w:type="dxa"/>
            <w:vMerge w:val="restart"/>
            <w:tcBorders>
              <w:top w:val="nil"/>
              <w:left w:val="single" w:sz="4" w:space="0" w:color="auto"/>
              <w:bottom w:val="single" w:sz="4" w:space="0" w:color="auto"/>
              <w:right w:val="single" w:sz="4" w:space="0" w:color="auto"/>
            </w:tcBorders>
            <w:vAlign w:val="center"/>
            <w:hideMark/>
          </w:tcPr>
          <w:p w14:paraId="7052C99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G17</w:t>
            </w:r>
          </w:p>
        </w:tc>
        <w:tc>
          <w:tcPr>
            <w:tcW w:w="570" w:type="dxa"/>
            <w:tcBorders>
              <w:top w:val="nil"/>
              <w:left w:val="nil"/>
              <w:bottom w:val="single" w:sz="4" w:space="0" w:color="auto"/>
              <w:right w:val="single" w:sz="4" w:space="0" w:color="auto"/>
            </w:tcBorders>
            <w:vAlign w:val="center"/>
            <w:hideMark/>
          </w:tcPr>
          <w:p w14:paraId="330B90C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5DBCDDE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8,70</w:t>
            </w:r>
          </w:p>
        </w:tc>
        <w:tc>
          <w:tcPr>
            <w:tcW w:w="711" w:type="dxa"/>
            <w:tcBorders>
              <w:top w:val="nil"/>
              <w:left w:val="nil"/>
              <w:bottom w:val="single" w:sz="4" w:space="0" w:color="auto"/>
              <w:right w:val="single" w:sz="4" w:space="0" w:color="auto"/>
            </w:tcBorders>
            <w:noWrap/>
            <w:vAlign w:val="bottom"/>
            <w:hideMark/>
          </w:tcPr>
          <w:p w14:paraId="3199E40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36</w:t>
            </w:r>
          </w:p>
        </w:tc>
        <w:tc>
          <w:tcPr>
            <w:tcW w:w="925" w:type="dxa"/>
            <w:tcBorders>
              <w:top w:val="nil"/>
              <w:left w:val="nil"/>
              <w:bottom w:val="single" w:sz="4" w:space="0" w:color="auto"/>
              <w:right w:val="single" w:sz="4" w:space="0" w:color="auto"/>
            </w:tcBorders>
            <w:noWrap/>
            <w:vAlign w:val="bottom"/>
            <w:hideMark/>
          </w:tcPr>
          <w:p w14:paraId="77CE873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4926F1B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6131EE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0,47</w:t>
            </w:r>
          </w:p>
        </w:tc>
        <w:tc>
          <w:tcPr>
            <w:tcW w:w="632" w:type="dxa"/>
            <w:tcBorders>
              <w:top w:val="nil"/>
              <w:left w:val="nil"/>
              <w:bottom w:val="single" w:sz="4" w:space="0" w:color="auto"/>
              <w:right w:val="single" w:sz="4" w:space="0" w:color="auto"/>
            </w:tcBorders>
            <w:noWrap/>
            <w:vAlign w:val="bottom"/>
            <w:hideMark/>
          </w:tcPr>
          <w:p w14:paraId="5694F9E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2C42F9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071C3A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476CD5E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3556199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0,5</w:t>
            </w:r>
          </w:p>
        </w:tc>
      </w:tr>
      <w:tr w:rsidR="00DE7F9B" w:rsidRPr="00DE7F9B" w14:paraId="0003786B"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820C81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1CA9D222"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39EF34D9"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28CB422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8,01</w:t>
            </w:r>
          </w:p>
        </w:tc>
        <w:tc>
          <w:tcPr>
            <w:tcW w:w="711" w:type="dxa"/>
            <w:tcBorders>
              <w:top w:val="nil"/>
              <w:left w:val="nil"/>
              <w:bottom w:val="single" w:sz="4" w:space="0" w:color="auto"/>
              <w:right w:val="single" w:sz="4" w:space="0" w:color="auto"/>
            </w:tcBorders>
            <w:noWrap/>
            <w:vAlign w:val="bottom"/>
            <w:hideMark/>
          </w:tcPr>
          <w:p w14:paraId="18B5731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43</w:t>
            </w:r>
          </w:p>
        </w:tc>
        <w:tc>
          <w:tcPr>
            <w:tcW w:w="925" w:type="dxa"/>
            <w:tcBorders>
              <w:top w:val="nil"/>
              <w:left w:val="nil"/>
              <w:bottom w:val="single" w:sz="4" w:space="0" w:color="auto"/>
              <w:right w:val="single" w:sz="4" w:space="0" w:color="auto"/>
            </w:tcBorders>
            <w:noWrap/>
            <w:vAlign w:val="bottom"/>
            <w:hideMark/>
          </w:tcPr>
          <w:p w14:paraId="040BFC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5AE9B78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53330D8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0,32</w:t>
            </w:r>
          </w:p>
        </w:tc>
        <w:tc>
          <w:tcPr>
            <w:tcW w:w="632" w:type="dxa"/>
            <w:tcBorders>
              <w:top w:val="nil"/>
              <w:left w:val="nil"/>
              <w:bottom w:val="single" w:sz="4" w:space="0" w:color="auto"/>
              <w:right w:val="single" w:sz="4" w:space="0" w:color="auto"/>
            </w:tcBorders>
            <w:noWrap/>
            <w:vAlign w:val="bottom"/>
            <w:hideMark/>
          </w:tcPr>
          <w:p w14:paraId="689B29E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23A309F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40C1FF0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6D628A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8556B5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0,04</w:t>
            </w:r>
          </w:p>
        </w:tc>
      </w:tr>
      <w:tr w:rsidR="00DE7F9B" w:rsidRPr="00DE7F9B" w14:paraId="0A307627"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202F60F0"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54A6964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5E00736"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4E81638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8,36</w:t>
            </w:r>
          </w:p>
        </w:tc>
        <w:tc>
          <w:tcPr>
            <w:tcW w:w="711" w:type="dxa"/>
            <w:tcBorders>
              <w:top w:val="nil"/>
              <w:left w:val="nil"/>
              <w:bottom w:val="single" w:sz="4" w:space="0" w:color="auto"/>
              <w:right w:val="single" w:sz="4" w:space="0" w:color="auto"/>
            </w:tcBorders>
            <w:noWrap/>
            <w:vAlign w:val="bottom"/>
            <w:hideMark/>
          </w:tcPr>
          <w:p w14:paraId="54D3313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39,5</w:t>
            </w:r>
          </w:p>
        </w:tc>
        <w:tc>
          <w:tcPr>
            <w:tcW w:w="925" w:type="dxa"/>
            <w:tcBorders>
              <w:top w:val="nil"/>
              <w:left w:val="nil"/>
              <w:bottom w:val="single" w:sz="4" w:space="0" w:color="auto"/>
              <w:right w:val="single" w:sz="4" w:space="0" w:color="auto"/>
            </w:tcBorders>
            <w:noWrap/>
            <w:vAlign w:val="bottom"/>
            <w:hideMark/>
          </w:tcPr>
          <w:p w14:paraId="4514E82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4E1ABE5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305D75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0,395</w:t>
            </w:r>
          </w:p>
        </w:tc>
        <w:tc>
          <w:tcPr>
            <w:tcW w:w="632" w:type="dxa"/>
            <w:tcBorders>
              <w:top w:val="nil"/>
              <w:left w:val="nil"/>
              <w:bottom w:val="single" w:sz="4" w:space="0" w:color="auto"/>
              <w:right w:val="single" w:sz="4" w:space="0" w:color="auto"/>
            </w:tcBorders>
            <w:noWrap/>
            <w:vAlign w:val="bottom"/>
            <w:hideMark/>
          </w:tcPr>
          <w:p w14:paraId="4223117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56624C5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14166E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3B99413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0167E7B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0,27</w:t>
            </w:r>
          </w:p>
        </w:tc>
      </w:tr>
      <w:tr w:rsidR="00DE7F9B" w:rsidRPr="00DE7F9B" w14:paraId="56599879"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00316B86"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33</w:t>
            </w:r>
          </w:p>
        </w:tc>
        <w:tc>
          <w:tcPr>
            <w:tcW w:w="754" w:type="dxa"/>
            <w:vMerge w:val="restart"/>
            <w:tcBorders>
              <w:top w:val="nil"/>
              <w:left w:val="single" w:sz="4" w:space="0" w:color="auto"/>
              <w:bottom w:val="single" w:sz="4" w:space="0" w:color="auto"/>
              <w:right w:val="single" w:sz="4" w:space="0" w:color="auto"/>
            </w:tcBorders>
            <w:vAlign w:val="center"/>
            <w:hideMark/>
          </w:tcPr>
          <w:p w14:paraId="02F698E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G20</w:t>
            </w:r>
          </w:p>
        </w:tc>
        <w:tc>
          <w:tcPr>
            <w:tcW w:w="570" w:type="dxa"/>
            <w:tcBorders>
              <w:top w:val="nil"/>
              <w:left w:val="nil"/>
              <w:bottom w:val="single" w:sz="4" w:space="0" w:color="auto"/>
              <w:right w:val="single" w:sz="4" w:space="0" w:color="auto"/>
            </w:tcBorders>
            <w:vAlign w:val="center"/>
            <w:hideMark/>
          </w:tcPr>
          <w:p w14:paraId="4953E3D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325895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7,20</w:t>
            </w:r>
          </w:p>
        </w:tc>
        <w:tc>
          <w:tcPr>
            <w:tcW w:w="711" w:type="dxa"/>
            <w:tcBorders>
              <w:top w:val="nil"/>
              <w:left w:val="nil"/>
              <w:bottom w:val="single" w:sz="4" w:space="0" w:color="auto"/>
              <w:right w:val="single" w:sz="4" w:space="0" w:color="auto"/>
            </w:tcBorders>
            <w:noWrap/>
            <w:vAlign w:val="bottom"/>
            <w:hideMark/>
          </w:tcPr>
          <w:p w14:paraId="0B6B84F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18</w:t>
            </w:r>
          </w:p>
        </w:tc>
        <w:tc>
          <w:tcPr>
            <w:tcW w:w="925" w:type="dxa"/>
            <w:tcBorders>
              <w:top w:val="nil"/>
              <w:left w:val="nil"/>
              <w:bottom w:val="single" w:sz="4" w:space="0" w:color="auto"/>
              <w:right w:val="single" w:sz="4" w:space="0" w:color="auto"/>
            </w:tcBorders>
            <w:noWrap/>
            <w:vAlign w:val="bottom"/>
            <w:hideMark/>
          </w:tcPr>
          <w:p w14:paraId="36D81C0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1BB7B91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243A56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632" w:type="dxa"/>
            <w:tcBorders>
              <w:top w:val="nil"/>
              <w:left w:val="nil"/>
              <w:bottom w:val="single" w:sz="4" w:space="0" w:color="auto"/>
              <w:right w:val="single" w:sz="4" w:space="0" w:color="auto"/>
            </w:tcBorders>
            <w:noWrap/>
            <w:vAlign w:val="bottom"/>
            <w:hideMark/>
          </w:tcPr>
          <w:p w14:paraId="282E482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1292B5E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158CEB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66FFD32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hideMark/>
          </w:tcPr>
          <w:p w14:paraId="7F540BE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6F03A23D"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63B480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6B4707DC"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1F058287"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316D356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7,38</w:t>
            </w:r>
          </w:p>
        </w:tc>
        <w:tc>
          <w:tcPr>
            <w:tcW w:w="711" w:type="dxa"/>
            <w:tcBorders>
              <w:top w:val="nil"/>
              <w:left w:val="nil"/>
              <w:bottom w:val="single" w:sz="4" w:space="0" w:color="auto"/>
              <w:right w:val="single" w:sz="4" w:space="0" w:color="auto"/>
            </w:tcBorders>
            <w:noWrap/>
            <w:vAlign w:val="bottom"/>
            <w:hideMark/>
          </w:tcPr>
          <w:p w14:paraId="45A6B1B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25</w:t>
            </w:r>
          </w:p>
        </w:tc>
        <w:tc>
          <w:tcPr>
            <w:tcW w:w="925" w:type="dxa"/>
            <w:tcBorders>
              <w:top w:val="nil"/>
              <w:left w:val="nil"/>
              <w:bottom w:val="single" w:sz="4" w:space="0" w:color="auto"/>
              <w:right w:val="single" w:sz="4" w:space="0" w:color="auto"/>
            </w:tcBorders>
            <w:noWrap/>
            <w:vAlign w:val="bottom"/>
            <w:hideMark/>
          </w:tcPr>
          <w:p w14:paraId="26FDB37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6DDBD11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4F099C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0,32</w:t>
            </w:r>
          </w:p>
        </w:tc>
        <w:tc>
          <w:tcPr>
            <w:tcW w:w="632" w:type="dxa"/>
            <w:tcBorders>
              <w:top w:val="nil"/>
              <w:left w:val="nil"/>
              <w:bottom w:val="single" w:sz="4" w:space="0" w:color="auto"/>
              <w:right w:val="single" w:sz="4" w:space="0" w:color="auto"/>
            </w:tcBorders>
            <w:noWrap/>
            <w:vAlign w:val="bottom"/>
            <w:hideMark/>
          </w:tcPr>
          <w:p w14:paraId="3D47181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6B7507A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3B423F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30D52D9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hideMark/>
          </w:tcPr>
          <w:p w14:paraId="7D422EA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1C894FA3"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973F09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6FE11F53"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2A7BB0F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66407FF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7,29</w:t>
            </w:r>
          </w:p>
        </w:tc>
        <w:tc>
          <w:tcPr>
            <w:tcW w:w="711" w:type="dxa"/>
            <w:tcBorders>
              <w:top w:val="nil"/>
              <w:left w:val="nil"/>
              <w:bottom w:val="single" w:sz="4" w:space="0" w:color="auto"/>
              <w:right w:val="single" w:sz="4" w:space="0" w:color="auto"/>
            </w:tcBorders>
            <w:noWrap/>
            <w:vAlign w:val="bottom"/>
            <w:hideMark/>
          </w:tcPr>
          <w:p w14:paraId="537931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21,5</w:t>
            </w:r>
          </w:p>
        </w:tc>
        <w:tc>
          <w:tcPr>
            <w:tcW w:w="925" w:type="dxa"/>
            <w:tcBorders>
              <w:top w:val="nil"/>
              <w:left w:val="nil"/>
              <w:bottom w:val="single" w:sz="4" w:space="0" w:color="auto"/>
              <w:right w:val="single" w:sz="4" w:space="0" w:color="auto"/>
            </w:tcBorders>
            <w:noWrap/>
            <w:vAlign w:val="bottom"/>
            <w:hideMark/>
          </w:tcPr>
          <w:p w14:paraId="6B7437C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648CBD6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064A4E9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0,16</w:t>
            </w:r>
          </w:p>
        </w:tc>
        <w:tc>
          <w:tcPr>
            <w:tcW w:w="632" w:type="dxa"/>
            <w:tcBorders>
              <w:top w:val="nil"/>
              <w:left w:val="nil"/>
              <w:bottom w:val="single" w:sz="4" w:space="0" w:color="auto"/>
              <w:right w:val="single" w:sz="4" w:space="0" w:color="auto"/>
            </w:tcBorders>
            <w:noWrap/>
            <w:vAlign w:val="bottom"/>
            <w:hideMark/>
          </w:tcPr>
          <w:p w14:paraId="6BB6BA1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5C0E1B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24414C2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812269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hideMark/>
          </w:tcPr>
          <w:p w14:paraId="6B5E525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17C162B6"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5AC0E213"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34</w:t>
            </w:r>
          </w:p>
        </w:tc>
        <w:tc>
          <w:tcPr>
            <w:tcW w:w="754" w:type="dxa"/>
            <w:vMerge w:val="restart"/>
            <w:tcBorders>
              <w:top w:val="nil"/>
              <w:left w:val="single" w:sz="4" w:space="0" w:color="auto"/>
              <w:bottom w:val="single" w:sz="4" w:space="0" w:color="auto"/>
              <w:right w:val="single" w:sz="4" w:space="0" w:color="auto"/>
            </w:tcBorders>
            <w:vAlign w:val="center"/>
            <w:hideMark/>
          </w:tcPr>
          <w:p w14:paraId="34ADE62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G21</w:t>
            </w:r>
          </w:p>
        </w:tc>
        <w:tc>
          <w:tcPr>
            <w:tcW w:w="570" w:type="dxa"/>
            <w:tcBorders>
              <w:top w:val="nil"/>
              <w:left w:val="nil"/>
              <w:bottom w:val="single" w:sz="4" w:space="0" w:color="auto"/>
              <w:right w:val="single" w:sz="4" w:space="0" w:color="auto"/>
            </w:tcBorders>
            <w:vAlign w:val="center"/>
            <w:hideMark/>
          </w:tcPr>
          <w:p w14:paraId="0E62DADB"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0172CCF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6,80</w:t>
            </w:r>
          </w:p>
        </w:tc>
        <w:tc>
          <w:tcPr>
            <w:tcW w:w="711" w:type="dxa"/>
            <w:tcBorders>
              <w:top w:val="nil"/>
              <w:left w:val="nil"/>
              <w:bottom w:val="single" w:sz="4" w:space="0" w:color="auto"/>
              <w:right w:val="single" w:sz="4" w:space="0" w:color="auto"/>
            </w:tcBorders>
            <w:noWrap/>
            <w:vAlign w:val="bottom"/>
            <w:hideMark/>
          </w:tcPr>
          <w:p w14:paraId="2C2EE00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259</w:t>
            </w:r>
          </w:p>
        </w:tc>
        <w:tc>
          <w:tcPr>
            <w:tcW w:w="925" w:type="dxa"/>
            <w:tcBorders>
              <w:top w:val="nil"/>
              <w:left w:val="nil"/>
              <w:bottom w:val="single" w:sz="4" w:space="0" w:color="auto"/>
              <w:right w:val="single" w:sz="4" w:space="0" w:color="auto"/>
            </w:tcBorders>
            <w:noWrap/>
            <w:vAlign w:val="bottom"/>
            <w:hideMark/>
          </w:tcPr>
          <w:p w14:paraId="1D5619E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0B2CAD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C10174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632" w:type="dxa"/>
            <w:tcBorders>
              <w:top w:val="nil"/>
              <w:left w:val="nil"/>
              <w:bottom w:val="single" w:sz="4" w:space="0" w:color="auto"/>
              <w:right w:val="single" w:sz="4" w:space="0" w:color="auto"/>
            </w:tcBorders>
            <w:noWrap/>
            <w:vAlign w:val="bottom"/>
            <w:hideMark/>
          </w:tcPr>
          <w:p w14:paraId="205B162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616D3C8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36B875B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5D87CEE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hideMark/>
          </w:tcPr>
          <w:p w14:paraId="3E1A732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72435738"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70F4A00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3AC2A6B"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2EE45112"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0806DF4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6,75</w:t>
            </w:r>
          </w:p>
        </w:tc>
        <w:tc>
          <w:tcPr>
            <w:tcW w:w="711" w:type="dxa"/>
            <w:tcBorders>
              <w:top w:val="nil"/>
              <w:left w:val="nil"/>
              <w:bottom w:val="single" w:sz="4" w:space="0" w:color="auto"/>
              <w:right w:val="single" w:sz="4" w:space="0" w:color="auto"/>
            </w:tcBorders>
            <w:noWrap/>
            <w:vAlign w:val="bottom"/>
            <w:hideMark/>
          </w:tcPr>
          <w:p w14:paraId="0AB17CE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224</w:t>
            </w:r>
          </w:p>
        </w:tc>
        <w:tc>
          <w:tcPr>
            <w:tcW w:w="925" w:type="dxa"/>
            <w:tcBorders>
              <w:top w:val="nil"/>
              <w:left w:val="nil"/>
              <w:bottom w:val="single" w:sz="4" w:space="0" w:color="auto"/>
              <w:right w:val="single" w:sz="4" w:space="0" w:color="auto"/>
            </w:tcBorders>
            <w:noWrap/>
            <w:vAlign w:val="bottom"/>
            <w:hideMark/>
          </w:tcPr>
          <w:p w14:paraId="5612051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0C59DBE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6E57297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0,39</w:t>
            </w:r>
          </w:p>
        </w:tc>
        <w:tc>
          <w:tcPr>
            <w:tcW w:w="632" w:type="dxa"/>
            <w:tcBorders>
              <w:top w:val="nil"/>
              <w:left w:val="nil"/>
              <w:bottom w:val="single" w:sz="4" w:space="0" w:color="auto"/>
              <w:right w:val="single" w:sz="4" w:space="0" w:color="auto"/>
            </w:tcBorders>
            <w:noWrap/>
            <w:vAlign w:val="bottom"/>
            <w:hideMark/>
          </w:tcPr>
          <w:p w14:paraId="20DF1C5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2A4FFD1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59AE3FD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0CD4E49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5E515C0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0,08</w:t>
            </w:r>
          </w:p>
        </w:tc>
      </w:tr>
      <w:tr w:rsidR="00DE7F9B" w:rsidRPr="00DE7F9B" w14:paraId="04B276F4"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1C75FCC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756F147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4170FF9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2709D5C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6,78</w:t>
            </w:r>
          </w:p>
        </w:tc>
        <w:tc>
          <w:tcPr>
            <w:tcW w:w="711" w:type="dxa"/>
            <w:tcBorders>
              <w:top w:val="nil"/>
              <w:left w:val="nil"/>
              <w:bottom w:val="single" w:sz="4" w:space="0" w:color="auto"/>
              <w:right w:val="single" w:sz="4" w:space="0" w:color="auto"/>
            </w:tcBorders>
            <w:noWrap/>
            <w:vAlign w:val="bottom"/>
            <w:hideMark/>
          </w:tcPr>
          <w:p w14:paraId="3F5A837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241,5</w:t>
            </w:r>
          </w:p>
        </w:tc>
        <w:tc>
          <w:tcPr>
            <w:tcW w:w="925" w:type="dxa"/>
            <w:tcBorders>
              <w:top w:val="nil"/>
              <w:left w:val="nil"/>
              <w:bottom w:val="single" w:sz="4" w:space="0" w:color="auto"/>
              <w:right w:val="single" w:sz="4" w:space="0" w:color="auto"/>
            </w:tcBorders>
            <w:noWrap/>
            <w:vAlign w:val="bottom"/>
            <w:hideMark/>
          </w:tcPr>
          <w:p w14:paraId="0E73309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741C1D6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75A188C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0,195</w:t>
            </w:r>
          </w:p>
        </w:tc>
        <w:tc>
          <w:tcPr>
            <w:tcW w:w="632" w:type="dxa"/>
            <w:tcBorders>
              <w:top w:val="nil"/>
              <w:left w:val="nil"/>
              <w:bottom w:val="single" w:sz="4" w:space="0" w:color="auto"/>
              <w:right w:val="single" w:sz="4" w:space="0" w:color="auto"/>
            </w:tcBorders>
            <w:noWrap/>
            <w:vAlign w:val="bottom"/>
            <w:hideMark/>
          </w:tcPr>
          <w:p w14:paraId="510944AF"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6B9CDA4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B6F5E96"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A8C9DB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F8AA39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0,04</w:t>
            </w:r>
          </w:p>
        </w:tc>
      </w:tr>
      <w:tr w:rsidR="00DE7F9B" w:rsidRPr="00DE7F9B" w14:paraId="218333CD" w14:textId="77777777" w:rsidTr="00FD47D1">
        <w:trPr>
          <w:trHeight w:val="300"/>
        </w:trPr>
        <w:tc>
          <w:tcPr>
            <w:tcW w:w="510" w:type="dxa"/>
            <w:vMerge w:val="restart"/>
            <w:tcBorders>
              <w:top w:val="nil"/>
              <w:left w:val="single" w:sz="4" w:space="0" w:color="auto"/>
              <w:bottom w:val="single" w:sz="4" w:space="0" w:color="auto"/>
              <w:right w:val="single" w:sz="4" w:space="0" w:color="auto"/>
            </w:tcBorders>
            <w:vAlign w:val="center"/>
            <w:hideMark/>
          </w:tcPr>
          <w:p w14:paraId="4D8A30CD"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val="vi-VN" w:eastAsia="vi-VN"/>
              </w:rPr>
              <w:t>35</w:t>
            </w:r>
          </w:p>
        </w:tc>
        <w:tc>
          <w:tcPr>
            <w:tcW w:w="754" w:type="dxa"/>
            <w:vMerge w:val="restart"/>
            <w:tcBorders>
              <w:top w:val="nil"/>
              <w:left w:val="single" w:sz="4" w:space="0" w:color="auto"/>
              <w:bottom w:val="single" w:sz="4" w:space="0" w:color="auto"/>
              <w:right w:val="single" w:sz="4" w:space="0" w:color="auto"/>
            </w:tcBorders>
            <w:vAlign w:val="center"/>
            <w:hideMark/>
          </w:tcPr>
          <w:p w14:paraId="497F1139"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G22</w:t>
            </w:r>
          </w:p>
        </w:tc>
        <w:tc>
          <w:tcPr>
            <w:tcW w:w="570" w:type="dxa"/>
            <w:tcBorders>
              <w:top w:val="nil"/>
              <w:left w:val="nil"/>
              <w:bottom w:val="single" w:sz="4" w:space="0" w:color="auto"/>
              <w:right w:val="single" w:sz="4" w:space="0" w:color="auto"/>
            </w:tcBorders>
            <w:vAlign w:val="center"/>
            <w:hideMark/>
          </w:tcPr>
          <w:p w14:paraId="2AC48F00"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1</w:t>
            </w:r>
          </w:p>
        </w:tc>
        <w:tc>
          <w:tcPr>
            <w:tcW w:w="601" w:type="dxa"/>
            <w:tcBorders>
              <w:top w:val="nil"/>
              <w:left w:val="nil"/>
              <w:bottom w:val="single" w:sz="4" w:space="0" w:color="auto"/>
              <w:right w:val="single" w:sz="4" w:space="0" w:color="auto"/>
            </w:tcBorders>
            <w:noWrap/>
            <w:vAlign w:val="bottom"/>
            <w:hideMark/>
          </w:tcPr>
          <w:p w14:paraId="51AEBDE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7,50</w:t>
            </w:r>
          </w:p>
        </w:tc>
        <w:tc>
          <w:tcPr>
            <w:tcW w:w="711" w:type="dxa"/>
            <w:tcBorders>
              <w:top w:val="nil"/>
              <w:left w:val="nil"/>
              <w:bottom w:val="single" w:sz="4" w:space="0" w:color="auto"/>
              <w:right w:val="single" w:sz="4" w:space="0" w:color="auto"/>
            </w:tcBorders>
            <w:noWrap/>
            <w:vAlign w:val="bottom"/>
            <w:hideMark/>
          </w:tcPr>
          <w:p w14:paraId="37B91F8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146</w:t>
            </w:r>
          </w:p>
        </w:tc>
        <w:tc>
          <w:tcPr>
            <w:tcW w:w="925" w:type="dxa"/>
            <w:tcBorders>
              <w:top w:val="nil"/>
              <w:left w:val="nil"/>
              <w:bottom w:val="single" w:sz="4" w:space="0" w:color="auto"/>
              <w:right w:val="single" w:sz="4" w:space="0" w:color="auto"/>
            </w:tcBorders>
            <w:noWrap/>
            <w:vAlign w:val="bottom"/>
            <w:hideMark/>
          </w:tcPr>
          <w:p w14:paraId="53FACC7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5781DB7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2BCCA0C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5,3</w:t>
            </w:r>
          </w:p>
        </w:tc>
        <w:tc>
          <w:tcPr>
            <w:tcW w:w="632" w:type="dxa"/>
            <w:tcBorders>
              <w:top w:val="nil"/>
              <w:left w:val="nil"/>
              <w:bottom w:val="single" w:sz="4" w:space="0" w:color="auto"/>
              <w:right w:val="single" w:sz="4" w:space="0" w:color="auto"/>
            </w:tcBorders>
            <w:noWrap/>
            <w:vAlign w:val="bottom"/>
            <w:hideMark/>
          </w:tcPr>
          <w:p w14:paraId="644179A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3EE55A81"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7FCDE85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19575DE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47B90F0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r>
      <w:tr w:rsidR="00DE7F9B" w:rsidRPr="00DE7F9B" w14:paraId="3067CCA1"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4166FD4A"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270FD41B"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2548C995"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2</w:t>
            </w:r>
          </w:p>
        </w:tc>
        <w:tc>
          <w:tcPr>
            <w:tcW w:w="601" w:type="dxa"/>
            <w:tcBorders>
              <w:top w:val="nil"/>
              <w:left w:val="nil"/>
              <w:bottom w:val="single" w:sz="4" w:space="0" w:color="auto"/>
              <w:right w:val="single" w:sz="4" w:space="0" w:color="auto"/>
            </w:tcBorders>
            <w:noWrap/>
            <w:vAlign w:val="bottom"/>
            <w:hideMark/>
          </w:tcPr>
          <w:p w14:paraId="746A0E53"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7,62</w:t>
            </w:r>
          </w:p>
        </w:tc>
        <w:tc>
          <w:tcPr>
            <w:tcW w:w="711" w:type="dxa"/>
            <w:tcBorders>
              <w:top w:val="nil"/>
              <w:left w:val="nil"/>
              <w:bottom w:val="single" w:sz="4" w:space="0" w:color="auto"/>
              <w:right w:val="single" w:sz="4" w:space="0" w:color="auto"/>
            </w:tcBorders>
            <w:noWrap/>
            <w:vAlign w:val="bottom"/>
            <w:hideMark/>
          </w:tcPr>
          <w:p w14:paraId="23B4850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155</w:t>
            </w:r>
          </w:p>
        </w:tc>
        <w:tc>
          <w:tcPr>
            <w:tcW w:w="925" w:type="dxa"/>
            <w:tcBorders>
              <w:top w:val="nil"/>
              <w:left w:val="nil"/>
              <w:bottom w:val="single" w:sz="4" w:space="0" w:color="auto"/>
              <w:right w:val="single" w:sz="4" w:space="0" w:color="auto"/>
            </w:tcBorders>
            <w:noWrap/>
            <w:vAlign w:val="bottom"/>
            <w:hideMark/>
          </w:tcPr>
          <w:p w14:paraId="5F5F6522"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69B7A7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4594B99E"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0,65</w:t>
            </w:r>
          </w:p>
        </w:tc>
        <w:tc>
          <w:tcPr>
            <w:tcW w:w="632" w:type="dxa"/>
            <w:tcBorders>
              <w:top w:val="nil"/>
              <w:left w:val="nil"/>
              <w:bottom w:val="single" w:sz="4" w:space="0" w:color="auto"/>
              <w:right w:val="single" w:sz="4" w:space="0" w:color="auto"/>
            </w:tcBorders>
            <w:noWrap/>
            <w:vAlign w:val="bottom"/>
            <w:hideMark/>
          </w:tcPr>
          <w:p w14:paraId="75A1C78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5A714E4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47D5D755"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71B2BF47"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7160FA1B"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0,06</w:t>
            </w:r>
          </w:p>
        </w:tc>
      </w:tr>
      <w:tr w:rsidR="00DE7F9B" w:rsidRPr="00DE7F9B" w14:paraId="54B7246A" w14:textId="77777777" w:rsidTr="00FD47D1">
        <w:trPr>
          <w:trHeight w:val="300"/>
        </w:trPr>
        <w:tc>
          <w:tcPr>
            <w:tcW w:w="510" w:type="dxa"/>
            <w:vMerge/>
            <w:tcBorders>
              <w:top w:val="nil"/>
              <w:left w:val="single" w:sz="4" w:space="0" w:color="auto"/>
              <w:bottom w:val="single" w:sz="4" w:space="0" w:color="auto"/>
              <w:right w:val="single" w:sz="4" w:space="0" w:color="auto"/>
            </w:tcBorders>
            <w:vAlign w:val="center"/>
            <w:hideMark/>
          </w:tcPr>
          <w:p w14:paraId="192208D8"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754" w:type="dxa"/>
            <w:vMerge/>
            <w:tcBorders>
              <w:top w:val="nil"/>
              <w:left w:val="single" w:sz="4" w:space="0" w:color="auto"/>
              <w:bottom w:val="single" w:sz="4" w:space="0" w:color="auto"/>
              <w:right w:val="single" w:sz="4" w:space="0" w:color="auto"/>
            </w:tcBorders>
            <w:vAlign w:val="center"/>
            <w:hideMark/>
          </w:tcPr>
          <w:p w14:paraId="49B9FD77" w14:textId="77777777" w:rsidR="001D0E65" w:rsidRPr="00DE7F9B" w:rsidRDefault="001D0E65" w:rsidP="00FD47D1">
            <w:pPr>
              <w:spacing w:line="240" w:lineRule="auto"/>
              <w:jc w:val="left"/>
              <w:rPr>
                <w:rFonts w:asciiTheme="majorHAnsi" w:eastAsia="Times New Roman" w:hAnsiTheme="majorHAnsi" w:cstheme="majorHAnsi"/>
                <w:b/>
                <w:bCs/>
                <w:sz w:val="22"/>
                <w:szCs w:val="22"/>
                <w:lang w:val="vi-VN" w:eastAsia="vi-VN"/>
              </w:rPr>
            </w:pPr>
          </w:p>
        </w:tc>
        <w:tc>
          <w:tcPr>
            <w:tcW w:w="570" w:type="dxa"/>
            <w:tcBorders>
              <w:top w:val="nil"/>
              <w:left w:val="nil"/>
              <w:bottom w:val="single" w:sz="4" w:space="0" w:color="auto"/>
              <w:right w:val="single" w:sz="4" w:space="0" w:color="auto"/>
            </w:tcBorders>
            <w:vAlign w:val="center"/>
            <w:hideMark/>
          </w:tcPr>
          <w:p w14:paraId="7F3DA481" w14:textId="77777777" w:rsidR="001D0E65" w:rsidRPr="00DE7F9B" w:rsidRDefault="001D0E65" w:rsidP="00FD47D1">
            <w:pPr>
              <w:spacing w:line="240" w:lineRule="auto"/>
              <w:jc w:val="center"/>
              <w:rPr>
                <w:rFonts w:asciiTheme="majorHAnsi" w:eastAsia="Times New Roman" w:hAnsiTheme="majorHAnsi" w:cstheme="majorHAnsi"/>
                <w:b/>
                <w:bCs/>
                <w:sz w:val="22"/>
                <w:szCs w:val="22"/>
                <w:lang w:val="vi-VN" w:eastAsia="vi-VN"/>
              </w:rPr>
            </w:pPr>
            <w:r w:rsidRPr="00DE7F9B">
              <w:rPr>
                <w:rFonts w:asciiTheme="majorHAnsi" w:eastAsia="Times New Roman" w:hAnsiTheme="majorHAnsi" w:cstheme="majorHAnsi"/>
                <w:b/>
                <w:bCs/>
                <w:sz w:val="22"/>
                <w:szCs w:val="22"/>
                <w:lang w:eastAsia="vi-VN"/>
              </w:rPr>
              <w:t>TB</w:t>
            </w:r>
          </w:p>
        </w:tc>
        <w:tc>
          <w:tcPr>
            <w:tcW w:w="601" w:type="dxa"/>
            <w:tcBorders>
              <w:top w:val="nil"/>
              <w:left w:val="nil"/>
              <w:bottom w:val="single" w:sz="4" w:space="0" w:color="auto"/>
              <w:right w:val="single" w:sz="4" w:space="0" w:color="auto"/>
            </w:tcBorders>
            <w:noWrap/>
            <w:vAlign w:val="bottom"/>
            <w:hideMark/>
          </w:tcPr>
          <w:p w14:paraId="7ADCE6BD"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7,56</w:t>
            </w:r>
          </w:p>
        </w:tc>
        <w:tc>
          <w:tcPr>
            <w:tcW w:w="711" w:type="dxa"/>
            <w:tcBorders>
              <w:top w:val="nil"/>
              <w:left w:val="nil"/>
              <w:bottom w:val="single" w:sz="4" w:space="0" w:color="auto"/>
              <w:right w:val="single" w:sz="4" w:space="0" w:color="auto"/>
            </w:tcBorders>
            <w:noWrap/>
            <w:vAlign w:val="bottom"/>
            <w:hideMark/>
          </w:tcPr>
          <w:p w14:paraId="078CE6D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150,5</w:t>
            </w:r>
          </w:p>
        </w:tc>
        <w:tc>
          <w:tcPr>
            <w:tcW w:w="925" w:type="dxa"/>
            <w:tcBorders>
              <w:top w:val="nil"/>
              <w:left w:val="nil"/>
              <w:bottom w:val="single" w:sz="4" w:space="0" w:color="auto"/>
              <w:right w:val="single" w:sz="4" w:space="0" w:color="auto"/>
            </w:tcBorders>
            <w:noWrap/>
            <w:vAlign w:val="bottom"/>
            <w:hideMark/>
          </w:tcPr>
          <w:p w14:paraId="438145B0"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82" w:type="dxa"/>
            <w:tcBorders>
              <w:top w:val="nil"/>
              <w:left w:val="nil"/>
              <w:bottom w:val="single" w:sz="4" w:space="0" w:color="auto"/>
              <w:right w:val="single" w:sz="4" w:space="0" w:color="auto"/>
            </w:tcBorders>
            <w:noWrap/>
            <w:vAlign w:val="bottom"/>
            <w:hideMark/>
          </w:tcPr>
          <w:p w14:paraId="515B3A84"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0" w:type="dxa"/>
            <w:tcBorders>
              <w:top w:val="nil"/>
              <w:left w:val="nil"/>
              <w:bottom w:val="single" w:sz="4" w:space="0" w:color="auto"/>
              <w:right w:val="single" w:sz="4" w:space="0" w:color="auto"/>
            </w:tcBorders>
            <w:noWrap/>
            <w:vAlign w:val="bottom"/>
            <w:hideMark/>
          </w:tcPr>
          <w:p w14:paraId="33E0C20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2,975</w:t>
            </w:r>
          </w:p>
        </w:tc>
        <w:tc>
          <w:tcPr>
            <w:tcW w:w="632" w:type="dxa"/>
            <w:tcBorders>
              <w:top w:val="nil"/>
              <w:left w:val="nil"/>
              <w:bottom w:val="single" w:sz="4" w:space="0" w:color="auto"/>
              <w:right w:val="single" w:sz="4" w:space="0" w:color="auto"/>
            </w:tcBorders>
            <w:noWrap/>
            <w:vAlign w:val="bottom"/>
            <w:hideMark/>
          </w:tcPr>
          <w:p w14:paraId="50806BD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1475" w:type="dxa"/>
            <w:tcBorders>
              <w:top w:val="nil"/>
              <w:left w:val="nil"/>
              <w:bottom w:val="single" w:sz="4" w:space="0" w:color="auto"/>
              <w:right w:val="single" w:sz="4" w:space="0" w:color="auto"/>
            </w:tcBorders>
            <w:noWrap/>
            <w:vAlign w:val="bottom"/>
            <w:hideMark/>
          </w:tcPr>
          <w:p w14:paraId="69B62D7C"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1250" w:type="dxa"/>
            <w:tcBorders>
              <w:top w:val="nil"/>
              <w:left w:val="nil"/>
              <w:bottom w:val="single" w:sz="4" w:space="0" w:color="auto"/>
              <w:right w:val="single" w:sz="4" w:space="0" w:color="auto"/>
            </w:tcBorders>
            <w:noWrap/>
            <w:vAlign w:val="bottom"/>
            <w:hideMark/>
          </w:tcPr>
          <w:p w14:paraId="0CFBDD18"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eastAsia="vi-VN"/>
              </w:rPr>
              <w:t>-</w:t>
            </w:r>
            <w:r w:rsidRPr="00DE7F9B">
              <w:rPr>
                <w:rFonts w:asciiTheme="majorHAnsi" w:eastAsia="Times New Roman" w:hAnsiTheme="majorHAnsi" w:cstheme="majorHAnsi"/>
                <w:sz w:val="22"/>
                <w:szCs w:val="22"/>
                <w:lang w:val="vi-VN" w:eastAsia="vi-VN"/>
              </w:rPr>
              <w:t> </w:t>
            </w:r>
          </w:p>
        </w:tc>
        <w:tc>
          <w:tcPr>
            <w:tcW w:w="743" w:type="dxa"/>
            <w:tcBorders>
              <w:top w:val="nil"/>
              <w:left w:val="nil"/>
              <w:bottom w:val="single" w:sz="4" w:space="0" w:color="auto"/>
              <w:right w:val="single" w:sz="4" w:space="0" w:color="auto"/>
            </w:tcBorders>
            <w:noWrap/>
            <w:vAlign w:val="bottom"/>
            <w:hideMark/>
          </w:tcPr>
          <w:p w14:paraId="355D9C8A"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KPH</w:t>
            </w:r>
          </w:p>
        </w:tc>
        <w:tc>
          <w:tcPr>
            <w:tcW w:w="734" w:type="dxa"/>
            <w:tcBorders>
              <w:top w:val="nil"/>
              <w:left w:val="nil"/>
              <w:bottom w:val="single" w:sz="4" w:space="0" w:color="auto"/>
              <w:right w:val="single" w:sz="4" w:space="0" w:color="auto"/>
            </w:tcBorders>
            <w:noWrap/>
            <w:vAlign w:val="bottom"/>
            <w:hideMark/>
          </w:tcPr>
          <w:p w14:paraId="634B2429" w14:textId="77777777" w:rsidR="001D0E65" w:rsidRPr="00DE7F9B" w:rsidRDefault="001D0E65" w:rsidP="00FD47D1">
            <w:pPr>
              <w:spacing w:line="240" w:lineRule="auto"/>
              <w:jc w:val="center"/>
              <w:rPr>
                <w:rFonts w:asciiTheme="majorHAnsi" w:eastAsia="Times New Roman" w:hAnsiTheme="majorHAnsi" w:cstheme="majorHAnsi"/>
                <w:sz w:val="22"/>
                <w:szCs w:val="22"/>
                <w:lang w:val="vi-VN" w:eastAsia="vi-VN"/>
              </w:rPr>
            </w:pPr>
            <w:r w:rsidRPr="00DE7F9B">
              <w:rPr>
                <w:rFonts w:asciiTheme="majorHAnsi" w:eastAsia="Times New Roman" w:hAnsiTheme="majorHAnsi" w:cstheme="majorHAnsi"/>
                <w:sz w:val="22"/>
                <w:szCs w:val="22"/>
                <w:lang w:val="vi-VN" w:eastAsia="vi-VN"/>
              </w:rPr>
              <w:t>0,03</w:t>
            </w:r>
          </w:p>
        </w:tc>
      </w:tr>
      <w:tr w:rsidR="00DE7F9B" w:rsidRPr="00DE7F9B" w14:paraId="7FEFC79D" w14:textId="77777777" w:rsidTr="00FD47D1">
        <w:trPr>
          <w:trHeight w:val="300"/>
        </w:trPr>
        <w:tc>
          <w:tcPr>
            <w:tcW w:w="1834" w:type="dxa"/>
            <w:gridSpan w:val="3"/>
            <w:tcBorders>
              <w:top w:val="nil"/>
              <w:left w:val="single" w:sz="4" w:space="0" w:color="auto"/>
              <w:bottom w:val="single" w:sz="4" w:space="0" w:color="auto"/>
              <w:right w:val="single" w:sz="4" w:space="0" w:color="auto"/>
            </w:tcBorders>
            <w:noWrap/>
            <w:vAlign w:val="center"/>
            <w:hideMark/>
          </w:tcPr>
          <w:p w14:paraId="10FCE973"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val="vi-VN" w:eastAsia="vi-VN"/>
              </w:rPr>
            </w:pPr>
          </w:p>
          <w:p w14:paraId="5194ACAE"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val="vi-VN" w:eastAsia="vi-VN"/>
              </w:rPr>
            </w:pPr>
            <w:r w:rsidRPr="00DE7F9B">
              <w:rPr>
                <w:rFonts w:asciiTheme="majorHAnsi" w:hAnsiTheme="majorHAnsi" w:cstheme="majorHAnsi"/>
                <w:b/>
                <w:bCs/>
                <w:sz w:val="24"/>
                <w:szCs w:val="24"/>
                <w:lang w:val="nl-NL" w:eastAsia="ja-JP"/>
              </w:rPr>
              <w:t>QCVN 09:2023/BTNMT</w:t>
            </w:r>
          </w:p>
          <w:p w14:paraId="4FB16920"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val="vi-VN" w:eastAsia="vi-VN"/>
              </w:rPr>
            </w:pPr>
          </w:p>
        </w:tc>
        <w:tc>
          <w:tcPr>
            <w:tcW w:w="601" w:type="dxa"/>
            <w:tcBorders>
              <w:top w:val="nil"/>
              <w:left w:val="nil"/>
              <w:bottom w:val="single" w:sz="4" w:space="0" w:color="auto"/>
              <w:right w:val="single" w:sz="4" w:space="0" w:color="auto"/>
            </w:tcBorders>
            <w:noWrap/>
            <w:vAlign w:val="center"/>
            <w:hideMark/>
          </w:tcPr>
          <w:p w14:paraId="641AC943"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5,5-8,5</w:t>
            </w:r>
          </w:p>
        </w:tc>
        <w:tc>
          <w:tcPr>
            <w:tcW w:w="711" w:type="dxa"/>
            <w:tcBorders>
              <w:top w:val="nil"/>
              <w:left w:val="nil"/>
              <w:bottom w:val="single" w:sz="4" w:space="0" w:color="auto"/>
              <w:right w:val="single" w:sz="4" w:space="0" w:color="auto"/>
            </w:tcBorders>
            <w:noWrap/>
            <w:vAlign w:val="center"/>
            <w:hideMark/>
          </w:tcPr>
          <w:p w14:paraId="72A80AF8"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1500</w:t>
            </w:r>
          </w:p>
        </w:tc>
        <w:tc>
          <w:tcPr>
            <w:tcW w:w="925" w:type="dxa"/>
            <w:tcBorders>
              <w:top w:val="nil"/>
              <w:left w:val="nil"/>
              <w:bottom w:val="single" w:sz="4" w:space="0" w:color="auto"/>
              <w:right w:val="single" w:sz="4" w:space="0" w:color="auto"/>
            </w:tcBorders>
            <w:noWrap/>
            <w:vAlign w:val="center"/>
            <w:hideMark/>
          </w:tcPr>
          <w:p w14:paraId="33B9C10F"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500</w:t>
            </w:r>
          </w:p>
        </w:tc>
        <w:tc>
          <w:tcPr>
            <w:tcW w:w="782" w:type="dxa"/>
            <w:tcBorders>
              <w:top w:val="nil"/>
              <w:left w:val="nil"/>
              <w:bottom w:val="single" w:sz="4" w:space="0" w:color="auto"/>
              <w:right w:val="single" w:sz="4" w:space="0" w:color="auto"/>
            </w:tcBorders>
            <w:noWrap/>
            <w:vAlign w:val="center"/>
            <w:hideMark/>
          </w:tcPr>
          <w:p w14:paraId="783024C0"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1</w:t>
            </w:r>
          </w:p>
        </w:tc>
        <w:tc>
          <w:tcPr>
            <w:tcW w:w="730" w:type="dxa"/>
            <w:tcBorders>
              <w:top w:val="nil"/>
              <w:left w:val="nil"/>
              <w:bottom w:val="single" w:sz="4" w:space="0" w:color="auto"/>
              <w:right w:val="single" w:sz="4" w:space="0" w:color="auto"/>
            </w:tcBorders>
            <w:noWrap/>
            <w:vAlign w:val="center"/>
            <w:hideMark/>
          </w:tcPr>
          <w:p w14:paraId="69FEE4D1"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15</w:t>
            </w:r>
          </w:p>
        </w:tc>
        <w:tc>
          <w:tcPr>
            <w:tcW w:w="632" w:type="dxa"/>
            <w:tcBorders>
              <w:top w:val="nil"/>
              <w:left w:val="nil"/>
              <w:bottom w:val="single" w:sz="4" w:space="0" w:color="auto"/>
              <w:right w:val="single" w:sz="4" w:space="0" w:color="auto"/>
            </w:tcBorders>
            <w:noWrap/>
            <w:vAlign w:val="center"/>
            <w:hideMark/>
          </w:tcPr>
          <w:p w14:paraId="729D048F"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250</w:t>
            </w:r>
          </w:p>
        </w:tc>
        <w:tc>
          <w:tcPr>
            <w:tcW w:w="1475" w:type="dxa"/>
            <w:tcBorders>
              <w:top w:val="nil"/>
              <w:left w:val="nil"/>
              <w:bottom w:val="single" w:sz="4" w:space="0" w:color="auto"/>
              <w:right w:val="single" w:sz="4" w:space="0" w:color="auto"/>
            </w:tcBorders>
            <w:noWrap/>
            <w:vAlign w:val="center"/>
            <w:hideMark/>
          </w:tcPr>
          <w:p w14:paraId="0CC4CB9A"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4</w:t>
            </w:r>
          </w:p>
        </w:tc>
        <w:tc>
          <w:tcPr>
            <w:tcW w:w="1250" w:type="dxa"/>
            <w:tcBorders>
              <w:top w:val="nil"/>
              <w:left w:val="nil"/>
              <w:bottom w:val="single" w:sz="4" w:space="0" w:color="auto"/>
              <w:right w:val="single" w:sz="4" w:space="0" w:color="auto"/>
            </w:tcBorders>
            <w:noWrap/>
            <w:vAlign w:val="center"/>
            <w:hideMark/>
          </w:tcPr>
          <w:p w14:paraId="74C38AEA"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3</w:t>
            </w:r>
          </w:p>
        </w:tc>
        <w:tc>
          <w:tcPr>
            <w:tcW w:w="743" w:type="dxa"/>
            <w:tcBorders>
              <w:top w:val="nil"/>
              <w:left w:val="nil"/>
              <w:bottom w:val="single" w:sz="4" w:space="0" w:color="auto"/>
              <w:right w:val="single" w:sz="4" w:space="0" w:color="auto"/>
            </w:tcBorders>
            <w:noWrap/>
            <w:vAlign w:val="center"/>
            <w:hideMark/>
          </w:tcPr>
          <w:p w14:paraId="0CB52726"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0.05</w:t>
            </w:r>
          </w:p>
        </w:tc>
        <w:tc>
          <w:tcPr>
            <w:tcW w:w="734" w:type="dxa"/>
            <w:tcBorders>
              <w:top w:val="nil"/>
              <w:left w:val="nil"/>
              <w:bottom w:val="single" w:sz="4" w:space="0" w:color="auto"/>
              <w:right w:val="single" w:sz="4" w:space="0" w:color="auto"/>
            </w:tcBorders>
            <w:noWrap/>
            <w:vAlign w:val="center"/>
            <w:hideMark/>
          </w:tcPr>
          <w:p w14:paraId="1CABA543" w14:textId="77777777" w:rsidR="001D0E65" w:rsidRPr="00DE7F9B" w:rsidRDefault="001D0E65" w:rsidP="00FD47D1">
            <w:pPr>
              <w:spacing w:line="240" w:lineRule="auto"/>
              <w:jc w:val="center"/>
              <w:rPr>
                <w:rFonts w:asciiTheme="majorHAnsi" w:eastAsia="Times New Roman" w:hAnsiTheme="majorHAnsi" w:cstheme="majorHAnsi"/>
                <w:b/>
                <w:bCs/>
                <w:sz w:val="24"/>
                <w:szCs w:val="24"/>
                <w:lang w:eastAsia="vi-VN"/>
              </w:rPr>
            </w:pPr>
            <w:r w:rsidRPr="00DE7F9B">
              <w:rPr>
                <w:rFonts w:asciiTheme="majorHAnsi" w:eastAsia="Times New Roman" w:hAnsiTheme="majorHAnsi" w:cstheme="majorHAnsi"/>
                <w:b/>
                <w:bCs/>
                <w:sz w:val="24"/>
                <w:szCs w:val="24"/>
                <w:lang w:eastAsia="vi-VN"/>
              </w:rPr>
              <w:t>5</w:t>
            </w:r>
          </w:p>
        </w:tc>
      </w:tr>
    </w:tbl>
    <w:p w14:paraId="2CC9CECB" w14:textId="77777777" w:rsidR="001D0E65" w:rsidRPr="00DE7F9B" w:rsidRDefault="001D0E65" w:rsidP="004A6C92">
      <w:pPr>
        <w:pStyle w:val="BodyTextIndent"/>
        <w:ind w:left="0"/>
        <w:rPr>
          <w:rFonts w:asciiTheme="majorHAnsi" w:hAnsiTheme="majorHAnsi" w:cstheme="majorHAnsi"/>
          <w:b/>
          <w:bCs/>
          <w:lang w:val="pl-PL"/>
        </w:rPr>
      </w:pPr>
    </w:p>
    <w:p w14:paraId="3EC77C9D" w14:textId="77777777" w:rsidR="00896E6E" w:rsidRPr="00DE7F9B" w:rsidRDefault="00896E6E" w:rsidP="004A6C92">
      <w:pPr>
        <w:spacing w:before="120" w:after="120" w:line="240" w:lineRule="auto"/>
        <w:jc w:val="center"/>
        <w:rPr>
          <w:rFonts w:asciiTheme="majorHAnsi" w:hAnsiTheme="majorHAnsi" w:cstheme="majorHAnsi"/>
          <w:b/>
          <w:noProof/>
          <w:sz w:val="26"/>
          <w:szCs w:val="26"/>
          <w:lang w:val="vi-VN"/>
        </w:rPr>
      </w:pPr>
    </w:p>
    <w:p w14:paraId="06046B4E" w14:textId="77777777" w:rsidR="00896E6E" w:rsidRPr="00DE7F9B" w:rsidRDefault="00896E6E" w:rsidP="004A6C92">
      <w:pPr>
        <w:spacing w:before="120" w:after="120" w:line="240" w:lineRule="auto"/>
        <w:jc w:val="center"/>
        <w:rPr>
          <w:rFonts w:asciiTheme="majorHAnsi" w:hAnsiTheme="majorHAnsi" w:cstheme="majorHAnsi"/>
          <w:b/>
          <w:noProof/>
          <w:sz w:val="26"/>
          <w:szCs w:val="26"/>
          <w:lang w:val="vi-VN"/>
        </w:rPr>
      </w:pPr>
    </w:p>
    <w:p w14:paraId="729541C3" w14:textId="77777777" w:rsidR="00896E6E" w:rsidRPr="00DE7F9B" w:rsidRDefault="00896E6E" w:rsidP="004A6C92">
      <w:pPr>
        <w:spacing w:before="120" w:after="120" w:line="240" w:lineRule="auto"/>
        <w:jc w:val="center"/>
        <w:rPr>
          <w:rFonts w:asciiTheme="majorHAnsi" w:hAnsiTheme="majorHAnsi" w:cstheme="majorHAnsi"/>
          <w:b/>
          <w:noProof/>
          <w:sz w:val="26"/>
          <w:szCs w:val="26"/>
        </w:rPr>
      </w:pPr>
    </w:p>
    <w:p w14:paraId="3C1DEDC7" w14:textId="77777777" w:rsidR="00835D68" w:rsidRPr="00DE7F9B" w:rsidRDefault="00835D68" w:rsidP="004A6C92">
      <w:pPr>
        <w:spacing w:before="120" w:after="120" w:line="240" w:lineRule="auto"/>
        <w:jc w:val="center"/>
        <w:rPr>
          <w:rFonts w:asciiTheme="majorHAnsi" w:hAnsiTheme="majorHAnsi" w:cstheme="majorHAnsi"/>
          <w:b/>
          <w:noProof/>
          <w:sz w:val="26"/>
          <w:szCs w:val="26"/>
        </w:rPr>
      </w:pPr>
    </w:p>
    <w:p w14:paraId="6337C2BC" w14:textId="77777777" w:rsidR="00835D68" w:rsidRPr="00DE7F9B" w:rsidRDefault="00835D68" w:rsidP="004A6C92">
      <w:pPr>
        <w:spacing w:before="120" w:after="120" w:line="240" w:lineRule="auto"/>
        <w:jc w:val="center"/>
        <w:rPr>
          <w:rFonts w:asciiTheme="majorHAnsi" w:hAnsiTheme="majorHAnsi" w:cstheme="majorHAnsi"/>
          <w:b/>
          <w:noProof/>
          <w:sz w:val="26"/>
          <w:szCs w:val="26"/>
        </w:rPr>
      </w:pPr>
    </w:p>
    <w:p w14:paraId="6D367F29" w14:textId="77777777" w:rsidR="00835D68" w:rsidRPr="00DE7F9B" w:rsidRDefault="00835D68" w:rsidP="004A6C92">
      <w:pPr>
        <w:spacing w:before="120" w:after="120" w:line="240" w:lineRule="auto"/>
        <w:jc w:val="center"/>
        <w:rPr>
          <w:rFonts w:asciiTheme="majorHAnsi" w:hAnsiTheme="majorHAnsi" w:cstheme="majorHAnsi"/>
          <w:b/>
          <w:noProof/>
          <w:sz w:val="26"/>
          <w:szCs w:val="26"/>
        </w:rPr>
      </w:pPr>
    </w:p>
    <w:p w14:paraId="5EB93211" w14:textId="77777777" w:rsidR="00835D68" w:rsidRPr="00DE7F9B" w:rsidRDefault="00835D68" w:rsidP="004A6C92">
      <w:pPr>
        <w:spacing w:before="120" w:after="120" w:line="240" w:lineRule="auto"/>
        <w:jc w:val="center"/>
        <w:rPr>
          <w:rFonts w:asciiTheme="majorHAnsi" w:hAnsiTheme="majorHAnsi" w:cstheme="majorHAnsi"/>
          <w:b/>
          <w:noProof/>
          <w:sz w:val="26"/>
          <w:szCs w:val="26"/>
        </w:rPr>
      </w:pPr>
    </w:p>
    <w:p w14:paraId="6308B90B" w14:textId="77777777" w:rsidR="00896E6E" w:rsidRPr="00DE7F9B" w:rsidRDefault="00896E6E" w:rsidP="004A6C92">
      <w:pPr>
        <w:spacing w:before="120" w:after="120" w:line="240" w:lineRule="auto"/>
        <w:jc w:val="center"/>
        <w:rPr>
          <w:rFonts w:asciiTheme="majorHAnsi" w:hAnsiTheme="majorHAnsi" w:cstheme="majorHAnsi"/>
          <w:b/>
          <w:noProof/>
          <w:sz w:val="26"/>
          <w:szCs w:val="26"/>
          <w:lang w:val="vi-VN"/>
        </w:rPr>
      </w:pPr>
    </w:p>
    <w:p w14:paraId="60AFC7B7" w14:textId="77777777" w:rsidR="00896E6E" w:rsidRPr="00DE7F9B" w:rsidRDefault="00896E6E" w:rsidP="004A6C92">
      <w:pPr>
        <w:spacing w:before="120" w:after="120" w:line="240" w:lineRule="auto"/>
        <w:jc w:val="center"/>
        <w:rPr>
          <w:rFonts w:asciiTheme="majorHAnsi" w:hAnsiTheme="majorHAnsi" w:cstheme="majorHAnsi"/>
          <w:b/>
          <w:noProof/>
          <w:sz w:val="26"/>
          <w:szCs w:val="26"/>
          <w:lang w:val="vi-VN"/>
        </w:rPr>
      </w:pPr>
    </w:p>
    <w:p w14:paraId="13DF0E73" w14:textId="1A1E51F6" w:rsidR="00F8160B" w:rsidRPr="00DE7F9B" w:rsidRDefault="00F8160B" w:rsidP="00F8160B">
      <w:pPr>
        <w:spacing w:before="120" w:after="120" w:line="240" w:lineRule="auto"/>
        <w:jc w:val="center"/>
        <w:outlineLvl w:val="1"/>
        <w:rPr>
          <w:rFonts w:asciiTheme="majorHAnsi" w:hAnsiTheme="majorHAnsi" w:cstheme="majorHAnsi"/>
          <w:b/>
          <w:sz w:val="26"/>
          <w:szCs w:val="26"/>
          <w:lang w:val="vi-VN"/>
        </w:rPr>
      </w:pPr>
      <w:bookmarkStart w:id="971" w:name="_Toc229624677"/>
      <w:bookmarkStart w:id="972" w:name="_Toc229626518"/>
      <w:bookmarkStart w:id="973" w:name="_Toc229626967"/>
      <w:bookmarkEnd w:id="966"/>
      <w:bookmarkEnd w:id="967"/>
      <w:r w:rsidRPr="00DE7F9B">
        <w:rPr>
          <w:rFonts w:asciiTheme="majorHAnsi" w:hAnsiTheme="majorHAnsi" w:cstheme="majorHAnsi"/>
          <w:b/>
          <w:sz w:val="26"/>
          <w:szCs w:val="26"/>
          <w:lang w:val="vi-VN"/>
        </w:rPr>
        <w:lastRenderedPageBreak/>
        <w:t xml:space="preserve">Phụ lục </w:t>
      </w:r>
      <w:r w:rsidR="004A6C92" w:rsidRPr="00DE7F9B">
        <w:rPr>
          <w:rFonts w:asciiTheme="majorHAnsi" w:hAnsiTheme="majorHAnsi" w:cstheme="majorHAnsi"/>
          <w:b/>
          <w:sz w:val="26"/>
          <w:szCs w:val="26"/>
        </w:rPr>
        <w:t>4</w:t>
      </w:r>
      <w:r w:rsidRPr="00DE7F9B">
        <w:rPr>
          <w:rFonts w:asciiTheme="majorHAnsi" w:hAnsiTheme="majorHAnsi" w:cstheme="majorHAnsi"/>
          <w:b/>
          <w:sz w:val="26"/>
          <w:szCs w:val="26"/>
          <w:lang w:val="vi-VN"/>
        </w:rPr>
        <w:t>. Kết quả quan trắc hàm lượng kim loại nặng trong đất</w:t>
      </w:r>
      <w:bookmarkEnd w:id="971"/>
      <w:bookmarkEnd w:id="972"/>
      <w:bookmarkEnd w:id="973"/>
    </w:p>
    <w:tbl>
      <w:tblPr>
        <w:tblW w:w="9499" w:type="dxa"/>
        <w:tblInd w:w="108" w:type="dxa"/>
        <w:tblLayout w:type="fixed"/>
        <w:tblLook w:val="04A0" w:firstRow="1" w:lastRow="0" w:firstColumn="1" w:lastColumn="0" w:noHBand="0" w:noVBand="1"/>
      </w:tblPr>
      <w:tblGrid>
        <w:gridCol w:w="567"/>
        <w:gridCol w:w="993"/>
        <w:gridCol w:w="851"/>
        <w:gridCol w:w="1133"/>
        <w:gridCol w:w="1134"/>
        <w:gridCol w:w="1276"/>
        <w:gridCol w:w="1200"/>
        <w:gridCol w:w="1211"/>
        <w:gridCol w:w="1134"/>
      </w:tblGrid>
      <w:tr w:rsidR="00DE7F9B" w:rsidRPr="00DE7F9B" w14:paraId="2E9A4E8C" w14:textId="77777777" w:rsidTr="00FD47D1">
        <w:trPr>
          <w:trHeight w:val="315"/>
        </w:trPr>
        <w:tc>
          <w:tcPr>
            <w:tcW w:w="567" w:type="dxa"/>
            <w:vMerge w:val="restart"/>
            <w:tcBorders>
              <w:top w:val="single" w:sz="8" w:space="0" w:color="auto"/>
              <w:left w:val="single" w:sz="8" w:space="0" w:color="auto"/>
              <w:bottom w:val="single" w:sz="8" w:space="0" w:color="000000"/>
              <w:right w:val="single" w:sz="8" w:space="0" w:color="auto"/>
            </w:tcBorders>
            <w:vAlign w:val="center"/>
            <w:hideMark/>
          </w:tcPr>
          <w:p w14:paraId="6F3A0B5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TT</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20D135D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Ký hiệu mẫu</w:t>
            </w:r>
          </w:p>
        </w:tc>
        <w:tc>
          <w:tcPr>
            <w:tcW w:w="851" w:type="dxa"/>
            <w:vMerge w:val="restart"/>
            <w:tcBorders>
              <w:top w:val="single" w:sz="8" w:space="0" w:color="auto"/>
              <w:left w:val="single" w:sz="8" w:space="0" w:color="auto"/>
              <w:bottom w:val="nil"/>
              <w:right w:val="single" w:sz="8" w:space="0" w:color="auto"/>
            </w:tcBorders>
            <w:vAlign w:val="center"/>
            <w:hideMark/>
          </w:tcPr>
          <w:p w14:paraId="150A2B2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 xml:space="preserve">Đợt </w:t>
            </w:r>
          </w:p>
        </w:tc>
        <w:tc>
          <w:tcPr>
            <w:tcW w:w="7088" w:type="dxa"/>
            <w:gridSpan w:val="6"/>
            <w:tcBorders>
              <w:top w:val="single" w:sz="8" w:space="0" w:color="auto"/>
              <w:left w:val="nil"/>
              <w:bottom w:val="single" w:sz="8" w:space="0" w:color="auto"/>
              <w:right w:val="single" w:sz="8" w:space="0" w:color="000000"/>
            </w:tcBorders>
            <w:vAlign w:val="center"/>
            <w:hideMark/>
          </w:tcPr>
          <w:p w14:paraId="42255E2A"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Thông số</w:t>
            </w:r>
          </w:p>
        </w:tc>
      </w:tr>
      <w:tr w:rsidR="00DE7F9B" w:rsidRPr="00DE7F9B" w14:paraId="4C23041C" w14:textId="77777777" w:rsidTr="00FD47D1">
        <w:trPr>
          <w:trHeight w:val="315"/>
        </w:trPr>
        <w:tc>
          <w:tcPr>
            <w:tcW w:w="567" w:type="dxa"/>
            <w:vMerge/>
            <w:tcBorders>
              <w:top w:val="single" w:sz="8" w:space="0" w:color="auto"/>
              <w:left w:val="single" w:sz="8" w:space="0" w:color="auto"/>
              <w:bottom w:val="single" w:sz="8" w:space="0" w:color="000000"/>
              <w:right w:val="single" w:sz="8" w:space="0" w:color="auto"/>
            </w:tcBorders>
            <w:vAlign w:val="center"/>
            <w:hideMark/>
          </w:tcPr>
          <w:p w14:paraId="70C409CD"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2BB8FF7A"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vMerge/>
            <w:tcBorders>
              <w:top w:val="single" w:sz="8" w:space="0" w:color="auto"/>
              <w:left w:val="single" w:sz="8" w:space="0" w:color="auto"/>
              <w:bottom w:val="nil"/>
              <w:right w:val="single" w:sz="8" w:space="0" w:color="auto"/>
            </w:tcBorders>
            <w:vAlign w:val="center"/>
            <w:hideMark/>
          </w:tcPr>
          <w:p w14:paraId="732DA47D"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1133" w:type="dxa"/>
            <w:tcBorders>
              <w:top w:val="nil"/>
              <w:left w:val="nil"/>
              <w:bottom w:val="single" w:sz="8" w:space="0" w:color="auto"/>
              <w:right w:val="single" w:sz="8" w:space="0" w:color="auto"/>
            </w:tcBorders>
            <w:vAlign w:val="center"/>
            <w:hideMark/>
          </w:tcPr>
          <w:p w14:paraId="390C3FF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As**</w:t>
            </w:r>
          </w:p>
        </w:tc>
        <w:tc>
          <w:tcPr>
            <w:tcW w:w="1134" w:type="dxa"/>
            <w:tcBorders>
              <w:top w:val="nil"/>
              <w:left w:val="nil"/>
              <w:bottom w:val="single" w:sz="8" w:space="0" w:color="auto"/>
              <w:right w:val="single" w:sz="8" w:space="0" w:color="auto"/>
            </w:tcBorders>
            <w:vAlign w:val="center"/>
            <w:hideMark/>
          </w:tcPr>
          <w:p w14:paraId="25FE46E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Cd**</w:t>
            </w:r>
          </w:p>
        </w:tc>
        <w:tc>
          <w:tcPr>
            <w:tcW w:w="1276" w:type="dxa"/>
            <w:tcBorders>
              <w:top w:val="nil"/>
              <w:left w:val="nil"/>
              <w:bottom w:val="single" w:sz="8" w:space="0" w:color="auto"/>
              <w:right w:val="single" w:sz="8" w:space="0" w:color="auto"/>
            </w:tcBorders>
            <w:vAlign w:val="center"/>
            <w:hideMark/>
          </w:tcPr>
          <w:p w14:paraId="26F244B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Pb**</w:t>
            </w:r>
          </w:p>
        </w:tc>
        <w:tc>
          <w:tcPr>
            <w:tcW w:w="1200" w:type="dxa"/>
            <w:tcBorders>
              <w:top w:val="nil"/>
              <w:left w:val="nil"/>
              <w:bottom w:val="single" w:sz="8" w:space="0" w:color="auto"/>
              <w:right w:val="single" w:sz="8" w:space="0" w:color="auto"/>
            </w:tcBorders>
            <w:vAlign w:val="center"/>
            <w:hideMark/>
          </w:tcPr>
          <w:p w14:paraId="3743CB1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Zn**</w:t>
            </w:r>
          </w:p>
        </w:tc>
        <w:tc>
          <w:tcPr>
            <w:tcW w:w="1211" w:type="dxa"/>
            <w:tcBorders>
              <w:top w:val="nil"/>
              <w:left w:val="nil"/>
              <w:bottom w:val="single" w:sz="8" w:space="0" w:color="auto"/>
              <w:right w:val="single" w:sz="8" w:space="0" w:color="auto"/>
            </w:tcBorders>
            <w:vAlign w:val="center"/>
            <w:hideMark/>
          </w:tcPr>
          <w:p w14:paraId="3ED24529"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Cu**</w:t>
            </w:r>
          </w:p>
        </w:tc>
        <w:tc>
          <w:tcPr>
            <w:tcW w:w="1134" w:type="dxa"/>
            <w:tcBorders>
              <w:top w:val="nil"/>
              <w:left w:val="nil"/>
              <w:bottom w:val="single" w:sz="8" w:space="0" w:color="auto"/>
              <w:right w:val="single" w:sz="8" w:space="0" w:color="auto"/>
            </w:tcBorders>
            <w:vAlign w:val="center"/>
            <w:hideMark/>
          </w:tcPr>
          <w:p w14:paraId="23B404A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Cr**</w:t>
            </w:r>
          </w:p>
        </w:tc>
      </w:tr>
      <w:tr w:rsidR="00DE7F9B" w:rsidRPr="00DE7F9B" w14:paraId="5B999454" w14:textId="77777777" w:rsidTr="00FD47D1">
        <w:trPr>
          <w:trHeight w:val="315"/>
        </w:trPr>
        <w:tc>
          <w:tcPr>
            <w:tcW w:w="567" w:type="dxa"/>
            <w:vMerge/>
            <w:tcBorders>
              <w:top w:val="single" w:sz="8" w:space="0" w:color="auto"/>
              <w:left w:val="single" w:sz="8" w:space="0" w:color="auto"/>
              <w:bottom w:val="single" w:sz="8" w:space="0" w:color="000000"/>
              <w:right w:val="single" w:sz="8" w:space="0" w:color="auto"/>
            </w:tcBorders>
            <w:vAlign w:val="center"/>
            <w:hideMark/>
          </w:tcPr>
          <w:p w14:paraId="76617BA9"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4D20C44"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vMerge/>
            <w:tcBorders>
              <w:top w:val="single" w:sz="8" w:space="0" w:color="auto"/>
              <w:left w:val="single" w:sz="8" w:space="0" w:color="auto"/>
              <w:bottom w:val="nil"/>
              <w:right w:val="single" w:sz="8" w:space="0" w:color="auto"/>
            </w:tcBorders>
            <w:vAlign w:val="center"/>
            <w:hideMark/>
          </w:tcPr>
          <w:p w14:paraId="592D4892"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1133" w:type="dxa"/>
            <w:tcBorders>
              <w:top w:val="nil"/>
              <w:left w:val="nil"/>
              <w:bottom w:val="nil"/>
              <w:right w:val="single" w:sz="8" w:space="0" w:color="auto"/>
            </w:tcBorders>
            <w:vAlign w:val="center"/>
            <w:hideMark/>
          </w:tcPr>
          <w:p w14:paraId="3945E7E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134" w:type="dxa"/>
            <w:tcBorders>
              <w:top w:val="nil"/>
              <w:left w:val="nil"/>
              <w:bottom w:val="nil"/>
              <w:right w:val="single" w:sz="8" w:space="0" w:color="auto"/>
            </w:tcBorders>
            <w:vAlign w:val="center"/>
            <w:hideMark/>
          </w:tcPr>
          <w:p w14:paraId="49DE3ABF"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276" w:type="dxa"/>
            <w:tcBorders>
              <w:top w:val="nil"/>
              <w:left w:val="nil"/>
              <w:bottom w:val="nil"/>
              <w:right w:val="single" w:sz="8" w:space="0" w:color="auto"/>
            </w:tcBorders>
            <w:vAlign w:val="center"/>
            <w:hideMark/>
          </w:tcPr>
          <w:p w14:paraId="6D80833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200" w:type="dxa"/>
            <w:tcBorders>
              <w:top w:val="nil"/>
              <w:left w:val="nil"/>
              <w:bottom w:val="nil"/>
              <w:right w:val="single" w:sz="8" w:space="0" w:color="auto"/>
            </w:tcBorders>
            <w:vAlign w:val="center"/>
            <w:hideMark/>
          </w:tcPr>
          <w:p w14:paraId="76366F9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211" w:type="dxa"/>
            <w:tcBorders>
              <w:top w:val="nil"/>
              <w:left w:val="nil"/>
              <w:bottom w:val="nil"/>
              <w:right w:val="single" w:sz="8" w:space="0" w:color="auto"/>
            </w:tcBorders>
            <w:vAlign w:val="center"/>
            <w:hideMark/>
          </w:tcPr>
          <w:p w14:paraId="21636D3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134" w:type="dxa"/>
            <w:tcBorders>
              <w:top w:val="nil"/>
              <w:left w:val="nil"/>
              <w:bottom w:val="nil"/>
              <w:right w:val="single" w:sz="8" w:space="0" w:color="auto"/>
            </w:tcBorders>
            <w:vAlign w:val="center"/>
            <w:hideMark/>
          </w:tcPr>
          <w:p w14:paraId="7E609DFB"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r>
      <w:tr w:rsidR="00DE7F9B" w:rsidRPr="00DE7F9B" w14:paraId="0F62E4DA"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2DDC34F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993" w:type="dxa"/>
            <w:vMerge w:val="restart"/>
            <w:tcBorders>
              <w:top w:val="nil"/>
              <w:left w:val="single" w:sz="8" w:space="0" w:color="auto"/>
              <w:bottom w:val="single" w:sz="8" w:space="0" w:color="000000"/>
              <w:right w:val="nil"/>
            </w:tcBorders>
            <w:vAlign w:val="center"/>
            <w:hideMark/>
          </w:tcPr>
          <w:p w14:paraId="73E857B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Đ01</w:t>
            </w:r>
          </w:p>
        </w:tc>
        <w:tc>
          <w:tcPr>
            <w:tcW w:w="851" w:type="dxa"/>
            <w:tcBorders>
              <w:top w:val="single" w:sz="4" w:space="0" w:color="auto"/>
              <w:left w:val="single" w:sz="4" w:space="0" w:color="auto"/>
              <w:bottom w:val="single" w:sz="4" w:space="0" w:color="auto"/>
              <w:right w:val="single" w:sz="4" w:space="0" w:color="auto"/>
            </w:tcBorders>
            <w:vAlign w:val="center"/>
            <w:hideMark/>
          </w:tcPr>
          <w:p w14:paraId="3379267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single" w:sz="4" w:space="0" w:color="auto"/>
              <w:left w:val="nil"/>
              <w:bottom w:val="single" w:sz="4" w:space="0" w:color="auto"/>
              <w:right w:val="single" w:sz="4" w:space="0" w:color="auto"/>
            </w:tcBorders>
            <w:noWrap/>
            <w:vAlign w:val="center"/>
            <w:hideMark/>
          </w:tcPr>
          <w:p w14:paraId="49C4DB1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single" w:sz="4" w:space="0" w:color="auto"/>
              <w:left w:val="nil"/>
              <w:bottom w:val="single" w:sz="4" w:space="0" w:color="auto"/>
              <w:right w:val="single" w:sz="4" w:space="0" w:color="auto"/>
            </w:tcBorders>
            <w:noWrap/>
            <w:vAlign w:val="center"/>
            <w:hideMark/>
          </w:tcPr>
          <w:p w14:paraId="201544D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single" w:sz="4" w:space="0" w:color="auto"/>
              <w:left w:val="nil"/>
              <w:bottom w:val="single" w:sz="4" w:space="0" w:color="auto"/>
              <w:right w:val="single" w:sz="4" w:space="0" w:color="auto"/>
            </w:tcBorders>
            <w:noWrap/>
            <w:vAlign w:val="center"/>
            <w:hideMark/>
          </w:tcPr>
          <w:p w14:paraId="6AFDC26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single" w:sz="4" w:space="0" w:color="auto"/>
              <w:left w:val="nil"/>
              <w:bottom w:val="single" w:sz="4" w:space="0" w:color="auto"/>
              <w:right w:val="single" w:sz="4" w:space="0" w:color="auto"/>
            </w:tcBorders>
            <w:noWrap/>
            <w:vAlign w:val="center"/>
            <w:hideMark/>
          </w:tcPr>
          <w:p w14:paraId="2417669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211" w:type="dxa"/>
            <w:tcBorders>
              <w:top w:val="single" w:sz="4" w:space="0" w:color="auto"/>
              <w:left w:val="nil"/>
              <w:bottom w:val="single" w:sz="4" w:space="0" w:color="auto"/>
              <w:right w:val="single" w:sz="4" w:space="0" w:color="auto"/>
            </w:tcBorders>
            <w:noWrap/>
            <w:vAlign w:val="center"/>
            <w:hideMark/>
          </w:tcPr>
          <w:p w14:paraId="30C6CCC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single" w:sz="4" w:space="0" w:color="auto"/>
              <w:left w:val="nil"/>
              <w:bottom w:val="single" w:sz="4" w:space="0" w:color="auto"/>
              <w:right w:val="single" w:sz="4" w:space="0" w:color="auto"/>
            </w:tcBorders>
            <w:noWrap/>
            <w:vAlign w:val="center"/>
            <w:hideMark/>
          </w:tcPr>
          <w:p w14:paraId="55AAAAA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084E60C9"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FF23A89"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6ABC9493"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5F9CC07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bottom"/>
            <w:hideMark/>
          </w:tcPr>
          <w:p w14:paraId="1B8F7E4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6AEB36D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5CA49F6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bottom"/>
            <w:hideMark/>
          </w:tcPr>
          <w:p w14:paraId="32848B5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14.8</w:t>
            </w:r>
          </w:p>
        </w:tc>
        <w:tc>
          <w:tcPr>
            <w:tcW w:w="1211" w:type="dxa"/>
            <w:tcBorders>
              <w:top w:val="nil"/>
              <w:left w:val="nil"/>
              <w:bottom w:val="single" w:sz="4" w:space="0" w:color="auto"/>
              <w:right w:val="single" w:sz="4" w:space="0" w:color="auto"/>
            </w:tcBorders>
            <w:noWrap/>
            <w:vAlign w:val="bottom"/>
            <w:hideMark/>
          </w:tcPr>
          <w:p w14:paraId="21E2365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7E4A6D4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71F28760"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41E3B066"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56F3076E"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4470E0A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bottom"/>
            <w:hideMark/>
          </w:tcPr>
          <w:p w14:paraId="39672A6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45D2930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bottom"/>
            <w:hideMark/>
          </w:tcPr>
          <w:p w14:paraId="3A60273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15CCA25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7.4</w:t>
            </w:r>
          </w:p>
        </w:tc>
        <w:tc>
          <w:tcPr>
            <w:tcW w:w="1211" w:type="dxa"/>
            <w:tcBorders>
              <w:top w:val="nil"/>
              <w:left w:val="nil"/>
              <w:bottom w:val="single" w:sz="4" w:space="0" w:color="auto"/>
              <w:right w:val="single" w:sz="4" w:space="0" w:color="auto"/>
            </w:tcBorders>
            <w:vAlign w:val="bottom"/>
            <w:hideMark/>
          </w:tcPr>
          <w:p w14:paraId="667C18F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bottom"/>
            <w:hideMark/>
          </w:tcPr>
          <w:p w14:paraId="41D70BF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422D0C31"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004051C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993" w:type="dxa"/>
            <w:vMerge w:val="restart"/>
            <w:tcBorders>
              <w:top w:val="nil"/>
              <w:left w:val="single" w:sz="8" w:space="0" w:color="auto"/>
              <w:bottom w:val="single" w:sz="8" w:space="0" w:color="000000"/>
              <w:right w:val="single" w:sz="4" w:space="0" w:color="auto"/>
            </w:tcBorders>
            <w:vAlign w:val="center"/>
            <w:hideMark/>
          </w:tcPr>
          <w:p w14:paraId="3E8D37E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Đ02</w:t>
            </w:r>
          </w:p>
        </w:tc>
        <w:tc>
          <w:tcPr>
            <w:tcW w:w="851" w:type="dxa"/>
            <w:tcBorders>
              <w:top w:val="nil"/>
              <w:left w:val="nil"/>
              <w:bottom w:val="single" w:sz="4" w:space="0" w:color="auto"/>
              <w:right w:val="single" w:sz="4" w:space="0" w:color="auto"/>
            </w:tcBorders>
            <w:vAlign w:val="center"/>
            <w:hideMark/>
          </w:tcPr>
          <w:p w14:paraId="4AA643C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67830D9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29AE6EE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23E2054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noWrap/>
            <w:vAlign w:val="center"/>
            <w:hideMark/>
          </w:tcPr>
          <w:p w14:paraId="30F0B7A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7.46</w:t>
            </w:r>
          </w:p>
        </w:tc>
        <w:tc>
          <w:tcPr>
            <w:tcW w:w="1211" w:type="dxa"/>
            <w:tcBorders>
              <w:top w:val="nil"/>
              <w:left w:val="nil"/>
              <w:bottom w:val="single" w:sz="4" w:space="0" w:color="auto"/>
              <w:right w:val="single" w:sz="4" w:space="0" w:color="auto"/>
            </w:tcBorders>
            <w:noWrap/>
            <w:vAlign w:val="center"/>
            <w:hideMark/>
          </w:tcPr>
          <w:p w14:paraId="1DC2531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42FB6A6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7C4F8744"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5397E6E"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single" w:sz="4" w:space="0" w:color="auto"/>
            </w:tcBorders>
            <w:vAlign w:val="center"/>
            <w:hideMark/>
          </w:tcPr>
          <w:p w14:paraId="19B41881"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nil"/>
              <w:bottom w:val="single" w:sz="4" w:space="0" w:color="auto"/>
              <w:right w:val="single" w:sz="4" w:space="0" w:color="auto"/>
            </w:tcBorders>
            <w:vAlign w:val="center"/>
            <w:hideMark/>
          </w:tcPr>
          <w:p w14:paraId="2D1CDED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bottom"/>
            <w:hideMark/>
          </w:tcPr>
          <w:p w14:paraId="479D86A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bottom"/>
            <w:hideMark/>
          </w:tcPr>
          <w:p w14:paraId="014325B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noWrap/>
            <w:vAlign w:val="bottom"/>
            <w:hideMark/>
          </w:tcPr>
          <w:p w14:paraId="080977D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noWrap/>
            <w:vAlign w:val="bottom"/>
            <w:hideMark/>
          </w:tcPr>
          <w:p w14:paraId="6E46BDE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21.8</w:t>
            </w:r>
          </w:p>
        </w:tc>
        <w:tc>
          <w:tcPr>
            <w:tcW w:w="1211" w:type="dxa"/>
            <w:tcBorders>
              <w:top w:val="nil"/>
              <w:left w:val="nil"/>
              <w:bottom w:val="single" w:sz="4" w:space="0" w:color="auto"/>
              <w:right w:val="single" w:sz="4" w:space="0" w:color="auto"/>
            </w:tcBorders>
            <w:noWrap/>
            <w:vAlign w:val="bottom"/>
            <w:hideMark/>
          </w:tcPr>
          <w:p w14:paraId="2AF053F9"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bottom"/>
            <w:hideMark/>
          </w:tcPr>
          <w:p w14:paraId="60D23BD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12AA84B5"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120530D2"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single" w:sz="4" w:space="0" w:color="auto"/>
            </w:tcBorders>
            <w:vAlign w:val="center"/>
            <w:hideMark/>
          </w:tcPr>
          <w:p w14:paraId="6C2E982A"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nil"/>
              <w:bottom w:val="single" w:sz="4" w:space="0" w:color="auto"/>
              <w:right w:val="single" w:sz="4" w:space="0" w:color="auto"/>
            </w:tcBorders>
            <w:vAlign w:val="center"/>
            <w:hideMark/>
          </w:tcPr>
          <w:p w14:paraId="5290861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bottom"/>
            <w:hideMark/>
          </w:tcPr>
          <w:p w14:paraId="0D74B32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510A1C7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bottom"/>
            <w:hideMark/>
          </w:tcPr>
          <w:p w14:paraId="0BF1C7C9"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558A2E5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14.63</w:t>
            </w:r>
          </w:p>
        </w:tc>
        <w:tc>
          <w:tcPr>
            <w:tcW w:w="1211" w:type="dxa"/>
            <w:tcBorders>
              <w:top w:val="nil"/>
              <w:left w:val="nil"/>
              <w:bottom w:val="single" w:sz="4" w:space="0" w:color="auto"/>
              <w:right w:val="single" w:sz="4" w:space="0" w:color="auto"/>
            </w:tcBorders>
            <w:vAlign w:val="bottom"/>
            <w:hideMark/>
          </w:tcPr>
          <w:p w14:paraId="312125B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bottom"/>
            <w:hideMark/>
          </w:tcPr>
          <w:p w14:paraId="5FB089F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59F51E29"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32B1C668"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w:t>
            </w:r>
          </w:p>
        </w:tc>
        <w:tc>
          <w:tcPr>
            <w:tcW w:w="993" w:type="dxa"/>
            <w:vMerge w:val="restart"/>
            <w:tcBorders>
              <w:top w:val="nil"/>
              <w:left w:val="single" w:sz="8" w:space="0" w:color="auto"/>
              <w:bottom w:val="single" w:sz="8" w:space="0" w:color="000000"/>
              <w:right w:val="nil"/>
            </w:tcBorders>
            <w:vAlign w:val="center"/>
            <w:hideMark/>
          </w:tcPr>
          <w:p w14:paraId="6915558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Đ03</w:t>
            </w:r>
          </w:p>
        </w:tc>
        <w:tc>
          <w:tcPr>
            <w:tcW w:w="851" w:type="dxa"/>
            <w:tcBorders>
              <w:top w:val="nil"/>
              <w:left w:val="single" w:sz="4" w:space="0" w:color="auto"/>
              <w:bottom w:val="single" w:sz="4" w:space="0" w:color="auto"/>
              <w:right w:val="single" w:sz="4" w:space="0" w:color="auto"/>
            </w:tcBorders>
            <w:vAlign w:val="center"/>
            <w:hideMark/>
          </w:tcPr>
          <w:p w14:paraId="727EFC6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0CA5C58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4E9771E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center"/>
            <w:hideMark/>
          </w:tcPr>
          <w:p w14:paraId="22F8BA8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3B18953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7.22</w:t>
            </w:r>
          </w:p>
        </w:tc>
        <w:tc>
          <w:tcPr>
            <w:tcW w:w="1211" w:type="dxa"/>
            <w:tcBorders>
              <w:top w:val="nil"/>
              <w:left w:val="nil"/>
              <w:bottom w:val="single" w:sz="4" w:space="0" w:color="auto"/>
              <w:right w:val="single" w:sz="4" w:space="0" w:color="auto"/>
            </w:tcBorders>
            <w:noWrap/>
            <w:vAlign w:val="center"/>
            <w:hideMark/>
          </w:tcPr>
          <w:p w14:paraId="39209C4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3318D02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343D1833"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2B92F020"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3F12BE50"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4D1BCFD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center"/>
            <w:hideMark/>
          </w:tcPr>
          <w:p w14:paraId="3F02321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5248904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center"/>
            <w:hideMark/>
          </w:tcPr>
          <w:p w14:paraId="44D380D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bottom"/>
            <w:hideMark/>
          </w:tcPr>
          <w:p w14:paraId="0102361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13.7</w:t>
            </w:r>
          </w:p>
        </w:tc>
        <w:tc>
          <w:tcPr>
            <w:tcW w:w="1211" w:type="dxa"/>
            <w:tcBorders>
              <w:top w:val="nil"/>
              <w:left w:val="nil"/>
              <w:bottom w:val="single" w:sz="4" w:space="0" w:color="auto"/>
              <w:right w:val="single" w:sz="4" w:space="0" w:color="auto"/>
            </w:tcBorders>
            <w:noWrap/>
            <w:vAlign w:val="center"/>
            <w:hideMark/>
          </w:tcPr>
          <w:p w14:paraId="4CE1A12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06EFAFE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57333023"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26D63518"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02BFA806"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0D9D9A8A"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bottom"/>
            <w:hideMark/>
          </w:tcPr>
          <w:p w14:paraId="723E67F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5F284D2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bottom"/>
            <w:hideMark/>
          </w:tcPr>
          <w:p w14:paraId="1F51E404" w14:textId="77777777" w:rsidR="005216B8"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r w:rsidR="005216B8" w:rsidRPr="00DE7F9B">
              <w:rPr>
                <w:rFonts w:asciiTheme="majorHAnsi" w:eastAsia="Times New Roman" w:hAnsiTheme="majorHAnsi" w:cstheme="majorHAnsi"/>
                <w:sz w:val="22"/>
                <w:szCs w:val="22"/>
              </w:rPr>
              <w:t xml:space="preserve"> </w:t>
            </w:r>
          </w:p>
          <w:p w14:paraId="282558FE" w14:textId="3787E3CF" w:rsidR="00F8160B" w:rsidRPr="00DE7F9B" w:rsidRDefault="005216B8"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                              </w:t>
            </w:r>
            <w:r w:rsidR="006B032A" w:rsidRPr="00DE7F9B">
              <w:rPr>
                <w:rFonts w:asciiTheme="majorHAnsi" w:eastAsia="Times New Roman" w:hAnsiTheme="majorHAnsi" w:cstheme="majorHAnsi"/>
                <w:sz w:val="22"/>
                <w:szCs w:val="22"/>
              </w:rPr>
              <w:t xml:space="preserve">                                                                                                                                                                                                                                                                                                                                                  -</w:t>
            </w:r>
            <w:r w:rsidR="00F8160B" w:rsidRPr="00DE7F9B">
              <w:rPr>
                <w:rFonts w:asciiTheme="majorHAnsi" w:eastAsia="Times New Roman" w:hAnsiTheme="majorHAnsi" w:cstheme="majorHAnsi"/>
                <w:sz w:val="22"/>
                <w:szCs w:val="22"/>
              </w:rPr>
              <w:t xml:space="preserve"> </w:t>
            </w:r>
          </w:p>
        </w:tc>
        <w:tc>
          <w:tcPr>
            <w:tcW w:w="1200" w:type="dxa"/>
            <w:tcBorders>
              <w:top w:val="nil"/>
              <w:left w:val="nil"/>
              <w:bottom w:val="single" w:sz="4" w:space="0" w:color="auto"/>
              <w:right w:val="single" w:sz="4" w:space="0" w:color="auto"/>
            </w:tcBorders>
            <w:vAlign w:val="center"/>
            <w:hideMark/>
          </w:tcPr>
          <w:p w14:paraId="3BD3D11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10.46</w:t>
            </w:r>
          </w:p>
        </w:tc>
        <w:tc>
          <w:tcPr>
            <w:tcW w:w="1211" w:type="dxa"/>
            <w:tcBorders>
              <w:top w:val="nil"/>
              <w:left w:val="nil"/>
              <w:bottom w:val="single" w:sz="4" w:space="0" w:color="auto"/>
              <w:right w:val="single" w:sz="4" w:space="0" w:color="auto"/>
            </w:tcBorders>
            <w:vAlign w:val="bottom"/>
            <w:hideMark/>
          </w:tcPr>
          <w:p w14:paraId="4809C19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bottom"/>
            <w:hideMark/>
          </w:tcPr>
          <w:p w14:paraId="3953997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579CD096"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61CA9A9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w:t>
            </w:r>
          </w:p>
        </w:tc>
        <w:tc>
          <w:tcPr>
            <w:tcW w:w="993" w:type="dxa"/>
            <w:vMerge w:val="restart"/>
            <w:tcBorders>
              <w:top w:val="nil"/>
              <w:left w:val="single" w:sz="8" w:space="0" w:color="auto"/>
              <w:bottom w:val="single" w:sz="8" w:space="0" w:color="000000"/>
              <w:right w:val="nil"/>
            </w:tcBorders>
            <w:vAlign w:val="center"/>
            <w:hideMark/>
          </w:tcPr>
          <w:p w14:paraId="349A421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Đ04</w:t>
            </w:r>
          </w:p>
        </w:tc>
        <w:tc>
          <w:tcPr>
            <w:tcW w:w="851" w:type="dxa"/>
            <w:tcBorders>
              <w:top w:val="nil"/>
              <w:left w:val="single" w:sz="4" w:space="0" w:color="auto"/>
              <w:bottom w:val="single" w:sz="4" w:space="0" w:color="auto"/>
              <w:right w:val="single" w:sz="4" w:space="0" w:color="auto"/>
            </w:tcBorders>
            <w:vAlign w:val="center"/>
            <w:hideMark/>
          </w:tcPr>
          <w:p w14:paraId="1CE64A0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bottom"/>
            <w:hideMark/>
          </w:tcPr>
          <w:p w14:paraId="49B2573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59C9AC8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28EDA4E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3FDCA35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7.48</w:t>
            </w:r>
          </w:p>
        </w:tc>
        <w:tc>
          <w:tcPr>
            <w:tcW w:w="1211" w:type="dxa"/>
            <w:tcBorders>
              <w:top w:val="nil"/>
              <w:left w:val="nil"/>
              <w:bottom w:val="single" w:sz="4" w:space="0" w:color="auto"/>
              <w:right w:val="single" w:sz="4" w:space="0" w:color="auto"/>
            </w:tcBorders>
            <w:noWrap/>
            <w:vAlign w:val="bottom"/>
            <w:hideMark/>
          </w:tcPr>
          <w:p w14:paraId="0E72FD8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6C74CB0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362B8C34"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5FAE1A2"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74AEE734"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74E8B08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center"/>
            <w:hideMark/>
          </w:tcPr>
          <w:p w14:paraId="1DC9D20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628B81C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1CFDA4D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noWrap/>
            <w:vAlign w:val="bottom"/>
            <w:hideMark/>
          </w:tcPr>
          <w:p w14:paraId="49A9191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15.6</w:t>
            </w:r>
          </w:p>
        </w:tc>
        <w:tc>
          <w:tcPr>
            <w:tcW w:w="1211" w:type="dxa"/>
            <w:tcBorders>
              <w:top w:val="nil"/>
              <w:left w:val="nil"/>
              <w:bottom w:val="single" w:sz="4" w:space="0" w:color="auto"/>
              <w:right w:val="single" w:sz="4" w:space="0" w:color="auto"/>
            </w:tcBorders>
            <w:noWrap/>
            <w:vAlign w:val="center"/>
            <w:hideMark/>
          </w:tcPr>
          <w:p w14:paraId="7733F9B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1FFFDF7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6692A3E9"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FAE696D"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210F5FD4"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65DC0AB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bottom"/>
            <w:hideMark/>
          </w:tcPr>
          <w:p w14:paraId="4593683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bottom"/>
            <w:hideMark/>
          </w:tcPr>
          <w:p w14:paraId="4311009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vAlign w:val="bottom"/>
            <w:hideMark/>
          </w:tcPr>
          <w:p w14:paraId="7E512E3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vAlign w:val="center"/>
            <w:hideMark/>
          </w:tcPr>
          <w:p w14:paraId="0B671A7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11.54</w:t>
            </w:r>
          </w:p>
        </w:tc>
        <w:tc>
          <w:tcPr>
            <w:tcW w:w="1211" w:type="dxa"/>
            <w:tcBorders>
              <w:top w:val="nil"/>
              <w:left w:val="nil"/>
              <w:bottom w:val="single" w:sz="4" w:space="0" w:color="auto"/>
              <w:right w:val="single" w:sz="4" w:space="0" w:color="auto"/>
            </w:tcBorders>
            <w:vAlign w:val="bottom"/>
            <w:hideMark/>
          </w:tcPr>
          <w:p w14:paraId="0D6F5ED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vAlign w:val="bottom"/>
            <w:hideMark/>
          </w:tcPr>
          <w:p w14:paraId="049516A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699CABF0"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22A71809"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5</w:t>
            </w:r>
          </w:p>
        </w:tc>
        <w:tc>
          <w:tcPr>
            <w:tcW w:w="993" w:type="dxa"/>
            <w:vMerge w:val="restart"/>
            <w:tcBorders>
              <w:top w:val="nil"/>
              <w:left w:val="single" w:sz="8" w:space="0" w:color="auto"/>
              <w:bottom w:val="single" w:sz="8" w:space="0" w:color="000000"/>
              <w:right w:val="nil"/>
            </w:tcBorders>
            <w:vAlign w:val="center"/>
            <w:hideMark/>
          </w:tcPr>
          <w:p w14:paraId="7F51C47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Đ05</w:t>
            </w:r>
          </w:p>
        </w:tc>
        <w:tc>
          <w:tcPr>
            <w:tcW w:w="851" w:type="dxa"/>
            <w:tcBorders>
              <w:top w:val="nil"/>
              <w:left w:val="single" w:sz="4" w:space="0" w:color="auto"/>
              <w:bottom w:val="single" w:sz="4" w:space="0" w:color="auto"/>
              <w:right w:val="single" w:sz="4" w:space="0" w:color="auto"/>
            </w:tcBorders>
            <w:vAlign w:val="center"/>
            <w:hideMark/>
          </w:tcPr>
          <w:p w14:paraId="7EEA259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bottom"/>
            <w:hideMark/>
          </w:tcPr>
          <w:p w14:paraId="77B0626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44BCCA5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19AB1DE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54A63C5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7.22</w:t>
            </w:r>
          </w:p>
        </w:tc>
        <w:tc>
          <w:tcPr>
            <w:tcW w:w="1211" w:type="dxa"/>
            <w:tcBorders>
              <w:top w:val="nil"/>
              <w:left w:val="nil"/>
              <w:bottom w:val="single" w:sz="4" w:space="0" w:color="auto"/>
              <w:right w:val="single" w:sz="4" w:space="0" w:color="auto"/>
            </w:tcBorders>
            <w:noWrap/>
            <w:vAlign w:val="bottom"/>
            <w:hideMark/>
          </w:tcPr>
          <w:p w14:paraId="0866D71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6C573BC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25D1298D"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A7CF905"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6769FEB2"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685CD03F"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vAlign w:val="center"/>
            <w:hideMark/>
          </w:tcPr>
          <w:p w14:paraId="4BADFC1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6CAC09B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center"/>
            <w:hideMark/>
          </w:tcPr>
          <w:p w14:paraId="1EFCAC4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bottom"/>
            <w:hideMark/>
          </w:tcPr>
          <w:p w14:paraId="5E693B9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14.6</w:t>
            </w:r>
          </w:p>
        </w:tc>
        <w:tc>
          <w:tcPr>
            <w:tcW w:w="1211" w:type="dxa"/>
            <w:tcBorders>
              <w:top w:val="nil"/>
              <w:left w:val="nil"/>
              <w:bottom w:val="single" w:sz="4" w:space="0" w:color="auto"/>
              <w:right w:val="single" w:sz="4" w:space="0" w:color="auto"/>
            </w:tcBorders>
            <w:noWrap/>
            <w:vAlign w:val="center"/>
            <w:hideMark/>
          </w:tcPr>
          <w:p w14:paraId="0620D57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34AB2C59"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33812F1F"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6433CA2E"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31E03D40"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029A815E"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center"/>
            <w:hideMark/>
          </w:tcPr>
          <w:p w14:paraId="7C61A0B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485F040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center"/>
            <w:hideMark/>
          </w:tcPr>
          <w:p w14:paraId="0029EA2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6308350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10.91</w:t>
            </w:r>
          </w:p>
        </w:tc>
        <w:tc>
          <w:tcPr>
            <w:tcW w:w="1211" w:type="dxa"/>
            <w:tcBorders>
              <w:top w:val="nil"/>
              <w:left w:val="nil"/>
              <w:bottom w:val="single" w:sz="4" w:space="0" w:color="auto"/>
              <w:right w:val="single" w:sz="4" w:space="0" w:color="auto"/>
            </w:tcBorders>
            <w:vAlign w:val="center"/>
            <w:hideMark/>
          </w:tcPr>
          <w:p w14:paraId="4CE63D9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center"/>
            <w:hideMark/>
          </w:tcPr>
          <w:p w14:paraId="37D64E2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601CA3C9"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7DF982E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6</w:t>
            </w:r>
          </w:p>
        </w:tc>
        <w:tc>
          <w:tcPr>
            <w:tcW w:w="993" w:type="dxa"/>
            <w:vMerge w:val="restart"/>
            <w:tcBorders>
              <w:top w:val="nil"/>
              <w:left w:val="single" w:sz="8" w:space="0" w:color="auto"/>
              <w:bottom w:val="single" w:sz="8" w:space="0" w:color="000000"/>
              <w:right w:val="nil"/>
            </w:tcBorders>
            <w:vAlign w:val="center"/>
            <w:hideMark/>
          </w:tcPr>
          <w:p w14:paraId="681F3B5E"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Đ06</w:t>
            </w:r>
          </w:p>
        </w:tc>
        <w:tc>
          <w:tcPr>
            <w:tcW w:w="851" w:type="dxa"/>
            <w:tcBorders>
              <w:top w:val="nil"/>
              <w:left w:val="single" w:sz="4" w:space="0" w:color="auto"/>
              <w:bottom w:val="single" w:sz="4" w:space="0" w:color="auto"/>
              <w:right w:val="single" w:sz="4" w:space="0" w:color="auto"/>
            </w:tcBorders>
            <w:vAlign w:val="center"/>
            <w:hideMark/>
          </w:tcPr>
          <w:p w14:paraId="11357D9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bottom"/>
            <w:hideMark/>
          </w:tcPr>
          <w:p w14:paraId="4C1EACD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4FD8ADE9"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4694914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4C95E4C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211" w:type="dxa"/>
            <w:tcBorders>
              <w:top w:val="nil"/>
              <w:left w:val="nil"/>
              <w:bottom w:val="single" w:sz="4" w:space="0" w:color="auto"/>
              <w:right w:val="single" w:sz="4" w:space="0" w:color="auto"/>
            </w:tcBorders>
            <w:noWrap/>
            <w:vAlign w:val="bottom"/>
            <w:hideMark/>
          </w:tcPr>
          <w:p w14:paraId="2D77530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55BA1DF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23D5D81C"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45C4370D"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1380D02E"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4FBF421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bottom"/>
            <w:hideMark/>
          </w:tcPr>
          <w:p w14:paraId="77581E5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0A91A8B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1102EAC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bottom"/>
            <w:hideMark/>
          </w:tcPr>
          <w:p w14:paraId="37F5636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15.1</w:t>
            </w:r>
          </w:p>
        </w:tc>
        <w:tc>
          <w:tcPr>
            <w:tcW w:w="1211" w:type="dxa"/>
            <w:tcBorders>
              <w:top w:val="nil"/>
              <w:left w:val="nil"/>
              <w:bottom w:val="single" w:sz="4" w:space="0" w:color="auto"/>
              <w:right w:val="single" w:sz="4" w:space="0" w:color="auto"/>
            </w:tcBorders>
            <w:noWrap/>
            <w:vAlign w:val="bottom"/>
            <w:hideMark/>
          </w:tcPr>
          <w:p w14:paraId="5BF440F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446CFA9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4CF6B26F"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DD06391"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1E8890C3"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78264F9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center"/>
            <w:hideMark/>
          </w:tcPr>
          <w:p w14:paraId="70C77FD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3081037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vAlign w:val="center"/>
            <w:hideMark/>
          </w:tcPr>
          <w:p w14:paraId="606E153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vAlign w:val="center"/>
            <w:hideMark/>
          </w:tcPr>
          <w:p w14:paraId="7A31A36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7.55</w:t>
            </w:r>
          </w:p>
        </w:tc>
        <w:tc>
          <w:tcPr>
            <w:tcW w:w="1211" w:type="dxa"/>
            <w:tcBorders>
              <w:top w:val="nil"/>
              <w:left w:val="nil"/>
              <w:bottom w:val="single" w:sz="4" w:space="0" w:color="auto"/>
              <w:right w:val="single" w:sz="4" w:space="0" w:color="auto"/>
            </w:tcBorders>
            <w:vAlign w:val="center"/>
            <w:hideMark/>
          </w:tcPr>
          <w:p w14:paraId="5D572D0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vAlign w:val="center"/>
            <w:hideMark/>
          </w:tcPr>
          <w:p w14:paraId="7467CB7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6F0B0BB2"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2F282A5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7</w:t>
            </w:r>
          </w:p>
        </w:tc>
        <w:tc>
          <w:tcPr>
            <w:tcW w:w="993" w:type="dxa"/>
            <w:vMerge w:val="restart"/>
            <w:tcBorders>
              <w:top w:val="nil"/>
              <w:left w:val="single" w:sz="8" w:space="0" w:color="auto"/>
              <w:bottom w:val="single" w:sz="8" w:space="0" w:color="000000"/>
              <w:right w:val="nil"/>
            </w:tcBorders>
            <w:vAlign w:val="center"/>
            <w:hideMark/>
          </w:tcPr>
          <w:p w14:paraId="32EDE3B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Đ07</w:t>
            </w:r>
          </w:p>
        </w:tc>
        <w:tc>
          <w:tcPr>
            <w:tcW w:w="851" w:type="dxa"/>
            <w:tcBorders>
              <w:top w:val="nil"/>
              <w:left w:val="single" w:sz="4" w:space="0" w:color="auto"/>
              <w:bottom w:val="single" w:sz="4" w:space="0" w:color="auto"/>
              <w:right w:val="single" w:sz="4" w:space="0" w:color="auto"/>
            </w:tcBorders>
            <w:vAlign w:val="center"/>
            <w:hideMark/>
          </w:tcPr>
          <w:p w14:paraId="6B44AFBA"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bottom"/>
            <w:hideMark/>
          </w:tcPr>
          <w:p w14:paraId="451655C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bottom"/>
            <w:hideMark/>
          </w:tcPr>
          <w:p w14:paraId="04E579A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noWrap/>
            <w:vAlign w:val="bottom"/>
            <w:hideMark/>
          </w:tcPr>
          <w:p w14:paraId="7278C4A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noWrap/>
            <w:vAlign w:val="center"/>
            <w:hideMark/>
          </w:tcPr>
          <w:p w14:paraId="1E1CEB0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7.31</w:t>
            </w:r>
          </w:p>
        </w:tc>
        <w:tc>
          <w:tcPr>
            <w:tcW w:w="1211" w:type="dxa"/>
            <w:tcBorders>
              <w:top w:val="nil"/>
              <w:left w:val="nil"/>
              <w:bottom w:val="single" w:sz="4" w:space="0" w:color="auto"/>
              <w:right w:val="single" w:sz="4" w:space="0" w:color="auto"/>
            </w:tcBorders>
            <w:noWrap/>
            <w:vAlign w:val="bottom"/>
            <w:hideMark/>
          </w:tcPr>
          <w:p w14:paraId="5670189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bottom"/>
            <w:hideMark/>
          </w:tcPr>
          <w:p w14:paraId="256D596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4135957D"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15CC989D"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650776B4"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6A61D60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bottom"/>
            <w:hideMark/>
          </w:tcPr>
          <w:p w14:paraId="465C569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5F735B8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bottom"/>
            <w:hideMark/>
          </w:tcPr>
          <w:p w14:paraId="678A9D4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bottom"/>
            <w:hideMark/>
          </w:tcPr>
          <w:p w14:paraId="4BC1CF0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22.9</w:t>
            </w:r>
          </w:p>
        </w:tc>
        <w:tc>
          <w:tcPr>
            <w:tcW w:w="1211" w:type="dxa"/>
            <w:tcBorders>
              <w:top w:val="nil"/>
              <w:left w:val="nil"/>
              <w:bottom w:val="single" w:sz="4" w:space="0" w:color="auto"/>
              <w:right w:val="single" w:sz="4" w:space="0" w:color="auto"/>
            </w:tcBorders>
            <w:noWrap/>
            <w:vAlign w:val="bottom"/>
            <w:hideMark/>
          </w:tcPr>
          <w:p w14:paraId="6530AFB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17D0D2D9"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7187BBCF"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FB4C144"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146713EA"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5173B30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center"/>
            <w:hideMark/>
          </w:tcPr>
          <w:p w14:paraId="5EA8D8A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0E8C843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center"/>
            <w:hideMark/>
          </w:tcPr>
          <w:p w14:paraId="3FB8198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14B72B3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15.1</w:t>
            </w:r>
          </w:p>
        </w:tc>
        <w:tc>
          <w:tcPr>
            <w:tcW w:w="1211" w:type="dxa"/>
            <w:tcBorders>
              <w:top w:val="nil"/>
              <w:left w:val="nil"/>
              <w:bottom w:val="single" w:sz="4" w:space="0" w:color="auto"/>
              <w:right w:val="single" w:sz="4" w:space="0" w:color="auto"/>
            </w:tcBorders>
            <w:vAlign w:val="center"/>
            <w:hideMark/>
          </w:tcPr>
          <w:p w14:paraId="52012C5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center"/>
            <w:hideMark/>
          </w:tcPr>
          <w:p w14:paraId="120F56F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05D8181D"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7F3CE6F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8</w:t>
            </w:r>
          </w:p>
        </w:tc>
        <w:tc>
          <w:tcPr>
            <w:tcW w:w="993" w:type="dxa"/>
            <w:vMerge w:val="restart"/>
            <w:tcBorders>
              <w:top w:val="nil"/>
              <w:left w:val="single" w:sz="8" w:space="0" w:color="auto"/>
              <w:bottom w:val="single" w:sz="8" w:space="0" w:color="000000"/>
              <w:right w:val="nil"/>
            </w:tcBorders>
            <w:vAlign w:val="center"/>
            <w:hideMark/>
          </w:tcPr>
          <w:p w14:paraId="5E765C3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Đ08</w:t>
            </w:r>
          </w:p>
        </w:tc>
        <w:tc>
          <w:tcPr>
            <w:tcW w:w="851" w:type="dxa"/>
            <w:tcBorders>
              <w:top w:val="nil"/>
              <w:left w:val="single" w:sz="4" w:space="0" w:color="auto"/>
              <w:bottom w:val="single" w:sz="4" w:space="0" w:color="auto"/>
              <w:right w:val="single" w:sz="4" w:space="0" w:color="auto"/>
            </w:tcBorders>
            <w:vAlign w:val="center"/>
            <w:hideMark/>
          </w:tcPr>
          <w:p w14:paraId="7DBD726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67DA452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3B9D1AC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center"/>
            <w:hideMark/>
          </w:tcPr>
          <w:p w14:paraId="1519240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0088E5D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7.25</w:t>
            </w:r>
          </w:p>
        </w:tc>
        <w:tc>
          <w:tcPr>
            <w:tcW w:w="1211" w:type="dxa"/>
            <w:tcBorders>
              <w:top w:val="nil"/>
              <w:left w:val="nil"/>
              <w:bottom w:val="single" w:sz="4" w:space="0" w:color="auto"/>
              <w:right w:val="single" w:sz="4" w:space="0" w:color="auto"/>
            </w:tcBorders>
            <w:noWrap/>
            <w:vAlign w:val="center"/>
            <w:hideMark/>
          </w:tcPr>
          <w:p w14:paraId="1EE4FCE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51C8224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625DCA23"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4E21B433"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7E0AF40C"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0541634E"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bottom"/>
            <w:hideMark/>
          </w:tcPr>
          <w:p w14:paraId="388B4D0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5316C70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2BDE4E4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0A6EDC5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14.4</w:t>
            </w:r>
          </w:p>
        </w:tc>
        <w:tc>
          <w:tcPr>
            <w:tcW w:w="1211" w:type="dxa"/>
            <w:tcBorders>
              <w:top w:val="nil"/>
              <w:left w:val="nil"/>
              <w:bottom w:val="single" w:sz="4" w:space="0" w:color="auto"/>
              <w:right w:val="single" w:sz="4" w:space="0" w:color="auto"/>
            </w:tcBorders>
            <w:noWrap/>
            <w:vAlign w:val="bottom"/>
            <w:hideMark/>
          </w:tcPr>
          <w:p w14:paraId="5A08569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0CEFB0C9"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1794148E"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4320869E"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51D93670"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150A34C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bottom"/>
            <w:hideMark/>
          </w:tcPr>
          <w:p w14:paraId="4397010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130EF10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bottom"/>
            <w:hideMark/>
          </w:tcPr>
          <w:p w14:paraId="3F41C66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596538F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10.08</w:t>
            </w:r>
          </w:p>
        </w:tc>
        <w:tc>
          <w:tcPr>
            <w:tcW w:w="1211" w:type="dxa"/>
            <w:tcBorders>
              <w:top w:val="nil"/>
              <w:left w:val="nil"/>
              <w:bottom w:val="single" w:sz="4" w:space="0" w:color="auto"/>
              <w:right w:val="single" w:sz="4" w:space="0" w:color="auto"/>
            </w:tcBorders>
            <w:vAlign w:val="bottom"/>
            <w:hideMark/>
          </w:tcPr>
          <w:p w14:paraId="1B47CDA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bottom"/>
            <w:hideMark/>
          </w:tcPr>
          <w:p w14:paraId="2CAA2D2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106CC5BD"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26E5531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9</w:t>
            </w:r>
          </w:p>
        </w:tc>
        <w:tc>
          <w:tcPr>
            <w:tcW w:w="993" w:type="dxa"/>
            <w:vMerge w:val="restart"/>
            <w:tcBorders>
              <w:top w:val="nil"/>
              <w:left w:val="single" w:sz="8" w:space="0" w:color="auto"/>
              <w:bottom w:val="single" w:sz="8" w:space="0" w:color="000000"/>
              <w:right w:val="nil"/>
            </w:tcBorders>
            <w:vAlign w:val="center"/>
            <w:hideMark/>
          </w:tcPr>
          <w:p w14:paraId="46B097F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Đ09</w:t>
            </w:r>
          </w:p>
        </w:tc>
        <w:tc>
          <w:tcPr>
            <w:tcW w:w="851" w:type="dxa"/>
            <w:tcBorders>
              <w:top w:val="nil"/>
              <w:left w:val="single" w:sz="4" w:space="0" w:color="auto"/>
              <w:bottom w:val="single" w:sz="4" w:space="0" w:color="auto"/>
              <w:right w:val="single" w:sz="4" w:space="0" w:color="auto"/>
            </w:tcBorders>
            <w:vAlign w:val="center"/>
            <w:hideMark/>
          </w:tcPr>
          <w:p w14:paraId="7FC2513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5CB39D0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719CDA5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2971BEB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noWrap/>
            <w:vAlign w:val="center"/>
            <w:hideMark/>
          </w:tcPr>
          <w:p w14:paraId="0BAE041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7.63</w:t>
            </w:r>
          </w:p>
        </w:tc>
        <w:tc>
          <w:tcPr>
            <w:tcW w:w="1211" w:type="dxa"/>
            <w:tcBorders>
              <w:top w:val="nil"/>
              <w:left w:val="nil"/>
              <w:bottom w:val="single" w:sz="4" w:space="0" w:color="auto"/>
              <w:right w:val="single" w:sz="4" w:space="0" w:color="auto"/>
            </w:tcBorders>
            <w:noWrap/>
            <w:vAlign w:val="center"/>
            <w:hideMark/>
          </w:tcPr>
          <w:p w14:paraId="2DDFB42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7A0E44A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601B0731"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7EA9BEF"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3E6CE31C"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7251875B"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bottom"/>
            <w:hideMark/>
          </w:tcPr>
          <w:p w14:paraId="3CC2944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bottom"/>
            <w:hideMark/>
          </w:tcPr>
          <w:p w14:paraId="0FBE9EE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noWrap/>
            <w:vAlign w:val="bottom"/>
            <w:hideMark/>
          </w:tcPr>
          <w:p w14:paraId="1EE24E6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noWrap/>
            <w:vAlign w:val="bottom"/>
            <w:hideMark/>
          </w:tcPr>
          <w:p w14:paraId="6AE7448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16.2</w:t>
            </w:r>
          </w:p>
        </w:tc>
        <w:tc>
          <w:tcPr>
            <w:tcW w:w="1211" w:type="dxa"/>
            <w:tcBorders>
              <w:top w:val="nil"/>
              <w:left w:val="nil"/>
              <w:bottom w:val="single" w:sz="4" w:space="0" w:color="auto"/>
              <w:right w:val="single" w:sz="4" w:space="0" w:color="auto"/>
            </w:tcBorders>
            <w:noWrap/>
            <w:vAlign w:val="bottom"/>
            <w:hideMark/>
          </w:tcPr>
          <w:p w14:paraId="453D9B5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bottom"/>
            <w:hideMark/>
          </w:tcPr>
          <w:p w14:paraId="677DCC7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4FB20E05"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07EFC197"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13E268B8"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6FD80A6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bottom"/>
            <w:hideMark/>
          </w:tcPr>
          <w:p w14:paraId="4E14B82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0BEAD31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bottom"/>
            <w:hideMark/>
          </w:tcPr>
          <w:p w14:paraId="4AB1086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049C123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11.9</w:t>
            </w:r>
          </w:p>
        </w:tc>
        <w:tc>
          <w:tcPr>
            <w:tcW w:w="1211" w:type="dxa"/>
            <w:tcBorders>
              <w:top w:val="nil"/>
              <w:left w:val="nil"/>
              <w:bottom w:val="single" w:sz="4" w:space="0" w:color="auto"/>
              <w:right w:val="single" w:sz="4" w:space="0" w:color="auto"/>
            </w:tcBorders>
            <w:vAlign w:val="bottom"/>
            <w:hideMark/>
          </w:tcPr>
          <w:p w14:paraId="7274783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bottom"/>
            <w:hideMark/>
          </w:tcPr>
          <w:p w14:paraId="7933B4F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07F86620"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7CD0A8C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10</w:t>
            </w:r>
          </w:p>
        </w:tc>
        <w:tc>
          <w:tcPr>
            <w:tcW w:w="993" w:type="dxa"/>
            <w:vMerge w:val="restart"/>
            <w:tcBorders>
              <w:top w:val="nil"/>
              <w:left w:val="single" w:sz="8" w:space="0" w:color="auto"/>
              <w:bottom w:val="single" w:sz="8" w:space="0" w:color="000000"/>
              <w:right w:val="nil"/>
            </w:tcBorders>
            <w:vAlign w:val="center"/>
            <w:hideMark/>
          </w:tcPr>
          <w:p w14:paraId="6BE71D99"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Đ10</w:t>
            </w:r>
          </w:p>
        </w:tc>
        <w:tc>
          <w:tcPr>
            <w:tcW w:w="851" w:type="dxa"/>
            <w:tcBorders>
              <w:top w:val="nil"/>
              <w:left w:val="single" w:sz="4" w:space="0" w:color="auto"/>
              <w:bottom w:val="single" w:sz="4" w:space="0" w:color="auto"/>
              <w:right w:val="single" w:sz="4" w:space="0" w:color="auto"/>
            </w:tcBorders>
            <w:vAlign w:val="center"/>
            <w:hideMark/>
          </w:tcPr>
          <w:p w14:paraId="1C6771FE"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478CD70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01229C9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center"/>
            <w:hideMark/>
          </w:tcPr>
          <w:p w14:paraId="27DCF27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624DA06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7.21</w:t>
            </w:r>
          </w:p>
        </w:tc>
        <w:tc>
          <w:tcPr>
            <w:tcW w:w="1211" w:type="dxa"/>
            <w:tcBorders>
              <w:top w:val="nil"/>
              <w:left w:val="nil"/>
              <w:bottom w:val="single" w:sz="4" w:space="0" w:color="auto"/>
              <w:right w:val="single" w:sz="4" w:space="0" w:color="auto"/>
            </w:tcBorders>
            <w:noWrap/>
            <w:vAlign w:val="center"/>
            <w:hideMark/>
          </w:tcPr>
          <w:p w14:paraId="570EB1F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69CD671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0C34B3B4"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F7296C4"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4A0EBF6F"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32D2E42F"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center"/>
            <w:hideMark/>
          </w:tcPr>
          <w:p w14:paraId="5F88B74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1AEB7D8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center"/>
            <w:hideMark/>
          </w:tcPr>
          <w:p w14:paraId="573B650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bottom"/>
            <w:hideMark/>
          </w:tcPr>
          <w:p w14:paraId="1C9EC3B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18.2</w:t>
            </w:r>
          </w:p>
        </w:tc>
        <w:tc>
          <w:tcPr>
            <w:tcW w:w="1211" w:type="dxa"/>
            <w:tcBorders>
              <w:top w:val="nil"/>
              <w:left w:val="nil"/>
              <w:bottom w:val="single" w:sz="4" w:space="0" w:color="auto"/>
              <w:right w:val="single" w:sz="4" w:space="0" w:color="auto"/>
            </w:tcBorders>
            <w:noWrap/>
            <w:vAlign w:val="center"/>
            <w:hideMark/>
          </w:tcPr>
          <w:p w14:paraId="11C6E99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16FD3DB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5FAD11F6"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CDEB24B"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666AC009"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2855FC7A"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bottom"/>
            <w:hideMark/>
          </w:tcPr>
          <w:p w14:paraId="05C39AA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3C11CE3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bottom"/>
            <w:hideMark/>
          </w:tcPr>
          <w:p w14:paraId="1220047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715935A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12.7</w:t>
            </w:r>
          </w:p>
        </w:tc>
        <w:tc>
          <w:tcPr>
            <w:tcW w:w="1211" w:type="dxa"/>
            <w:tcBorders>
              <w:top w:val="nil"/>
              <w:left w:val="nil"/>
              <w:bottom w:val="single" w:sz="4" w:space="0" w:color="auto"/>
              <w:right w:val="single" w:sz="4" w:space="0" w:color="auto"/>
            </w:tcBorders>
            <w:vAlign w:val="bottom"/>
            <w:hideMark/>
          </w:tcPr>
          <w:p w14:paraId="066D413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bottom"/>
            <w:hideMark/>
          </w:tcPr>
          <w:p w14:paraId="286C595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17E5B895"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0D96E7A8"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11</w:t>
            </w:r>
          </w:p>
        </w:tc>
        <w:tc>
          <w:tcPr>
            <w:tcW w:w="993" w:type="dxa"/>
            <w:vMerge w:val="restart"/>
            <w:tcBorders>
              <w:top w:val="nil"/>
              <w:left w:val="single" w:sz="8" w:space="0" w:color="auto"/>
              <w:bottom w:val="single" w:sz="8" w:space="0" w:color="000000"/>
              <w:right w:val="nil"/>
            </w:tcBorders>
            <w:vAlign w:val="center"/>
            <w:hideMark/>
          </w:tcPr>
          <w:p w14:paraId="7141D0F9"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Đ11</w:t>
            </w:r>
          </w:p>
        </w:tc>
        <w:tc>
          <w:tcPr>
            <w:tcW w:w="851" w:type="dxa"/>
            <w:tcBorders>
              <w:top w:val="nil"/>
              <w:left w:val="single" w:sz="4" w:space="0" w:color="auto"/>
              <w:bottom w:val="single" w:sz="4" w:space="0" w:color="auto"/>
              <w:right w:val="single" w:sz="4" w:space="0" w:color="auto"/>
            </w:tcBorders>
            <w:vAlign w:val="center"/>
            <w:hideMark/>
          </w:tcPr>
          <w:p w14:paraId="04FAE27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bottom"/>
            <w:hideMark/>
          </w:tcPr>
          <w:p w14:paraId="27CE820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385F83D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435095A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058A38B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211" w:type="dxa"/>
            <w:tcBorders>
              <w:top w:val="nil"/>
              <w:left w:val="nil"/>
              <w:bottom w:val="single" w:sz="4" w:space="0" w:color="auto"/>
              <w:right w:val="single" w:sz="4" w:space="0" w:color="auto"/>
            </w:tcBorders>
            <w:noWrap/>
            <w:vAlign w:val="bottom"/>
            <w:hideMark/>
          </w:tcPr>
          <w:p w14:paraId="22AF2A9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35018F5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5614C221"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62E6DEC7"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4DFD7067"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0ECDFFC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center"/>
            <w:hideMark/>
          </w:tcPr>
          <w:p w14:paraId="0FDA3F6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42BEF82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3343EB8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noWrap/>
            <w:vAlign w:val="bottom"/>
            <w:hideMark/>
          </w:tcPr>
          <w:p w14:paraId="4FAF8CA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16.3</w:t>
            </w:r>
          </w:p>
        </w:tc>
        <w:tc>
          <w:tcPr>
            <w:tcW w:w="1211" w:type="dxa"/>
            <w:tcBorders>
              <w:top w:val="nil"/>
              <w:left w:val="nil"/>
              <w:bottom w:val="single" w:sz="4" w:space="0" w:color="auto"/>
              <w:right w:val="single" w:sz="4" w:space="0" w:color="auto"/>
            </w:tcBorders>
            <w:noWrap/>
            <w:vAlign w:val="center"/>
            <w:hideMark/>
          </w:tcPr>
          <w:p w14:paraId="1CB4EBF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63CD4D2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13B46A7F"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75684F57"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3DB8B743"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725B6C8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bottom"/>
            <w:hideMark/>
          </w:tcPr>
          <w:p w14:paraId="385EE25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noWrap/>
            <w:vAlign w:val="bottom"/>
            <w:hideMark/>
          </w:tcPr>
          <w:p w14:paraId="2B1EDE8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vAlign w:val="bottom"/>
            <w:hideMark/>
          </w:tcPr>
          <w:p w14:paraId="5A4BCB9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vAlign w:val="center"/>
            <w:hideMark/>
          </w:tcPr>
          <w:p w14:paraId="28CE44E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5.4</w:t>
            </w:r>
          </w:p>
        </w:tc>
        <w:tc>
          <w:tcPr>
            <w:tcW w:w="1211" w:type="dxa"/>
            <w:tcBorders>
              <w:top w:val="nil"/>
              <w:left w:val="nil"/>
              <w:bottom w:val="single" w:sz="4" w:space="0" w:color="auto"/>
              <w:right w:val="single" w:sz="4" w:space="0" w:color="auto"/>
            </w:tcBorders>
            <w:vAlign w:val="bottom"/>
            <w:hideMark/>
          </w:tcPr>
          <w:p w14:paraId="0C375FF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vAlign w:val="bottom"/>
            <w:hideMark/>
          </w:tcPr>
          <w:p w14:paraId="43684F3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7465C969"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0B66385F"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12</w:t>
            </w:r>
          </w:p>
        </w:tc>
        <w:tc>
          <w:tcPr>
            <w:tcW w:w="993" w:type="dxa"/>
            <w:vMerge w:val="restart"/>
            <w:tcBorders>
              <w:top w:val="nil"/>
              <w:left w:val="single" w:sz="8" w:space="0" w:color="auto"/>
              <w:bottom w:val="single" w:sz="8" w:space="0" w:color="000000"/>
              <w:right w:val="nil"/>
            </w:tcBorders>
            <w:vAlign w:val="center"/>
            <w:hideMark/>
          </w:tcPr>
          <w:p w14:paraId="6B8D4AC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Đ12</w:t>
            </w:r>
          </w:p>
        </w:tc>
        <w:tc>
          <w:tcPr>
            <w:tcW w:w="851" w:type="dxa"/>
            <w:tcBorders>
              <w:top w:val="nil"/>
              <w:left w:val="single" w:sz="4" w:space="0" w:color="auto"/>
              <w:bottom w:val="single" w:sz="4" w:space="0" w:color="auto"/>
              <w:right w:val="single" w:sz="4" w:space="0" w:color="auto"/>
            </w:tcBorders>
            <w:vAlign w:val="center"/>
            <w:hideMark/>
          </w:tcPr>
          <w:p w14:paraId="2679E1C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bottom"/>
            <w:hideMark/>
          </w:tcPr>
          <w:p w14:paraId="2CD8298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7BBEC2E9"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604869C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550F620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7.56</w:t>
            </w:r>
          </w:p>
        </w:tc>
        <w:tc>
          <w:tcPr>
            <w:tcW w:w="1211" w:type="dxa"/>
            <w:tcBorders>
              <w:top w:val="nil"/>
              <w:left w:val="nil"/>
              <w:bottom w:val="single" w:sz="4" w:space="0" w:color="auto"/>
              <w:right w:val="single" w:sz="4" w:space="0" w:color="auto"/>
            </w:tcBorders>
            <w:noWrap/>
            <w:vAlign w:val="bottom"/>
            <w:hideMark/>
          </w:tcPr>
          <w:p w14:paraId="4A311CE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592ED31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3E7317A0"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7FECC517"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3951FE9D"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19A19F3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center"/>
            <w:hideMark/>
          </w:tcPr>
          <w:p w14:paraId="68667E3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3F05C1E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center"/>
            <w:hideMark/>
          </w:tcPr>
          <w:p w14:paraId="5AEC894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bottom"/>
            <w:hideMark/>
          </w:tcPr>
          <w:p w14:paraId="3F5BDBF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15.5</w:t>
            </w:r>
          </w:p>
        </w:tc>
        <w:tc>
          <w:tcPr>
            <w:tcW w:w="1211" w:type="dxa"/>
            <w:tcBorders>
              <w:top w:val="nil"/>
              <w:left w:val="nil"/>
              <w:bottom w:val="single" w:sz="4" w:space="0" w:color="auto"/>
              <w:right w:val="single" w:sz="4" w:space="0" w:color="auto"/>
            </w:tcBorders>
            <w:noWrap/>
            <w:vAlign w:val="center"/>
            <w:hideMark/>
          </w:tcPr>
          <w:p w14:paraId="421149E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2C4DC45E"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3A25D698"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605E27EB"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172E5790"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67E1E61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center"/>
            <w:hideMark/>
          </w:tcPr>
          <w:p w14:paraId="6044AB5D"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456EF2A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center"/>
            <w:hideMark/>
          </w:tcPr>
          <w:p w14:paraId="4C604277"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vAlign w:val="center"/>
            <w:hideMark/>
          </w:tcPr>
          <w:p w14:paraId="23E2BFD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11.5</w:t>
            </w:r>
          </w:p>
        </w:tc>
        <w:tc>
          <w:tcPr>
            <w:tcW w:w="1211" w:type="dxa"/>
            <w:tcBorders>
              <w:top w:val="nil"/>
              <w:left w:val="nil"/>
              <w:bottom w:val="single" w:sz="4" w:space="0" w:color="auto"/>
              <w:right w:val="single" w:sz="4" w:space="0" w:color="auto"/>
            </w:tcBorders>
            <w:vAlign w:val="center"/>
            <w:hideMark/>
          </w:tcPr>
          <w:p w14:paraId="4CE6C1E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vAlign w:val="center"/>
            <w:hideMark/>
          </w:tcPr>
          <w:p w14:paraId="4BA954C5"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4279AF2D" w14:textId="77777777" w:rsidTr="00FD47D1">
        <w:trPr>
          <w:trHeight w:val="330"/>
        </w:trPr>
        <w:tc>
          <w:tcPr>
            <w:tcW w:w="567" w:type="dxa"/>
            <w:vMerge w:val="restart"/>
            <w:tcBorders>
              <w:top w:val="nil"/>
              <w:left w:val="single" w:sz="8" w:space="0" w:color="auto"/>
              <w:bottom w:val="single" w:sz="8" w:space="0" w:color="000000"/>
              <w:right w:val="single" w:sz="8" w:space="0" w:color="auto"/>
            </w:tcBorders>
            <w:vAlign w:val="center"/>
            <w:hideMark/>
          </w:tcPr>
          <w:p w14:paraId="58A6549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13</w:t>
            </w:r>
          </w:p>
        </w:tc>
        <w:tc>
          <w:tcPr>
            <w:tcW w:w="993" w:type="dxa"/>
            <w:vMerge w:val="restart"/>
            <w:tcBorders>
              <w:top w:val="nil"/>
              <w:left w:val="single" w:sz="8" w:space="0" w:color="auto"/>
              <w:bottom w:val="single" w:sz="8" w:space="0" w:color="000000"/>
              <w:right w:val="nil"/>
            </w:tcBorders>
            <w:vAlign w:val="center"/>
            <w:hideMark/>
          </w:tcPr>
          <w:p w14:paraId="0007263B"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Đ13</w:t>
            </w:r>
          </w:p>
        </w:tc>
        <w:tc>
          <w:tcPr>
            <w:tcW w:w="851" w:type="dxa"/>
            <w:tcBorders>
              <w:top w:val="nil"/>
              <w:left w:val="single" w:sz="4" w:space="0" w:color="auto"/>
              <w:bottom w:val="single" w:sz="4" w:space="0" w:color="auto"/>
              <w:right w:val="single" w:sz="4" w:space="0" w:color="auto"/>
            </w:tcBorders>
            <w:vAlign w:val="center"/>
            <w:hideMark/>
          </w:tcPr>
          <w:p w14:paraId="2D5259F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bottom"/>
            <w:hideMark/>
          </w:tcPr>
          <w:p w14:paraId="4B51F28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center"/>
            <w:hideMark/>
          </w:tcPr>
          <w:p w14:paraId="21D138E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noWrap/>
            <w:vAlign w:val="bottom"/>
            <w:hideMark/>
          </w:tcPr>
          <w:p w14:paraId="72818B7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center"/>
            <w:hideMark/>
          </w:tcPr>
          <w:p w14:paraId="6ECFB32F"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0</w:t>
            </w:r>
          </w:p>
        </w:tc>
        <w:tc>
          <w:tcPr>
            <w:tcW w:w="1211" w:type="dxa"/>
            <w:tcBorders>
              <w:top w:val="nil"/>
              <w:left w:val="nil"/>
              <w:bottom w:val="single" w:sz="4" w:space="0" w:color="auto"/>
              <w:right w:val="single" w:sz="4" w:space="0" w:color="auto"/>
            </w:tcBorders>
            <w:noWrap/>
            <w:vAlign w:val="bottom"/>
            <w:hideMark/>
          </w:tcPr>
          <w:p w14:paraId="311A0E6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4FA6864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2B89BE4C"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1422E55"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72F85CAD"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3D0844F8"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w:t>
            </w:r>
          </w:p>
        </w:tc>
        <w:tc>
          <w:tcPr>
            <w:tcW w:w="1133" w:type="dxa"/>
            <w:tcBorders>
              <w:top w:val="nil"/>
              <w:left w:val="nil"/>
              <w:bottom w:val="single" w:sz="4" w:space="0" w:color="auto"/>
              <w:right w:val="single" w:sz="4" w:space="0" w:color="auto"/>
            </w:tcBorders>
            <w:noWrap/>
            <w:vAlign w:val="center"/>
            <w:hideMark/>
          </w:tcPr>
          <w:p w14:paraId="014ABC2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2B201641"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76" w:type="dxa"/>
            <w:tcBorders>
              <w:top w:val="nil"/>
              <w:left w:val="nil"/>
              <w:bottom w:val="single" w:sz="4" w:space="0" w:color="auto"/>
              <w:right w:val="single" w:sz="4" w:space="0" w:color="auto"/>
            </w:tcBorders>
            <w:noWrap/>
            <w:vAlign w:val="bottom"/>
            <w:hideMark/>
          </w:tcPr>
          <w:p w14:paraId="09029468"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00" w:type="dxa"/>
            <w:tcBorders>
              <w:top w:val="nil"/>
              <w:left w:val="nil"/>
              <w:bottom w:val="single" w:sz="4" w:space="0" w:color="auto"/>
              <w:right w:val="single" w:sz="4" w:space="0" w:color="auto"/>
            </w:tcBorders>
            <w:noWrap/>
            <w:vAlign w:val="bottom"/>
            <w:hideMark/>
          </w:tcPr>
          <w:p w14:paraId="43042220"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13.4</w:t>
            </w:r>
          </w:p>
        </w:tc>
        <w:tc>
          <w:tcPr>
            <w:tcW w:w="1211" w:type="dxa"/>
            <w:tcBorders>
              <w:top w:val="nil"/>
              <w:left w:val="nil"/>
              <w:bottom w:val="single" w:sz="4" w:space="0" w:color="auto"/>
              <w:right w:val="single" w:sz="4" w:space="0" w:color="auto"/>
            </w:tcBorders>
            <w:noWrap/>
            <w:vAlign w:val="bottom"/>
            <w:hideMark/>
          </w:tcPr>
          <w:p w14:paraId="109DFAA2"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17A4E249"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r>
      <w:tr w:rsidR="00DE7F9B" w:rsidRPr="00DE7F9B" w14:paraId="2CB38953" w14:textId="77777777" w:rsidTr="00FD47D1">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E5630CA"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993" w:type="dxa"/>
            <w:vMerge/>
            <w:tcBorders>
              <w:top w:val="nil"/>
              <w:left w:val="single" w:sz="8" w:space="0" w:color="auto"/>
              <w:bottom w:val="single" w:sz="8" w:space="0" w:color="000000"/>
              <w:right w:val="nil"/>
            </w:tcBorders>
            <w:vAlign w:val="center"/>
            <w:hideMark/>
          </w:tcPr>
          <w:p w14:paraId="2B9AA4A7"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single" w:sz="4" w:space="0" w:color="auto"/>
              <w:bottom w:val="single" w:sz="4" w:space="0" w:color="auto"/>
              <w:right w:val="single" w:sz="4" w:space="0" w:color="auto"/>
            </w:tcBorders>
            <w:vAlign w:val="center"/>
            <w:hideMark/>
          </w:tcPr>
          <w:p w14:paraId="66AB6A6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TB</w:t>
            </w:r>
          </w:p>
        </w:tc>
        <w:tc>
          <w:tcPr>
            <w:tcW w:w="1133" w:type="dxa"/>
            <w:tcBorders>
              <w:top w:val="nil"/>
              <w:left w:val="nil"/>
              <w:bottom w:val="single" w:sz="4" w:space="0" w:color="auto"/>
              <w:right w:val="single" w:sz="4" w:space="0" w:color="auto"/>
            </w:tcBorders>
            <w:vAlign w:val="center"/>
            <w:hideMark/>
          </w:tcPr>
          <w:p w14:paraId="591D625B"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134" w:type="dxa"/>
            <w:tcBorders>
              <w:top w:val="nil"/>
              <w:left w:val="nil"/>
              <w:bottom w:val="single" w:sz="4" w:space="0" w:color="auto"/>
              <w:right w:val="single" w:sz="4" w:space="0" w:color="auto"/>
            </w:tcBorders>
            <w:noWrap/>
            <w:vAlign w:val="bottom"/>
            <w:hideMark/>
          </w:tcPr>
          <w:p w14:paraId="575329B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 xml:space="preserve">KPH </w:t>
            </w:r>
          </w:p>
        </w:tc>
        <w:tc>
          <w:tcPr>
            <w:tcW w:w="1276" w:type="dxa"/>
            <w:tcBorders>
              <w:top w:val="nil"/>
              <w:left w:val="nil"/>
              <w:bottom w:val="single" w:sz="4" w:space="0" w:color="auto"/>
              <w:right w:val="single" w:sz="4" w:space="0" w:color="auto"/>
            </w:tcBorders>
            <w:vAlign w:val="center"/>
            <w:hideMark/>
          </w:tcPr>
          <w:p w14:paraId="2C73C6C4"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200" w:type="dxa"/>
            <w:tcBorders>
              <w:top w:val="nil"/>
              <w:left w:val="nil"/>
              <w:bottom w:val="single" w:sz="4" w:space="0" w:color="auto"/>
              <w:right w:val="single" w:sz="4" w:space="0" w:color="auto"/>
            </w:tcBorders>
            <w:vAlign w:val="center"/>
            <w:hideMark/>
          </w:tcPr>
          <w:p w14:paraId="709D2803"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6.7</w:t>
            </w:r>
          </w:p>
        </w:tc>
        <w:tc>
          <w:tcPr>
            <w:tcW w:w="1211" w:type="dxa"/>
            <w:tcBorders>
              <w:top w:val="nil"/>
              <w:left w:val="nil"/>
              <w:bottom w:val="single" w:sz="4" w:space="0" w:color="auto"/>
              <w:right w:val="single" w:sz="4" w:space="0" w:color="auto"/>
            </w:tcBorders>
            <w:vAlign w:val="center"/>
            <w:hideMark/>
          </w:tcPr>
          <w:p w14:paraId="581500FC"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c>
          <w:tcPr>
            <w:tcW w:w="1134" w:type="dxa"/>
            <w:tcBorders>
              <w:top w:val="nil"/>
              <w:left w:val="nil"/>
              <w:bottom w:val="single" w:sz="4" w:space="0" w:color="auto"/>
              <w:right w:val="single" w:sz="4" w:space="0" w:color="auto"/>
            </w:tcBorders>
            <w:vAlign w:val="center"/>
            <w:hideMark/>
          </w:tcPr>
          <w:p w14:paraId="38D3B42A"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KPH</w:t>
            </w:r>
          </w:p>
        </w:tc>
      </w:tr>
      <w:tr w:rsidR="00DE7F9B" w:rsidRPr="00DE7F9B" w14:paraId="510EDD92"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7EA7F55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14</w:t>
            </w:r>
          </w:p>
        </w:tc>
        <w:tc>
          <w:tcPr>
            <w:tcW w:w="993" w:type="dxa"/>
            <w:tcBorders>
              <w:top w:val="nil"/>
              <w:left w:val="single" w:sz="8" w:space="0" w:color="auto"/>
              <w:bottom w:val="single" w:sz="4" w:space="0" w:color="auto"/>
              <w:right w:val="nil"/>
            </w:tcBorders>
            <w:vAlign w:val="center"/>
            <w:hideMark/>
          </w:tcPr>
          <w:p w14:paraId="0C7CE42E"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D1</w:t>
            </w:r>
          </w:p>
        </w:tc>
        <w:tc>
          <w:tcPr>
            <w:tcW w:w="851" w:type="dxa"/>
            <w:tcBorders>
              <w:top w:val="nil"/>
              <w:left w:val="single" w:sz="4" w:space="0" w:color="auto"/>
              <w:bottom w:val="single" w:sz="4" w:space="0" w:color="auto"/>
              <w:right w:val="single" w:sz="4" w:space="0" w:color="auto"/>
            </w:tcBorders>
            <w:vAlign w:val="center"/>
            <w:hideMark/>
          </w:tcPr>
          <w:p w14:paraId="2E4A61B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7692D136"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797105DE"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&lt;0,06</w:t>
            </w:r>
          </w:p>
        </w:tc>
        <w:tc>
          <w:tcPr>
            <w:tcW w:w="1276" w:type="dxa"/>
            <w:tcBorders>
              <w:top w:val="nil"/>
              <w:left w:val="nil"/>
              <w:bottom w:val="single" w:sz="4" w:space="0" w:color="auto"/>
              <w:right w:val="single" w:sz="4" w:space="0" w:color="auto"/>
            </w:tcBorders>
            <w:noWrap/>
            <w:vAlign w:val="center"/>
            <w:hideMark/>
          </w:tcPr>
          <w:p w14:paraId="7FFAFC3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6.93</w:t>
            </w:r>
          </w:p>
        </w:tc>
        <w:tc>
          <w:tcPr>
            <w:tcW w:w="1200" w:type="dxa"/>
            <w:tcBorders>
              <w:top w:val="nil"/>
              <w:left w:val="nil"/>
              <w:bottom w:val="single" w:sz="4" w:space="0" w:color="auto"/>
              <w:right w:val="single" w:sz="4" w:space="0" w:color="auto"/>
            </w:tcBorders>
            <w:noWrap/>
            <w:vAlign w:val="center"/>
            <w:hideMark/>
          </w:tcPr>
          <w:p w14:paraId="5AAB0A2C"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6.01</w:t>
            </w:r>
          </w:p>
        </w:tc>
        <w:tc>
          <w:tcPr>
            <w:tcW w:w="1211" w:type="dxa"/>
            <w:tcBorders>
              <w:top w:val="nil"/>
              <w:left w:val="nil"/>
              <w:bottom w:val="single" w:sz="4" w:space="0" w:color="auto"/>
              <w:right w:val="single" w:sz="4" w:space="0" w:color="auto"/>
            </w:tcBorders>
            <w:noWrap/>
            <w:vAlign w:val="center"/>
            <w:hideMark/>
          </w:tcPr>
          <w:p w14:paraId="6EB2106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402B1D46" w14:textId="77777777" w:rsidR="00F8160B" w:rsidRPr="00DE7F9B" w:rsidRDefault="00F8160B" w:rsidP="00FD47D1">
            <w:pPr>
              <w:spacing w:line="240" w:lineRule="auto"/>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409FF0A8"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42570D6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15</w:t>
            </w:r>
          </w:p>
        </w:tc>
        <w:tc>
          <w:tcPr>
            <w:tcW w:w="993" w:type="dxa"/>
            <w:tcBorders>
              <w:top w:val="nil"/>
              <w:left w:val="single" w:sz="8" w:space="0" w:color="auto"/>
              <w:bottom w:val="single" w:sz="4" w:space="0" w:color="auto"/>
              <w:right w:val="nil"/>
            </w:tcBorders>
            <w:vAlign w:val="center"/>
            <w:hideMark/>
          </w:tcPr>
          <w:p w14:paraId="20A9AFFD"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D2</w:t>
            </w:r>
          </w:p>
        </w:tc>
        <w:tc>
          <w:tcPr>
            <w:tcW w:w="851" w:type="dxa"/>
            <w:tcBorders>
              <w:top w:val="nil"/>
              <w:left w:val="single" w:sz="4" w:space="0" w:color="auto"/>
              <w:bottom w:val="single" w:sz="4" w:space="0" w:color="auto"/>
              <w:right w:val="single" w:sz="4" w:space="0" w:color="auto"/>
            </w:tcBorders>
            <w:hideMark/>
          </w:tcPr>
          <w:p w14:paraId="28D13DA6"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7E36E0BE"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1A58D84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&lt;0,06</w:t>
            </w:r>
          </w:p>
        </w:tc>
        <w:tc>
          <w:tcPr>
            <w:tcW w:w="1276" w:type="dxa"/>
            <w:tcBorders>
              <w:top w:val="nil"/>
              <w:left w:val="nil"/>
              <w:bottom w:val="single" w:sz="4" w:space="0" w:color="auto"/>
              <w:right w:val="single" w:sz="4" w:space="0" w:color="auto"/>
            </w:tcBorders>
            <w:noWrap/>
            <w:vAlign w:val="center"/>
            <w:hideMark/>
          </w:tcPr>
          <w:p w14:paraId="5D6CF992"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4.93</w:t>
            </w:r>
          </w:p>
        </w:tc>
        <w:tc>
          <w:tcPr>
            <w:tcW w:w="1200" w:type="dxa"/>
            <w:tcBorders>
              <w:top w:val="nil"/>
              <w:left w:val="nil"/>
              <w:bottom w:val="single" w:sz="4" w:space="0" w:color="auto"/>
              <w:right w:val="single" w:sz="4" w:space="0" w:color="auto"/>
            </w:tcBorders>
            <w:noWrap/>
            <w:vAlign w:val="center"/>
            <w:hideMark/>
          </w:tcPr>
          <w:p w14:paraId="38AF4C94"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13.7</w:t>
            </w:r>
          </w:p>
        </w:tc>
        <w:tc>
          <w:tcPr>
            <w:tcW w:w="1211" w:type="dxa"/>
            <w:tcBorders>
              <w:top w:val="nil"/>
              <w:left w:val="nil"/>
              <w:bottom w:val="single" w:sz="4" w:space="0" w:color="auto"/>
              <w:right w:val="single" w:sz="4" w:space="0" w:color="auto"/>
            </w:tcBorders>
            <w:noWrap/>
            <w:vAlign w:val="center"/>
            <w:hideMark/>
          </w:tcPr>
          <w:p w14:paraId="38198AE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&lt;2,7</w:t>
            </w:r>
          </w:p>
        </w:tc>
        <w:tc>
          <w:tcPr>
            <w:tcW w:w="1134" w:type="dxa"/>
            <w:tcBorders>
              <w:top w:val="nil"/>
              <w:left w:val="nil"/>
              <w:bottom w:val="single" w:sz="4" w:space="0" w:color="auto"/>
              <w:right w:val="single" w:sz="4" w:space="0" w:color="auto"/>
            </w:tcBorders>
            <w:noWrap/>
            <w:hideMark/>
          </w:tcPr>
          <w:p w14:paraId="46F1ADA8"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420CABAD"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52E022B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16</w:t>
            </w:r>
          </w:p>
        </w:tc>
        <w:tc>
          <w:tcPr>
            <w:tcW w:w="993" w:type="dxa"/>
            <w:tcBorders>
              <w:top w:val="nil"/>
              <w:left w:val="single" w:sz="8" w:space="0" w:color="auto"/>
              <w:bottom w:val="single" w:sz="4" w:space="0" w:color="auto"/>
              <w:right w:val="nil"/>
            </w:tcBorders>
            <w:vAlign w:val="center"/>
            <w:hideMark/>
          </w:tcPr>
          <w:p w14:paraId="7BA09D78"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D4</w:t>
            </w:r>
          </w:p>
        </w:tc>
        <w:tc>
          <w:tcPr>
            <w:tcW w:w="851" w:type="dxa"/>
            <w:tcBorders>
              <w:top w:val="nil"/>
              <w:left w:val="single" w:sz="4" w:space="0" w:color="auto"/>
              <w:bottom w:val="single" w:sz="4" w:space="0" w:color="auto"/>
              <w:right w:val="single" w:sz="4" w:space="0" w:color="auto"/>
            </w:tcBorders>
            <w:hideMark/>
          </w:tcPr>
          <w:p w14:paraId="5BC60060"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56093F6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3BD2857F"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165837A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3.49</w:t>
            </w:r>
          </w:p>
        </w:tc>
        <w:tc>
          <w:tcPr>
            <w:tcW w:w="1200" w:type="dxa"/>
            <w:tcBorders>
              <w:top w:val="nil"/>
              <w:left w:val="nil"/>
              <w:bottom w:val="single" w:sz="4" w:space="0" w:color="auto"/>
              <w:right w:val="single" w:sz="4" w:space="0" w:color="auto"/>
            </w:tcBorders>
            <w:noWrap/>
            <w:vAlign w:val="center"/>
            <w:hideMark/>
          </w:tcPr>
          <w:p w14:paraId="515AAA7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46.2</w:t>
            </w:r>
          </w:p>
        </w:tc>
        <w:tc>
          <w:tcPr>
            <w:tcW w:w="1211" w:type="dxa"/>
            <w:tcBorders>
              <w:top w:val="nil"/>
              <w:left w:val="nil"/>
              <w:bottom w:val="single" w:sz="4" w:space="0" w:color="auto"/>
              <w:right w:val="single" w:sz="4" w:space="0" w:color="auto"/>
            </w:tcBorders>
            <w:noWrap/>
            <w:vAlign w:val="center"/>
            <w:hideMark/>
          </w:tcPr>
          <w:p w14:paraId="1E4ACA6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28</w:t>
            </w:r>
          </w:p>
        </w:tc>
        <w:tc>
          <w:tcPr>
            <w:tcW w:w="1134" w:type="dxa"/>
            <w:tcBorders>
              <w:top w:val="nil"/>
              <w:left w:val="nil"/>
              <w:bottom w:val="single" w:sz="4" w:space="0" w:color="auto"/>
              <w:right w:val="single" w:sz="4" w:space="0" w:color="auto"/>
            </w:tcBorders>
            <w:noWrap/>
            <w:hideMark/>
          </w:tcPr>
          <w:p w14:paraId="3642F70E"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5FB1D6C8"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7B22F2A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17</w:t>
            </w:r>
          </w:p>
        </w:tc>
        <w:tc>
          <w:tcPr>
            <w:tcW w:w="993" w:type="dxa"/>
            <w:tcBorders>
              <w:top w:val="nil"/>
              <w:left w:val="single" w:sz="8" w:space="0" w:color="auto"/>
              <w:bottom w:val="single" w:sz="4" w:space="0" w:color="auto"/>
              <w:right w:val="nil"/>
            </w:tcBorders>
            <w:vAlign w:val="center"/>
            <w:hideMark/>
          </w:tcPr>
          <w:p w14:paraId="06C3AC3D"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D5</w:t>
            </w:r>
          </w:p>
        </w:tc>
        <w:tc>
          <w:tcPr>
            <w:tcW w:w="851" w:type="dxa"/>
            <w:tcBorders>
              <w:top w:val="nil"/>
              <w:left w:val="single" w:sz="4" w:space="0" w:color="auto"/>
              <w:bottom w:val="single" w:sz="4" w:space="0" w:color="auto"/>
              <w:right w:val="single" w:sz="4" w:space="0" w:color="auto"/>
            </w:tcBorders>
            <w:hideMark/>
          </w:tcPr>
          <w:p w14:paraId="1BB36339"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4BF24AF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2933981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3B5F5FF6"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3.52</w:t>
            </w:r>
          </w:p>
        </w:tc>
        <w:tc>
          <w:tcPr>
            <w:tcW w:w="1200" w:type="dxa"/>
            <w:tcBorders>
              <w:top w:val="nil"/>
              <w:left w:val="nil"/>
              <w:bottom w:val="single" w:sz="4" w:space="0" w:color="auto"/>
              <w:right w:val="single" w:sz="4" w:space="0" w:color="auto"/>
            </w:tcBorders>
            <w:noWrap/>
            <w:vAlign w:val="center"/>
            <w:hideMark/>
          </w:tcPr>
          <w:p w14:paraId="54F12886"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44.9</w:t>
            </w:r>
          </w:p>
        </w:tc>
        <w:tc>
          <w:tcPr>
            <w:tcW w:w="1211" w:type="dxa"/>
            <w:tcBorders>
              <w:top w:val="nil"/>
              <w:left w:val="nil"/>
              <w:bottom w:val="single" w:sz="4" w:space="0" w:color="auto"/>
              <w:right w:val="single" w:sz="4" w:space="0" w:color="auto"/>
            </w:tcBorders>
            <w:noWrap/>
            <w:vAlign w:val="center"/>
            <w:hideMark/>
          </w:tcPr>
          <w:p w14:paraId="42AC7372"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28.3</w:t>
            </w:r>
          </w:p>
        </w:tc>
        <w:tc>
          <w:tcPr>
            <w:tcW w:w="1134" w:type="dxa"/>
            <w:tcBorders>
              <w:top w:val="nil"/>
              <w:left w:val="nil"/>
              <w:bottom w:val="single" w:sz="4" w:space="0" w:color="auto"/>
              <w:right w:val="single" w:sz="4" w:space="0" w:color="auto"/>
            </w:tcBorders>
            <w:noWrap/>
            <w:hideMark/>
          </w:tcPr>
          <w:p w14:paraId="6CD5C34A"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3CCC75C1"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44899BE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18</w:t>
            </w:r>
          </w:p>
        </w:tc>
        <w:tc>
          <w:tcPr>
            <w:tcW w:w="993" w:type="dxa"/>
            <w:tcBorders>
              <w:top w:val="nil"/>
              <w:left w:val="single" w:sz="8" w:space="0" w:color="auto"/>
              <w:bottom w:val="single" w:sz="4" w:space="0" w:color="auto"/>
              <w:right w:val="nil"/>
            </w:tcBorders>
            <w:vAlign w:val="center"/>
            <w:hideMark/>
          </w:tcPr>
          <w:p w14:paraId="6E2E1626"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D6</w:t>
            </w:r>
          </w:p>
        </w:tc>
        <w:tc>
          <w:tcPr>
            <w:tcW w:w="851" w:type="dxa"/>
            <w:tcBorders>
              <w:top w:val="nil"/>
              <w:left w:val="single" w:sz="4" w:space="0" w:color="auto"/>
              <w:bottom w:val="single" w:sz="4" w:space="0" w:color="auto"/>
              <w:right w:val="single" w:sz="4" w:space="0" w:color="auto"/>
            </w:tcBorders>
            <w:hideMark/>
          </w:tcPr>
          <w:p w14:paraId="7914A2F7"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27BCE4FA"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14A91F6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3727021F"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3.25</w:t>
            </w:r>
          </w:p>
        </w:tc>
        <w:tc>
          <w:tcPr>
            <w:tcW w:w="1200" w:type="dxa"/>
            <w:tcBorders>
              <w:top w:val="nil"/>
              <w:left w:val="nil"/>
              <w:bottom w:val="single" w:sz="4" w:space="0" w:color="auto"/>
              <w:right w:val="single" w:sz="4" w:space="0" w:color="auto"/>
            </w:tcBorders>
            <w:noWrap/>
            <w:vAlign w:val="center"/>
            <w:hideMark/>
          </w:tcPr>
          <w:p w14:paraId="6E892637"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48.3</w:t>
            </w:r>
          </w:p>
        </w:tc>
        <w:tc>
          <w:tcPr>
            <w:tcW w:w="1211" w:type="dxa"/>
            <w:tcBorders>
              <w:top w:val="nil"/>
              <w:left w:val="nil"/>
              <w:bottom w:val="single" w:sz="4" w:space="0" w:color="auto"/>
              <w:right w:val="single" w:sz="4" w:space="0" w:color="auto"/>
            </w:tcBorders>
            <w:noWrap/>
            <w:vAlign w:val="center"/>
            <w:hideMark/>
          </w:tcPr>
          <w:p w14:paraId="1E8C0CB6"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26.5</w:t>
            </w:r>
          </w:p>
        </w:tc>
        <w:tc>
          <w:tcPr>
            <w:tcW w:w="1134" w:type="dxa"/>
            <w:tcBorders>
              <w:top w:val="nil"/>
              <w:left w:val="nil"/>
              <w:bottom w:val="single" w:sz="4" w:space="0" w:color="auto"/>
              <w:right w:val="single" w:sz="4" w:space="0" w:color="auto"/>
            </w:tcBorders>
            <w:noWrap/>
            <w:hideMark/>
          </w:tcPr>
          <w:p w14:paraId="7DD057FD"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16B1D46E"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0ACE35DF"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19</w:t>
            </w:r>
          </w:p>
        </w:tc>
        <w:tc>
          <w:tcPr>
            <w:tcW w:w="993" w:type="dxa"/>
            <w:tcBorders>
              <w:top w:val="nil"/>
              <w:left w:val="single" w:sz="8" w:space="0" w:color="auto"/>
              <w:bottom w:val="single" w:sz="4" w:space="0" w:color="auto"/>
              <w:right w:val="nil"/>
            </w:tcBorders>
            <w:vAlign w:val="center"/>
            <w:hideMark/>
          </w:tcPr>
          <w:p w14:paraId="23F56DCD"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D7</w:t>
            </w:r>
          </w:p>
        </w:tc>
        <w:tc>
          <w:tcPr>
            <w:tcW w:w="851" w:type="dxa"/>
            <w:tcBorders>
              <w:top w:val="nil"/>
              <w:left w:val="single" w:sz="4" w:space="0" w:color="auto"/>
              <w:bottom w:val="single" w:sz="4" w:space="0" w:color="auto"/>
              <w:right w:val="single" w:sz="4" w:space="0" w:color="auto"/>
            </w:tcBorders>
            <w:hideMark/>
          </w:tcPr>
          <w:p w14:paraId="19821762"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2EC7D02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428897C5"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0D333E3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2.84</w:t>
            </w:r>
          </w:p>
        </w:tc>
        <w:tc>
          <w:tcPr>
            <w:tcW w:w="1200" w:type="dxa"/>
            <w:tcBorders>
              <w:top w:val="nil"/>
              <w:left w:val="nil"/>
              <w:bottom w:val="single" w:sz="4" w:space="0" w:color="auto"/>
              <w:right w:val="single" w:sz="4" w:space="0" w:color="auto"/>
            </w:tcBorders>
            <w:noWrap/>
            <w:vAlign w:val="center"/>
            <w:hideMark/>
          </w:tcPr>
          <w:p w14:paraId="01E712D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37.3</w:t>
            </w:r>
          </w:p>
        </w:tc>
        <w:tc>
          <w:tcPr>
            <w:tcW w:w="1211" w:type="dxa"/>
            <w:tcBorders>
              <w:top w:val="nil"/>
              <w:left w:val="nil"/>
              <w:bottom w:val="single" w:sz="4" w:space="0" w:color="auto"/>
              <w:right w:val="single" w:sz="4" w:space="0" w:color="auto"/>
            </w:tcBorders>
            <w:noWrap/>
            <w:vAlign w:val="center"/>
            <w:hideMark/>
          </w:tcPr>
          <w:p w14:paraId="18CB48F5"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23.5</w:t>
            </w:r>
          </w:p>
        </w:tc>
        <w:tc>
          <w:tcPr>
            <w:tcW w:w="1134" w:type="dxa"/>
            <w:tcBorders>
              <w:top w:val="nil"/>
              <w:left w:val="nil"/>
              <w:bottom w:val="single" w:sz="4" w:space="0" w:color="auto"/>
              <w:right w:val="single" w:sz="4" w:space="0" w:color="auto"/>
            </w:tcBorders>
            <w:noWrap/>
            <w:hideMark/>
          </w:tcPr>
          <w:p w14:paraId="49BA99F9"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754AD780"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3F2F33D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20</w:t>
            </w:r>
          </w:p>
        </w:tc>
        <w:tc>
          <w:tcPr>
            <w:tcW w:w="993" w:type="dxa"/>
            <w:tcBorders>
              <w:top w:val="nil"/>
              <w:left w:val="single" w:sz="8" w:space="0" w:color="auto"/>
              <w:bottom w:val="single" w:sz="4" w:space="0" w:color="auto"/>
              <w:right w:val="nil"/>
            </w:tcBorders>
            <w:vAlign w:val="center"/>
            <w:hideMark/>
          </w:tcPr>
          <w:p w14:paraId="10E380B7"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D8</w:t>
            </w:r>
          </w:p>
        </w:tc>
        <w:tc>
          <w:tcPr>
            <w:tcW w:w="851" w:type="dxa"/>
            <w:tcBorders>
              <w:top w:val="nil"/>
              <w:left w:val="single" w:sz="4" w:space="0" w:color="auto"/>
              <w:bottom w:val="single" w:sz="4" w:space="0" w:color="auto"/>
              <w:right w:val="single" w:sz="4" w:space="0" w:color="auto"/>
            </w:tcBorders>
            <w:hideMark/>
          </w:tcPr>
          <w:p w14:paraId="02CDB145"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28164DCE"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7AB391F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55F4393A"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2.54</w:t>
            </w:r>
          </w:p>
        </w:tc>
        <w:tc>
          <w:tcPr>
            <w:tcW w:w="1200" w:type="dxa"/>
            <w:tcBorders>
              <w:top w:val="nil"/>
              <w:left w:val="nil"/>
              <w:bottom w:val="single" w:sz="4" w:space="0" w:color="auto"/>
              <w:right w:val="single" w:sz="4" w:space="0" w:color="auto"/>
            </w:tcBorders>
            <w:noWrap/>
            <w:vAlign w:val="center"/>
            <w:hideMark/>
          </w:tcPr>
          <w:p w14:paraId="15444768"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41.8</w:t>
            </w:r>
          </w:p>
        </w:tc>
        <w:tc>
          <w:tcPr>
            <w:tcW w:w="1211" w:type="dxa"/>
            <w:tcBorders>
              <w:top w:val="nil"/>
              <w:left w:val="nil"/>
              <w:bottom w:val="single" w:sz="4" w:space="0" w:color="auto"/>
              <w:right w:val="single" w:sz="4" w:space="0" w:color="auto"/>
            </w:tcBorders>
            <w:noWrap/>
            <w:vAlign w:val="center"/>
            <w:hideMark/>
          </w:tcPr>
          <w:p w14:paraId="7774126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23.6</w:t>
            </w:r>
          </w:p>
        </w:tc>
        <w:tc>
          <w:tcPr>
            <w:tcW w:w="1134" w:type="dxa"/>
            <w:tcBorders>
              <w:top w:val="nil"/>
              <w:left w:val="nil"/>
              <w:bottom w:val="single" w:sz="4" w:space="0" w:color="auto"/>
              <w:right w:val="single" w:sz="4" w:space="0" w:color="auto"/>
            </w:tcBorders>
            <w:noWrap/>
            <w:hideMark/>
          </w:tcPr>
          <w:p w14:paraId="3AF21CE2"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37AE607A"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533A3BB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21</w:t>
            </w:r>
          </w:p>
        </w:tc>
        <w:tc>
          <w:tcPr>
            <w:tcW w:w="993" w:type="dxa"/>
            <w:tcBorders>
              <w:top w:val="nil"/>
              <w:left w:val="single" w:sz="8" w:space="0" w:color="auto"/>
              <w:bottom w:val="single" w:sz="4" w:space="0" w:color="auto"/>
              <w:right w:val="nil"/>
            </w:tcBorders>
            <w:vAlign w:val="center"/>
            <w:hideMark/>
          </w:tcPr>
          <w:p w14:paraId="7C10C83E"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D9</w:t>
            </w:r>
          </w:p>
        </w:tc>
        <w:tc>
          <w:tcPr>
            <w:tcW w:w="851" w:type="dxa"/>
            <w:tcBorders>
              <w:top w:val="nil"/>
              <w:left w:val="single" w:sz="4" w:space="0" w:color="auto"/>
              <w:bottom w:val="single" w:sz="4" w:space="0" w:color="auto"/>
              <w:right w:val="single" w:sz="4" w:space="0" w:color="auto"/>
            </w:tcBorders>
            <w:hideMark/>
          </w:tcPr>
          <w:p w14:paraId="2ADEF5A6"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4682B65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1F9A5464"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0.12</w:t>
            </w:r>
          </w:p>
        </w:tc>
        <w:tc>
          <w:tcPr>
            <w:tcW w:w="1276" w:type="dxa"/>
            <w:tcBorders>
              <w:top w:val="nil"/>
              <w:left w:val="nil"/>
              <w:bottom w:val="single" w:sz="4" w:space="0" w:color="auto"/>
              <w:right w:val="single" w:sz="4" w:space="0" w:color="auto"/>
            </w:tcBorders>
            <w:noWrap/>
            <w:vAlign w:val="center"/>
            <w:hideMark/>
          </w:tcPr>
          <w:p w14:paraId="7EA454E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3.69</w:t>
            </w:r>
          </w:p>
        </w:tc>
        <w:tc>
          <w:tcPr>
            <w:tcW w:w="1200" w:type="dxa"/>
            <w:tcBorders>
              <w:top w:val="nil"/>
              <w:left w:val="nil"/>
              <w:bottom w:val="single" w:sz="4" w:space="0" w:color="auto"/>
              <w:right w:val="single" w:sz="4" w:space="0" w:color="auto"/>
            </w:tcBorders>
            <w:noWrap/>
            <w:vAlign w:val="center"/>
            <w:hideMark/>
          </w:tcPr>
          <w:p w14:paraId="015ABE5A"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51.3</w:t>
            </w:r>
          </w:p>
        </w:tc>
        <w:tc>
          <w:tcPr>
            <w:tcW w:w="1211" w:type="dxa"/>
            <w:tcBorders>
              <w:top w:val="nil"/>
              <w:left w:val="nil"/>
              <w:bottom w:val="single" w:sz="4" w:space="0" w:color="auto"/>
              <w:right w:val="single" w:sz="4" w:space="0" w:color="auto"/>
            </w:tcBorders>
            <w:noWrap/>
            <w:vAlign w:val="center"/>
            <w:hideMark/>
          </w:tcPr>
          <w:p w14:paraId="1145234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6.1</w:t>
            </w:r>
          </w:p>
        </w:tc>
        <w:tc>
          <w:tcPr>
            <w:tcW w:w="1134" w:type="dxa"/>
            <w:tcBorders>
              <w:top w:val="nil"/>
              <w:left w:val="nil"/>
              <w:bottom w:val="single" w:sz="4" w:space="0" w:color="auto"/>
              <w:right w:val="single" w:sz="4" w:space="0" w:color="auto"/>
            </w:tcBorders>
            <w:noWrap/>
            <w:hideMark/>
          </w:tcPr>
          <w:p w14:paraId="2467A840"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4D39A0DA"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37B7F38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22</w:t>
            </w:r>
          </w:p>
        </w:tc>
        <w:tc>
          <w:tcPr>
            <w:tcW w:w="993" w:type="dxa"/>
            <w:tcBorders>
              <w:top w:val="nil"/>
              <w:left w:val="single" w:sz="8" w:space="0" w:color="auto"/>
              <w:bottom w:val="single" w:sz="4" w:space="0" w:color="auto"/>
              <w:right w:val="nil"/>
            </w:tcBorders>
            <w:vAlign w:val="center"/>
            <w:hideMark/>
          </w:tcPr>
          <w:p w14:paraId="2705B9D0"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D10</w:t>
            </w:r>
          </w:p>
        </w:tc>
        <w:tc>
          <w:tcPr>
            <w:tcW w:w="851" w:type="dxa"/>
            <w:tcBorders>
              <w:top w:val="nil"/>
              <w:left w:val="single" w:sz="4" w:space="0" w:color="auto"/>
              <w:bottom w:val="single" w:sz="4" w:space="0" w:color="auto"/>
              <w:right w:val="single" w:sz="4" w:space="0" w:color="auto"/>
            </w:tcBorders>
            <w:hideMark/>
          </w:tcPr>
          <w:p w14:paraId="21B63682"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6655D9D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0691F06F"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27C18D12"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1.26</w:t>
            </w:r>
          </w:p>
        </w:tc>
        <w:tc>
          <w:tcPr>
            <w:tcW w:w="1200" w:type="dxa"/>
            <w:tcBorders>
              <w:top w:val="nil"/>
              <w:left w:val="nil"/>
              <w:bottom w:val="single" w:sz="4" w:space="0" w:color="auto"/>
              <w:right w:val="single" w:sz="4" w:space="0" w:color="auto"/>
            </w:tcBorders>
            <w:noWrap/>
            <w:vAlign w:val="center"/>
            <w:hideMark/>
          </w:tcPr>
          <w:p w14:paraId="474DAE9A"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2.44</w:t>
            </w:r>
          </w:p>
        </w:tc>
        <w:tc>
          <w:tcPr>
            <w:tcW w:w="1211" w:type="dxa"/>
            <w:tcBorders>
              <w:top w:val="nil"/>
              <w:left w:val="nil"/>
              <w:bottom w:val="single" w:sz="4" w:space="0" w:color="auto"/>
              <w:right w:val="single" w:sz="4" w:space="0" w:color="auto"/>
            </w:tcBorders>
            <w:noWrap/>
            <w:vAlign w:val="center"/>
            <w:hideMark/>
          </w:tcPr>
          <w:p w14:paraId="0A30133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hideMark/>
          </w:tcPr>
          <w:p w14:paraId="715E6445"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78174C9C"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36DCB9B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23</w:t>
            </w:r>
          </w:p>
        </w:tc>
        <w:tc>
          <w:tcPr>
            <w:tcW w:w="993" w:type="dxa"/>
            <w:tcBorders>
              <w:top w:val="nil"/>
              <w:left w:val="single" w:sz="8" w:space="0" w:color="auto"/>
              <w:bottom w:val="single" w:sz="4" w:space="0" w:color="auto"/>
              <w:right w:val="nil"/>
            </w:tcBorders>
            <w:vAlign w:val="center"/>
            <w:hideMark/>
          </w:tcPr>
          <w:p w14:paraId="4CCD783F"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D11</w:t>
            </w:r>
          </w:p>
        </w:tc>
        <w:tc>
          <w:tcPr>
            <w:tcW w:w="851" w:type="dxa"/>
            <w:tcBorders>
              <w:top w:val="nil"/>
              <w:left w:val="single" w:sz="4" w:space="0" w:color="auto"/>
              <w:bottom w:val="single" w:sz="4" w:space="0" w:color="auto"/>
              <w:right w:val="single" w:sz="4" w:space="0" w:color="auto"/>
            </w:tcBorders>
            <w:hideMark/>
          </w:tcPr>
          <w:p w14:paraId="018AEFC4"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4A1CF4B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53E5DBE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0.31</w:t>
            </w:r>
          </w:p>
        </w:tc>
        <w:tc>
          <w:tcPr>
            <w:tcW w:w="1276" w:type="dxa"/>
            <w:tcBorders>
              <w:top w:val="nil"/>
              <w:left w:val="nil"/>
              <w:bottom w:val="single" w:sz="4" w:space="0" w:color="auto"/>
              <w:right w:val="single" w:sz="4" w:space="0" w:color="auto"/>
            </w:tcBorders>
            <w:noWrap/>
            <w:vAlign w:val="center"/>
            <w:hideMark/>
          </w:tcPr>
          <w:p w14:paraId="343187F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7.83</w:t>
            </w:r>
          </w:p>
        </w:tc>
        <w:tc>
          <w:tcPr>
            <w:tcW w:w="1200" w:type="dxa"/>
            <w:tcBorders>
              <w:top w:val="nil"/>
              <w:left w:val="nil"/>
              <w:bottom w:val="single" w:sz="4" w:space="0" w:color="auto"/>
              <w:right w:val="single" w:sz="4" w:space="0" w:color="auto"/>
            </w:tcBorders>
            <w:noWrap/>
            <w:vAlign w:val="center"/>
            <w:hideMark/>
          </w:tcPr>
          <w:p w14:paraId="6B3A6CF7"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105.5</w:t>
            </w:r>
          </w:p>
        </w:tc>
        <w:tc>
          <w:tcPr>
            <w:tcW w:w="1211" w:type="dxa"/>
            <w:tcBorders>
              <w:top w:val="nil"/>
              <w:left w:val="nil"/>
              <w:bottom w:val="single" w:sz="4" w:space="0" w:color="auto"/>
              <w:right w:val="single" w:sz="4" w:space="0" w:color="auto"/>
            </w:tcBorders>
            <w:noWrap/>
            <w:vAlign w:val="center"/>
            <w:hideMark/>
          </w:tcPr>
          <w:p w14:paraId="3B73363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21.2</w:t>
            </w:r>
          </w:p>
        </w:tc>
        <w:tc>
          <w:tcPr>
            <w:tcW w:w="1134" w:type="dxa"/>
            <w:tcBorders>
              <w:top w:val="nil"/>
              <w:left w:val="nil"/>
              <w:bottom w:val="single" w:sz="4" w:space="0" w:color="auto"/>
              <w:right w:val="single" w:sz="4" w:space="0" w:color="auto"/>
            </w:tcBorders>
            <w:noWrap/>
            <w:hideMark/>
          </w:tcPr>
          <w:p w14:paraId="4DF2D662"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6152D8AE"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30E2E2C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24</w:t>
            </w:r>
          </w:p>
        </w:tc>
        <w:tc>
          <w:tcPr>
            <w:tcW w:w="993" w:type="dxa"/>
            <w:tcBorders>
              <w:top w:val="nil"/>
              <w:left w:val="single" w:sz="8" w:space="0" w:color="auto"/>
              <w:bottom w:val="single" w:sz="4" w:space="0" w:color="auto"/>
              <w:right w:val="nil"/>
            </w:tcBorders>
            <w:vAlign w:val="center"/>
            <w:hideMark/>
          </w:tcPr>
          <w:p w14:paraId="0B239C21"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D13</w:t>
            </w:r>
          </w:p>
        </w:tc>
        <w:tc>
          <w:tcPr>
            <w:tcW w:w="851" w:type="dxa"/>
            <w:tcBorders>
              <w:top w:val="nil"/>
              <w:left w:val="single" w:sz="4" w:space="0" w:color="auto"/>
              <w:bottom w:val="single" w:sz="4" w:space="0" w:color="auto"/>
              <w:right w:val="single" w:sz="4" w:space="0" w:color="auto"/>
            </w:tcBorders>
            <w:hideMark/>
          </w:tcPr>
          <w:p w14:paraId="702966AB"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7F548F4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6A0A6D7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2D15544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9.23</w:t>
            </w:r>
          </w:p>
        </w:tc>
        <w:tc>
          <w:tcPr>
            <w:tcW w:w="1200" w:type="dxa"/>
            <w:tcBorders>
              <w:top w:val="nil"/>
              <w:left w:val="nil"/>
              <w:bottom w:val="single" w:sz="4" w:space="0" w:color="auto"/>
              <w:right w:val="single" w:sz="4" w:space="0" w:color="auto"/>
            </w:tcBorders>
            <w:noWrap/>
            <w:vAlign w:val="center"/>
            <w:hideMark/>
          </w:tcPr>
          <w:p w14:paraId="264E110A"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37.1</w:t>
            </w:r>
          </w:p>
        </w:tc>
        <w:tc>
          <w:tcPr>
            <w:tcW w:w="1211" w:type="dxa"/>
            <w:tcBorders>
              <w:top w:val="nil"/>
              <w:left w:val="nil"/>
              <w:bottom w:val="single" w:sz="4" w:space="0" w:color="auto"/>
              <w:right w:val="single" w:sz="4" w:space="0" w:color="auto"/>
            </w:tcBorders>
            <w:noWrap/>
            <w:vAlign w:val="center"/>
            <w:hideMark/>
          </w:tcPr>
          <w:p w14:paraId="1BF074C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15.9</w:t>
            </w:r>
          </w:p>
        </w:tc>
        <w:tc>
          <w:tcPr>
            <w:tcW w:w="1134" w:type="dxa"/>
            <w:tcBorders>
              <w:top w:val="nil"/>
              <w:left w:val="nil"/>
              <w:bottom w:val="single" w:sz="4" w:space="0" w:color="auto"/>
              <w:right w:val="single" w:sz="4" w:space="0" w:color="auto"/>
            </w:tcBorders>
            <w:noWrap/>
            <w:hideMark/>
          </w:tcPr>
          <w:p w14:paraId="72BD4026"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7FB57C35"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424F743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25</w:t>
            </w:r>
          </w:p>
        </w:tc>
        <w:tc>
          <w:tcPr>
            <w:tcW w:w="993" w:type="dxa"/>
            <w:tcBorders>
              <w:top w:val="nil"/>
              <w:left w:val="single" w:sz="8" w:space="0" w:color="auto"/>
              <w:bottom w:val="single" w:sz="4" w:space="0" w:color="auto"/>
              <w:right w:val="nil"/>
            </w:tcBorders>
            <w:vAlign w:val="center"/>
            <w:hideMark/>
          </w:tcPr>
          <w:p w14:paraId="7D291B44"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D15</w:t>
            </w:r>
          </w:p>
        </w:tc>
        <w:tc>
          <w:tcPr>
            <w:tcW w:w="851" w:type="dxa"/>
            <w:tcBorders>
              <w:top w:val="nil"/>
              <w:left w:val="single" w:sz="4" w:space="0" w:color="auto"/>
              <w:bottom w:val="single" w:sz="4" w:space="0" w:color="auto"/>
              <w:right w:val="single" w:sz="4" w:space="0" w:color="auto"/>
            </w:tcBorders>
            <w:hideMark/>
          </w:tcPr>
          <w:p w14:paraId="2D080AFF"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289AA5E4"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4FDAD9B8"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19DF430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3.72</w:t>
            </w:r>
          </w:p>
        </w:tc>
        <w:tc>
          <w:tcPr>
            <w:tcW w:w="1200" w:type="dxa"/>
            <w:tcBorders>
              <w:top w:val="nil"/>
              <w:left w:val="nil"/>
              <w:bottom w:val="single" w:sz="4" w:space="0" w:color="auto"/>
              <w:right w:val="single" w:sz="4" w:space="0" w:color="auto"/>
            </w:tcBorders>
            <w:noWrap/>
            <w:vAlign w:val="center"/>
            <w:hideMark/>
          </w:tcPr>
          <w:p w14:paraId="251B65EC"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23.5</w:t>
            </w:r>
          </w:p>
        </w:tc>
        <w:tc>
          <w:tcPr>
            <w:tcW w:w="1211" w:type="dxa"/>
            <w:tcBorders>
              <w:top w:val="nil"/>
              <w:left w:val="nil"/>
              <w:bottom w:val="single" w:sz="4" w:space="0" w:color="auto"/>
              <w:right w:val="single" w:sz="4" w:space="0" w:color="auto"/>
            </w:tcBorders>
            <w:noWrap/>
            <w:vAlign w:val="center"/>
            <w:hideMark/>
          </w:tcPr>
          <w:p w14:paraId="2721C44F"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36.6</w:t>
            </w:r>
          </w:p>
        </w:tc>
        <w:tc>
          <w:tcPr>
            <w:tcW w:w="1134" w:type="dxa"/>
            <w:tcBorders>
              <w:top w:val="nil"/>
              <w:left w:val="nil"/>
              <w:bottom w:val="single" w:sz="4" w:space="0" w:color="auto"/>
              <w:right w:val="single" w:sz="4" w:space="0" w:color="auto"/>
            </w:tcBorders>
            <w:noWrap/>
            <w:hideMark/>
          </w:tcPr>
          <w:p w14:paraId="5574DFAB"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52CF40AC"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706AFC5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26</w:t>
            </w:r>
          </w:p>
        </w:tc>
        <w:tc>
          <w:tcPr>
            <w:tcW w:w="993" w:type="dxa"/>
            <w:tcBorders>
              <w:top w:val="nil"/>
              <w:left w:val="single" w:sz="8" w:space="0" w:color="auto"/>
              <w:bottom w:val="single" w:sz="4" w:space="0" w:color="auto"/>
              <w:right w:val="nil"/>
            </w:tcBorders>
            <w:vAlign w:val="center"/>
            <w:hideMark/>
          </w:tcPr>
          <w:p w14:paraId="535F251D"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D16</w:t>
            </w:r>
          </w:p>
        </w:tc>
        <w:tc>
          <w:tcPr>
            <w:tcW w:w="851" w:type="dxa"/>
            <w:tcBorders>
              <w:top w:val="nil"/>
              <w:left w:val="single" w:sz="4" w:space="0" w:color="auto"/>
              <w:bottom w:val="single" w:sz="4" w:space="0" w:color="auto"/>
              <w:right w:val="single" w:sz="4" w:space="0" w:color="auto"/>
            </w:tcBorders>
            <w:hideMark/>
          </w:tcPr>
          <w:p w14:paraId="041FBA75"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5040C3B7"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5FA11992"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0.13</w:t>
            </w:r>
          </w:p>
        </w:tc>
        <w:tc>
          <w:tcPr>
            <w:tcW w:w="1276" w:type="dxa"/>
            <w:tcBorders>
              <w:top w:val="nil"/>
              <w:left w:val="nil"/>
              <w:bottom w:val="single" w:sz="4" w:space="0" w:color="auto"/>
              <w:right w:val="single" w:sz="4" w:space="0" w:color="auto"/>
            </w:tcBorders>
            <w:noWrap/>
            <w:vAlign w:val="center"/>
            <w:hideMark/>
          </w:tcPr>
          <w:p w14:paraId="425EEAE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1.94</w:t>
            </w:r>
          </w:p>
        </w:tc>
        <w:tc>
          <w:tcPr>
            <w:tcW w:w="1200" w:type="dxa"/>
            <w:tcBorders>
              <w:top w:val="nil"/>
              <w:left w:val="nil"/>
              <w:bottom w:val="single" w:sz="4" w:space="0" w:color="auto"/>
              <w:right w:val="single" w:sz="4" w:space="0" w:color="auto"/>
            </w:tcBorders>
            <w:noWrap/>
            <w:vAlign w:val="center"/>
            <w:hideMark/>
          </w:tcPr>
          <w:p w14:paraId="4E676DB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47.2</w:t>
            </w:r>
          </w:p>
        </w:tc>
        <w:tc>
          <w:tcPr>
            <w:tcW w:w="1211" w:type="dxa"/>
            <w:tcBorders>
              <w:top w:val="nil"/>
              <w:left w:val="nil"/>
              <w:bottom w:val="single" w:sz="4" w:space="0" w:color="auto"/>
              <w:right w:val="single" w:sz="4" w:space="0" w:color="auto"/>
            </w:tcBorders>
            <w:noWrap/>
            <w:vAlign w:val="center"/>
            <w:hideMark/>
          </w:tcPr>
          <w:p w14:paraId="70E9341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28.8</w:t>
            </w:r>
          </w:p>
        </w:tc>
        <w:tc>
          <w:tcPr>
            <w:tcW w:w="1134" w:type="dxa"/>
            <w:tcBorders>
              <w:top w:val="nil"/>
              <w:left w:val="nil"/>
              <w:bottom w:val="single" w:sz="4" w:space="0" w:color="auto"/>
              <w:right w:val="single" w:sz="4" w:space="0" w:color="auto"/>
            </w:tcBorders>
            <w:noWrap/>
            <w:hideMark/>
          </w:tcPr>
          <w:p w14:paraId="3D7F2C32" w14:textId="77777777" w:rsidR="00F8160B" w:rsidRPr="00DE7F9B" w:rsidRDefault="00F8160B" w:rsidP="00FD47D1">
            <w:pPr>
              <w:jc w:val="center"/>
              <w:rPr>
                <w:rFonts w:asciiTheme="majorHAnsi" w:eastAsia="Times New Roman" w:hAnsiTheme="majorHAnsi" w:cstheme="majorHAnsi"/>
                <w:b/>
                <w:sz w:val="22"/>
                <w:szCs w:val="22"/>
              </w:rPr>
            </w:pPr>
            <w:r w:rsidRPr="00DE7F9B">
              <w:rPr>
                <w:rFonts w:asciiTheme="majorHAnsi" w:eastAsia="Times New Roman" w:hAnsiTheme="majorHAnsi" w:cstheme="majorHAnsi"/>
                <w:sz w:val="22"/>
                <w:szCs w:val="22"/>
              </w:rPr>
              <w:t>-</w:t>
            </w:r>
          </w:p>
        </w:tc>
      </w:tr>
      <w:tr w:rsidR="00DE7F9B" w:rsidRPr="00DE7F9B" w14:paraId="7C666BBD"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73F0DD6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27</w:t>
            </w:r>
          </w:p>
        </w:tc>
        <w:tc>
          <w:tcPr>
            <w:tcW w:w="993" w:type="dxa"/>
            <w:tcBorders>
              <w:top w:val="nil"/>
              <w:left w:val="single" w:sz="8" w:space="0" w:color="auto"/>
              <w:bottom w:val="single" w:sz="4" w:space="0" w:color="auto"/>
              <w:right w:val="nil"/>
            </w:tcBorders>
            <w:vAlign w:val="center"/>
            <w:hideMark/>
          </w:tcPr>
          <w:p w14:paraId="7A6A86DD"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D18</w:t>
            </w:r>
          </w:p>
        </w:tc>
        <w:tc>
          <w:tcPr>
            <w:tcW w:w="851" w:type="dxa"/>
            <w:tcBorders>
              <w:top w:val="nil"/>
              <w:left w:val="single" w:sz="4" w:space="0" w:color="auto"/>
              <w:bottom w:val="single" w:sz="4" w:space="0" w:color="auto"/>
              <w:right w:val="single" w:sz="4" w:space="0" w:color="auto"/>
            </w:tcBorders>
            <w:hideMark/>
          </w:tcPr>
          <w:p w14:paraId="63C4D361"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10EE1D4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19E551D5"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0D811E97"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7.03</w:t>
            </w:r>
          </w:p>
        </w:tc>
        <w:tc>
          <w:tcPr>
            <w:tcW w:w="1200" w:type="dxa"/>
            <w:tcBorders>
              <w:top w:val="nil"/>
              <w:left w:val="nil"/>
              <w:bottom w:val="single" w:sz="4" w:space="0" w:color="auto"/>
              <w:right w:val="single" w:sz="4" w:space="0" w:color="auto"/>
            </w:tcBorders>
            <w:noWrap/>
            <w:vAlign w:val="center"/>
            <w:hideMark/>
          </w:tcPr>
          <w:p w14:paraId="2D7F41E7"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56.9</w:t>
            </w:r>
          </w:p>
        </w:tc>
        <w:tc>
          <w:tcPr>
            <w:tcW w:w="1211" w:type="dxa"/>
            <w:tcBorders>
              <w:top w:val="nil"/>
              <w:left w:val="nil"/>
              <w:bottom w:val="single" w:sz="4" w:space="0" w:color="auto"/>
              <w:right w:val="single" w:sz="4" w:space="0" w:color="auto"/>
            </w:tcBorders>
            <w:noWrap/>
            <w:vAlign w:val="center"/>
            <w:hideMark/>
          </w:tcPr>
          <w:p w14:paraId="060FF37E"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31.6</w:t>
            </w:r>
          </w:p>
        </w:tc>
        <w:tc>
          <w:tcPr>
            <w:tcW w:w="1134" w:type="dxa"/>
            <w:tcBorders>
              <w:top w:val="nil"/>
              <w:left w:val="nil"/>
              <w:bottom w:val="single" w:sz="4" w:space="0" w:color="auto"/>
              <w:right w:val="single" w:sz="4" w:space="0" w:color="auto"/>
            </w:tcBorders>
            <w:noWrap/>
            <w:hideMark/>
          </w:tcPr>
          <w:p w14:paraId="2CFCE192"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08ABA791"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0040195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28</w:t>
            </w:r>
          </w:p>
        </w:tc>
        <w:tc>
          <w:tcPr>
            <w:tcW w:w="993" w:type="dxa"/>
            <w:tcBorders>
              <w:top w:val="nil"/>
              <w:left w:val="single" w:sz="8" w:space="0" w:color="auto"/>
              <w:bottom w:val="single" w:sz="4" w:space="0" w:color="auto"/>
              <w:right w:val="nil"/>
            </w:tcBorders>
            <w:vAlign w:val="center"/>
            <w:hideMark/>
          </w:tcPr>
          <w:p w14:paraId="3619C73F"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D19</w:t>
            </w:r>
          </w:p>
        </w:tc>
        <w:tc>
          <w:tcPr>
            <w:tcW w:w="851" w:type="dxa"/>
            <w:tcBorders>
              <w:top w:val="nil"/>
              <w:left w:val="single" w:sz="4" w:space="0" w:color="auto"/>
              <w:bottom w:val="single" w:sz="4" w:space="0" w:color="auto"/>
              <w:right w:val="single" w:sz="4" w:space="0" w:color="auto"/>
            </w:tcBorders>
            <w:hideMark/>
          </w:tcPr>
          <w:p w14:paraId="15FD9A27"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3D0F790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15A1BCA2"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&lt;0,06</w:t>
            </w:r>
          </w:p>
        </w:tc>
        <w:tc>
          <w:tcPr>
            <w:tcW w:w="1276" w:type="dxa"/>
            <w:tcBorders>
              <w:top w:val="nil"/>
              <w:left w:val="nil"/>
              <w:bottom w:val="single" w:sz="4" w:space="0" w:color="auto"/>
              <w:right w:val="single" w:sz="4" w:space="0" w:color="auto"/>
            </w:tcBorders>
            <w:noWrap/>
            <w:vAlign w:val="center"/>
            <w:hideMark/>
          </w:tcPr>
          <w:p w14:paraId="78CE5F3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4.36</w:t>
            </w:r>
          </w:p>
        </w:tc>
        <w:tc>
          <w:tcPr>
            <w:tcW w:w="1200" w:type="dxa"/>
            <w:tcBorders>
              <w:top w:val="nil"/>
              <w:left w:val="nil"/>
              <w:bottom w:val="single" w:sz="4" w:space="0" w:color="auto"/>
              <w:right w:val="single" w:sz="4" w:space="0" w:color="auto"/>
            </w:tcBorders>
            <w:noWrap/>
            <w:vAlign w:val="center"/>
            <w:hideMark/>
          </w:tcPr>
          <w:p w14:paraId="20272B4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40.1</w:t>
            </w:r>
          </w:p>
        </w:tc>
        <w:tc>
          <w:tcPr>
            <w:tcW w:w="1211" w:type="dxa"/>
            <w:tcBorders>
              <w:top w:val="nil"/>
              <w:left w:val="nil"/>
              <w:bottom w:val="single" w:sz="4" w:space="0" w:color="auto"/>
              <w:right w:val="single" w:sz="4" w:space="0" w:color="auto"/>
            </w:tcBorders>
            <w:noWrap/>
            <w:vAlign w:val="center"/>
            <w:hideMark/>
          </w:tcPr>
          <w:p w14:paraId="19B31CAE"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28.6</w:t>
            </w:r>
          </w:p>
        </w:tc>
        <w:tc>
          <w:tcPr>
            <w:tcW w:w="1134" w:type="dxa"/>
            <w:tcBorders>
              <w:top w:val="nil"/>
              <w:left w:val="nil"/>
              <w:bottom w:val="single" w:sz="4" w:space="0" w:color="auto"/>
              <w:right w:val="single" w:sz="4" w:space="0" w:color="auto"/>
            </w:tcBorders>
            <w:noWrap/>
            <w:hideMark/>
          </w:tcPr>
          <w:p w14:paraId="075FFE4E"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111E35E0"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3C48261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29</w:t>
            </w:r>
          </w:p>
        </w:tc>
        <w:tc>
          <w:tcPr>
            <w:tcW w:w="993" w:type="dxa"/>
            <w:tcBorders>
              <w:top w:val="nil"/>
              <w:left w:val="single" w:sz="8" w:space="0" w:color="auto"/>
              <w:bottom w:val="single" w:sz="4" w:space="0" w:color="auto"/>
              <w:right w:val="nil"/>
            </w:tcBorders>
            <w:vAlign w:val="center"/>
            <w:hideMark/>
          </w:tcPr>
          <w:p w14:paraId="36EB0878"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D20</w:t>
            </w:r>
          </w:p>
        </w:tc>
        <w:tc>
          <w:tcPr>
            <w:tcW w:w="851" w:type="dxa"/>
            <w:tcBorders>
              <w:top w:val="nil"/>
              <w:left w:val="single" w:sz="4" w:space="0" w:color="auto"/>
              <w:bottom w:val="single" w:sz="4" w:space="0" w:color="auto"/>
              <w:right w:val="single" w:sz="4" w:space="0" w:color="auto"/>
            </w:tcBorders>
            <w:hideMark/>
          </w:tcPr>
          <w:p w14:paraId="71B0A694"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20F3647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3461137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76" w:type="dxa"/>
            <w:tcBorders>
              <w:top w:val="nil"/>
              <w:left w:val="nil"/>
              <w:bottom w:val="single" w:sz="4" w:space="0" w:color="auto"/>
              <w:right w:val="single" w:sz="4" w:space="0" w:color="auto"/>
            </w:tcBorders>
            <w:noWrap/>
            <w:vAlign w:val="center"/>
            <w:hideMark/>
          </w:tcPr>
          <w:p w14:paraId="0B33F8CC"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4.64</w:t>
            </w:r>
          </w:p>
        </w:tc>
        <w:tc>
          <w:tcPr>
            <w:tcW w:w="1200" w:type="dxa"/>
            <w:tcBorders>
              <w:top w:val="nil"/>
              <w:left w:val="nil"/>
              <w:bottom w:val="single" w:sz="4" w:space="0" w:color="auto"/>
              <w:right w:val="single" w:sz="4" w:space="0" w:color="auto"/>
            </w:tcBorders>
            <w:noWrap/>
            <w:vAlign w:val="center"/>
            <w:hideMark/>
          </w:tcPr>
          <w:p w14:paraId="63DC71AA"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25.1</w:t>
            </w:r>
          </w:p>
        </w:tc>
        <w:tc>
          <w:tcPr>
            <w:tcW w:w="1211" w:type="dxa"/>
            <w:tcBorders>
              <w:top w:val="nil"/>
              <w:left w:val="nil"/>
              <w:bottom w:val="single" w:sz="4" w:space="0" w:color="auto"/>
              <w:right w:val="single" w:sz="4" w:space="0" w:color="auto"/>
            </w:tcBorders>
            <w:noWrap/>
            <w:vAlign w:val="center"/>
            <w:hideMark/>
          </w:tcPr>
          <w:p w14:paraId="1B017282"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28.8</w:t>
            </w:r>
          </w:p>
        </w:tc>
        <w:tc>
          <w:tcPr>
            <w:tcW w:w="1134" w:type="dxa"/>
            <w:tcBorders>
              <w:top w:val="nil"/>
              <w:left w:val="nil"/>
              <w:bottom w:val="single" w:sz="4" w:space="0" w:color="auto"/>
              <w:right w:val="single" w:sz="4" w:space="0" w:color="auto"/>
            </w:tcBorders>
            <w:noWrap/>
            <w:hideMark/>
          </w:tcPr>
          <w:p w14:paraId="2192A059"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5A129307"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4F05870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30</w:t>
            </w:r>
          </w:p>
        </w:tc>
        <w:tc>
          <w:tcPr>
            <w:tcW w:w="993" w:type="dxa"/>
            <w:tcBorders>
              <w:top w:val="nil"/>
              <w:left w:val="single" w:sz="8" w:space="0" w:color="auto"/>
              <w:bottom w:val="single" w:sz="4" w:space="0" w:color="auto"/>
              <w:right w:val="nil"/>
            </w:tcBorders>
            <w:vAlign w:val="center"/>
            <w:hideMark/>
          </w:tcPr>
          <w:p w14:paraId="221ACBCD"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D21</w:t>
            </w:r>
          </w:p>
        </w:tc>
        <w:tc>
          <w:tcPr>
            <w:tcW w:w="851" w:type="dxa"/>
            <w:tcBorders>
              <w:top w:val="nil"/>
              <w:left w:val="single" w:sz="4" w:space="0" w:color="auto"/>
              <w:bottom w:val="single" w:sz="4" w:space="0" w:color="auto"/>
              <w:right w:val="single" w:sz="4" w:space="0" w:color="auto"/>
            </w:tcBorders>
            <w:hideMark/>
          </w:tcPr>
          <w:p w14:paraId="79093549"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714E2C1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5EFEC194"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0.31</w:t>
            </w:r>
          </w:p>
        </w:tc>
        <w:tc>
          <w:tcPr>
            <w:tcW w:w="1276" w:type="dxa"/>
            <w:tcBorders>
              <w:top w:val="nil"/>
              <w:left w:val="nil"/>
              <w:bottom w:val="single" w:sz="4" w:space="0" w:color="auto"/>
              <w:right w:val="single" w:sz="4" w:space="0" w:color="auto"/>
            </w:tcBorders>
            <w:noWrap/>
            <w:vAlign w:val="center"/>
            <w:hideMark/>
          </w:tcPr>
          <w:p w14:paraId="6E552667"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7.83</w:t>
            </w:r>
          </w:p>
        </w:tc>
        <w:tc>
          <w:tcPr>
            <w:tcW w:w="1200" w:type="dxa"/>
            <w:tcBorders>
              <w:top w:val="nil"/>
              <w:left w:val="nil"/>
              <w:bottom w:val="single" w:sz="4" w:space="0" w:color="auto"/>
              <w:right w:val="single" w:sz="4" w:space="0" w:color="auto"/>
            </w:tcBorders>
            <w:noWrap/>
            <w:vAlign w:val="center"/>
            <w:hideMark/>
          </w:tcPr>
          <w:p w14:paraId="53AF1CE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105.5</w:t>
            </w:r>
          </w:p>
        </w:tc>
        <w:tc>
          <w:tcPr>
            <w:tcW w:w="1211" w:type="dxa"/>
            <w:tcBorders>
              <w:top w:val="nil"/>
              <w:left w:val="nil"/>
              <w:bottom w:val="single" w:sz="4" w:space="0" w:color="auto"/>
              <w:right w:val="single" w:sz="4" w:space="0" w:color="auto"/>
            </w:tcBorders>
            <w:noWrap/>
            <w:vAlign w:val="center"/>
            <w:hideMark/>
          </w:tcPr>
          <w:p w14:paraId="7FF3A718"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21.2</w:t>
            </w:r>
          </w:p>
        </w:tc>
        <w:tc>
          <w:tcPr>
            <w:tcW w:w="1134" w:type="dxa"/>
            <w:tcBorders>
              <w:top w:val="nil"/>
              <w:left w:val="nil"/>
              <w:bottom w:val="single" w:sz="4" w:space="0" w:color="auto"/>
              <w:right w:val="single" w:sz="4" w:space="0" w:color="auto"/>
            </w:tcBorders>
            <w:noWrap/>
            <w:hideMark/>
          </w:tcPr>
          <w:p w14:paraId="415E4F3C"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331CEBA8"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159F5268"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31</w:t>
            </w:r>
          </w:p>
        </w:tc>
        <w:tc>
          <w:tcPr>
            <w:tcW w:w="993" w:type="dxa"/>
            <w:tcBorders>
              <w:top w:val="nil"/>
              <w:left w:val="single" w:sz="8" w:space="0" w:color="auto"/>
              <w:bottom w:val="single" w:sz="4" w:space="0" w:color="auto"/>
              <w:right w:val="nil"/>
            </w:tcBorders>
            <w:vAlign w:val="center"/>
            <w:hideMark/>
          </w:tcPr>
          <w:p w14:paraId="1C29119C"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D22</w:t>
            </w:r>
          </w:p>
        </w:tc>
        <w:tc>
          <w:tcPr>
            <w:tcW w:w="851" w:type="dxa"/>
            <w:tcBorders>
              <w:top w:val="nil"/>
              <w:left w:val="single" w:sz="4" w:space="0" w:color="auto"/>
              <w:bottom w:val="single" w:sz="4" w:space="0" w:color="auto"/>
              <w:right w:val="single" w:sz="4" w:space="0" w:color="auto"/>
            </w:tcBorders>
            <w:hideMark/>
          </w:tcPr>
          <w:p w14:paraId="6E955F7E"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737D4C1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28DD478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0.1</w:t>
            </w:r>
          </w:p>
        </w:tc>
        <w:tc>
          <w:tcPr>
            <w:tcW w:w="1276" w:type="dxa"/>
            <w:tcBorders>
              <w:top w:val="nil"/>
              <w:left w:val="nil"/>
              <w:bottom w:val="single" w:sz="4" w:space="0" w:color="auto"/>
              <w:right w:val="single" w:sz="4" w:space="0" w:color="auto"/>
            </w:tcBorders>
            <w:noWrap/>
            <w:vAlign w:val="center"/>
            <w:hideMark/>
          </w:tcPr>
          <w:p w14:paraId="4C0CF368"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12.4</w:t>
            </w:r>
          </w:p>
        </w:tc>
        <w:tc>
          <w:tcPr>
            <w:tcW w:w="1200" w:type="dxa"/>
            <w:tcBorders>
              <w:top w:val="nil"/>
              <w:left w:val="nil"/>
              <w:bottom w:val="single" w:sz="4" w:space="0" w:color="auto"/>
              <w:right w:val="single" w:sz="4" w:space="0" w:color="auto"/>
            </w:tcBorders>
            <w:noWrap/>
            <w:vAlign w:val="center"/>
            <w:hideMark/>
          </w:tcPr>
          <w:p w14:paraId="27E2CAE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45.6</w:t>
            </w:r>
          </w:p>
        </w:tc>
        <w:tc>
          <w:tcPr>
            <w:tcW w:w="1211" w:type="dxa"/>
            <w:tcBorders>
              <w:top w:val="nil"/>
              <w:left w:val="nil"/>
              <w:bottom w:val="single" w:sz="4" w:space="0" w:color="auto"/>
              <w:right w:val="single" w:sz="4" w:space="0" w:color="auto"/>
            </w:tcBorders>
            <w:noWrap/>
            <w:vAlign w:val="center"/>
            <w:hideMark/>
          </w:tcPr>
          <w:p w14:paraId="428FC06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15.2</w:t>
            </w:r>
          </w:p>
        </w:tc>
        <w:tc>
          <w:tcPr>
            <w:tcW w:w="1134" w:type="dxa"/>
            <w:tcBorders>
              <w:top w:val="nil"/>
              <w:left w:val="nil"/>
              <w:bottom w:val="single" w:sz="4" w:space="0" w:color="auto"/>
              <w:right w:val="single" w:sz="4" w:space="0" w:color="auto"/>
            </w:tcBorders>
            <w:noWrap/>
            <w:hideMark/>
          </w:tcPr>
          <w:p w14:paraId="1FD46B16"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53581037"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77895C8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32</w:t>
            </w:r>
          </w:p>
        </w:tc>
        <w:tc>
          <w:tcPr>
            <w:tcW w:w="993" w:type="dxa"/>
            <w:tcBorders>
              <w:top w:val="nil"/>
              <w:left w:val="single" w:sz="8" w:space="0" w:color="auto"/>
              <w:bottom w:val="single" w:sz="4" w:space="0" w:color="auto"/>
              <w:right w:val="nil"/>
            </w:tcBorders>
            <w:vAlign w:val="center"/>
            <w:hideMark/>
          </w:tcPr>
          <w:p w14:paraId="6BAE9DD9"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D23</w:t>
            </w:r>
          </w:p>
        </w:tc>
        <w:tc>
          <w:tcPr>
            <w:tcW w:w="851" w:type="dxa"/>
            <w:tcBorders>
              <w:top w:val="nil"/>
              <w:left w:val="single" w:sz="4" w:space="0" w:color="auto"/>
              <w:bottom w:val="single" w:sz="4" w:space="0" w:color="auto"/>
              <w:right w:val="single" w:sz="4" w:space="0" w:color="auto"/>
            </w:tcBorders>
            <w:hideMark/>
          </w:tcPr>
          <w:p w14:paraId="24EA77B5"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51FF278E"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134" w:type="dxa"/>
            <w:tcBorders>
              <w:top w:val="nil"/>
              <w:left w:val="nil"/>
              <w:bottom w:val="single" w:sz="4" w:space="0" w:color="auto"/>
              <w:right w:val="single" w:sz="4" w:space="0" w:color="auto"/>
            </w:tcBorders>
            <w:noWrap/>
            <w:vAlign w:val="center"/>
            <w:hideMark/>
          </w:tcPr>
          <w:p w14:paraId="449D5365"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&lt;0,06</w:t>
            </w:r>
          </w:p>
        </w:tc>
        <w:tc>
          <w:tcPr>
            <w:tcW w:w="1276" w:type="dxa"/>
            <w:tcBorders>
              <w:top w:val="nil"/>
              <w:left w:val="nil"/>
              <w:bottom w:val="single" w:sz="4" w:space="0" w:color="auto"/>
              <w:right w:val="single" w:sz="4" w:space="0" w:color="auto"/>
            </w:tcBorders>
            <w:noWrap/>
            <w:vAlign w:val="center"/>
            <w:hideMark/>
          </w:tcPr>
          <w:p w14:paraId="6295173E"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1.5</w:t>
            </w:r>
          </w:p>
        </w:tc>
        <w:tc>
          <w:tcPr>
            <w:tcW w:w="1200" w:type="dxa"/>
            <w:tcBorders>
              <w:top w:val="nil"/>
              <w:left w:val="nil"/>
              <w:bottom w:val="single" w:sz="4" w:space="0" w:color="auto"/>
              <w:right w:val="single" w:sz="4" w:space="0" w:color="auto"/>
            </w:tcBorders>
            <w:noWrap/>
            <w:vAlign w:val="center"/>
            <w:hideMark/>
          </w:tcPr>
          <w:p w14:paraId="0CA97F4A"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3.21</w:t>
            </w:r>
          </w:p>
        </w:tc>
        <w:tc>
          <w:tcPr>
            <w:tcW w:w="1211" w:type="dxa"/>
            <w:tcBorders>
              <w:top w:val="nil"/>
              <w:left w:val="nil"/>
              <w:bottom w:val="single" w:sz="4" w:space="0" w:color="auto"/>
              <w:right w:val="single" w:sz="4" w:space="0" w:color="auto"/>
            </w:tcBorders>
            <w:noWrap/>
            <w:vAlign w:val="center"/>
            <w:hideMark/>
          </w:tcPr>
          <w:p w14:paraId="5D850496"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&lt;2,7</w:t>
            </w:r>
          </w:p>
        </w:tc>
        <w:tc>
          <w:tcPr>
            <w:tcW w:w="1134" w:type="dxa"/>
            <w:tcBorders>
              <w:top w:val="nil"/>
              <w:left w:val="nil"/>
              <w:bottom w:val="single" w:sz="4" w:space="0" w:color="auto"/>
              <w:right w:val="single" w:sz="4" w:space="0" w:color="auto"/>
            </w:tcBorders>
            <w:noWrap/>
            <w:hideMark/>
          </w:tcPr>
          <w:p w14:paraId="530DCC00"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31F296D5"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7472DD4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33</w:t>
            </w:r>
          </w:p>
        </w:tc>
        <w:tc>
          <w:tcPr>
            <w:tcW w:w="993" w:type="dxa"/>
            <w:tcBorders>
              <w:top w:val="nil"/>
              <w:left w:val="single" w:sz="8" w:space="0" w:color="auto"/>
              <w:bottom w:val="single" w:sz="4" w:space="0" w:color="auto"/>
              <w:right w:val="nil"/>
            </w:tcBorders>
            <w:vAlign w:val="center"/>
            <w:hideMark/>
          </w:tcPr>
          <w:p w14:paraId="759EE731"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D24</w:t>
            </w:r>
          </w:p>
        </w:tc>
        <w:tc>
          <w:tcPr>
            <w:tcW w:w="851" w:type="dxa"/>
            <w:tcBorders>
              <w:top w:val="nil"/>
              <w:left w:val="single" w:sz="4" w:space="0" w:color="auto"/>
              <w:bottom w:val="single" w:sz="4" w:space="0" w:color="auto"/>
              <w:right w:val="single" w:sz="4" w:space="0" w:color="auto"/>
            </w:tcBorders>
            <w:hideMark/>
          </w:tcPr>
          <w:p w14:paraId="6C18483F"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7A98860E"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KPH</w:t>
            </w:r>
          </w:p>
        </w:tc>
        <w:tc>
          <w:tcPr>
            <w:tcW w:w="1134" w:type="dxa"/>
            <w:tcBorders>
              <w:top w:val="nil"/>
              <w:left w:val="nil"/>
              <w:bottom w:val="single" w:sz="4" w:space="0" w:color="auto"/>
              <w:right w:val="single" w:sz="4" w:space="0" w:color="auto"/>
            </w:tcBorders>
            <w:noWrap/>
            <w:vAlign w:val="center"/>
            <w:hideMark/>
          </w:tcPr>
          <w:p w14:paraId="485BB9F3"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KPH</w:t>
            </w:r>
          </w:p>
        </w:tc>
        <w:tc>
          <w:tcPr>
            <w:tcW w:w="1276" w:type="dxa"/>
            <w:tcBorders>
              <w:top w:val="nil"/>
              <w:left w:val="nil"/>
              <w:bottom w:val="single" w:sz="4" w:space="0" w:color="auto"/>
              <w:right w:val="single" w:sz="4" w:space="0" w:color="auto"/>
            </w:tcBorders>
            <w:noWrap/>
            <w:vAlign w:val="center"/>
            <w:hideMark/>
          </w:tcPr>
          <w:p w14:paraId="01F98AA7"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7.81</w:t>
            </w:r>
          </w:p>
        </w:tc>
        <w:tc>
          <w:tcPr>
            <w:tcW w:w="1200" w:type="dxa"/>
            <w:tcBorders>
              <w:top w:val="nil"/>
              <w:left w:val="nil"/>
              <w:bottom w:val="single" w:sz="4" w:space="0" w:color="auto"/>
              <w:right w:val="single" w:sz="4" w:space="0" w:color="auto"/>
            </w:tcBorders>
            <w:noWrap/>
            <w:vAlign w:val="center"/>
            <w:hideMark/>
          </w:tcPr>
          <w:p w14:paraId="5D48E74E"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5.44</w:t>
            </w:r>
          </w:p>
        </w:tc>
        <w:tc>
          <w:tcPr>
            <w:tcW w:w="1211" w:type="dxa"/>
            <w:tcBorders>
              <w:top w:val="nil"/>
              <w:left w:val="nil"/>
              <w:bottom w:val="single" w:sz="4" w:space="0" w:color="auto"/>
              <w:right w:val="single" w:sz="4" w:space="0" w:color="auto"/>
            </w:tcBorders>
            <w:noWrap/>
            <w:vAlign w:val="center"/>
            <w:hideMark/>
          </w:tcPr>
          <w:p w14:paraId="50DE95D8"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3.44</w:t>
            </w:r>
          </w:p>
        </w:tc>
        <w:tc>
          <w:tcPr>
            <w:tcW w:w="1134" w:type="dxa"/>
            <w:tcBorders>
              <w:top w:val="nil"/>
              <w:left w:val="nil"/>
              <w:bottom w:val="single" w:sz="4" w:space="0" w:color="auto"/>
              <w:right w:val="single" w:sz="4" w:space="0" w:color="auto"/>
            </w:tcBorders>
            <w:noWrap/>
            <w:hideMark/>
          </w:tcPr>
          <w:p w14:paraId="06276FA4"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0CB3888F" w14:textId="77777777" w:rsidTr="00FD47D1">
        <w:trPr>
          <w:trHeight w:val="215"/>
        </w:trPr>
        <w:tc>
          <w:tcPr>
            <w:tcW w:w="567" w:type="dxa"/>
            <w:tcBorders>
              <w:top w:val="nil"/>
              <w:left w:val="single" w:sz="8" w:space="0" w:color="auto"/>
              <w:bottom w:val="single" w:sz="4" w:space="0" w:color="auto"/>
              <w:right w:val="single" w:sz="8" w:space="0" w:color="auto"/>
            </w:tcBorders>
            <w:vAlign w:val="center"/>
            <w:hideMark/>
          </w:tcPr>
          <w:p w14:paraId="4291425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34</w:t>
            </w:r>
          </w:p>
        </w:tc>
        <w:tc>
          <w:tcPr>
            <w:tcW w:w="993" w:type="dxa"/>
            <w:tcBorders>
              <w:top w:val="nil"/>
              <w:left w:val="single" w:sz="8" w:space="0" w:color="auto"/>
              <w:bottom w:val="single" w:sz="4" w:space="0" w:color="auto"/>
              <w:right w:val="nil"/>
            </w:tcBorders>
            <w:vAlign w:val="center"/>
            <w:hideMark/>
          </w:tcPr>
          <w:p w14:paraId="59AA0E91"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D25</w:t>
            </w:r>
          </w:p>
        </w:tc>
        <w:tc>
          <w:tcPr>
            <w:tcW w:w="851" w:type="dxa"/>
            <w:tcBorders>
              <w:top w:val="nil"/>
              <w:left w:val="single" w:sz="4" w:space="0" w:color="auto"/>
              <w:bottom w:val="single" w:sz="4" w:space="0" w:color="auto"/>
              <w:right w:val="single" w:sz="4" w:space="0" w:color="auto"/>
            </w:tcBorders>
            <w:hideMark/>
          </w:tcPr>
          <w:p w14:paraId="6BFDB527"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eastAsia="Times New Roman" w:hAnsiTheme="majorHAnsi" w:cstheme="majorHAnsi"/>
                <w:b/>
                <w:bCs/>
                <w:sz w:val="22"/>
                <w:szCs w:val="22"/>
              </w:rPr>
              <w:t>1</w:t>
            </w:r>
          </w:p>
        </w:tc>
        <w:tc>
          <w:tcPr>
            <w:tcW w:w="1133" w:type="dxa"/>
            <w:tcBorders>
              <w:top w:val="nil"/>
              <w:left w:val="nil"/>
              <w:bottom w:val="single" w:sz="4" w:space="0" w:color="auto"/>
              <w:right w:val="single" w:sz="4" w:space="0" w:color="auto"/>
            </w:tcBorders>
            <w:noWrap/>
            <w:vAlign w:val="center"/>
            <w:hideMark/>
          </w:tcPr>
          <w:p w14:paraId="7F1B8942"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KPH</w:t>
            </w:r>
          </w:p>
        </w:tc>
        <w:tc>
          <w:tcPr>
            <w:tcW w:w="1134" w:type="dxa"/>
            <w:tcBorders>
              <w:top w:val="nil"/>
              <w:left w:val="nil"/>
              <w:bottom w:val="single" w:sz="4" w:space="0" w:color="auto"/>
              <w:right w:val="single" w:sz="4" w:space="0" w:color="auto"/>
            </w:tcBorders>
            <w:noWrap/>
            <w:vAlign w:val="center"/>
            <w:hideMark/>
          </w:tcPr>
          <w:p w14:paraId="5E6D9EFD"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KPH</w:t>
            </w:r>
          </w:p>
        </w:tc>
        <w:tc>
          <w:tcPr>
            <w:tcW w:w="1276" w:type="dxa"/>
            <w:tcBorders>
              <w:top w:val="nil"/>
              <w:left w:val="nil"/>
              <w:bottom w:val="single" w:sz="4" w:space="0" w:color="auto"/>
              <w:right w:val="single" w:sz="4" w:space="0" w:color="auto"/>
            </w:tcBorders>
            <w:noWrap/>
            <w:vAlign w:val="center"/>
            <w:hideMark/>
          </w:tcPr>
          <w:p w14:paraId="2E792D0C"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4.12</w:t>
            </w:r>
          </w:p>
        </w:tc>
        <w:tc>
          <w:tcPr>
            <w:tcW w:w="1200" w:type="dxa"/>
            <w:tcBorders>
              <w:top w:val="nil"/>
              <w:left w:val="nil"/>
              <w:bottom w:val="single" w:sz="4" w:space="0" w:color="auto"/>
              <w:right w:val="single" w:sz="4" w:space="0" w:color="auto"/>
            </w:tcBorders>
            <w:noWrap/>
            <w:vAlign w:val="center"/>
            <w:hideMark/>
          </w:tcPr>
          <w:p w14:paraId="79C1F6BA"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23.7</w:t>
            </w:r>
          </w:p>
        </w:tc>
        <w:tc>
          <w:tcPr>
            <w:tcW w:w="1211" w:type="dxa"/>
            <w:tcBorders>
              <w:top w:val="nil"/>
              <w:left w:val="nil"/>
              <w:bottom w:val="single" w:sz="4" w:space="0" w:color="auto"/>
              <w:right w:val="single" w:sz="4" w:space="0" w:color="auto"/>
            </w:tcBorders>
            <w:noWrap/>
            <w:vAlign w:val="center"/>
            <w:hideMark/>
          </w:tcPr>
          <w:p w14:paraId="212347D1" w14:textId="77777777" w:rsidR="00F8160B" w:rsidRPr="00DE7F9B" w:rsidRDefault="00F8160B" w:rsidP="00FD47D1">
            <w:pPr>
              <w:jc w:val="center"/>
              <w:rPr>
                <w:rFonts w:asciiTheme="majorHAnsi" w:hAnsiTheme="majorHAnsi" w:cstheme="majorHAnsi"/>
                <w:bCs/>
                <w:sz w:val="22"/>
                <w:szCs w:val="22"/>
              </w:rPr>
            </w:pPr>
            <w:r w:rsidRPr="00DE7F9B">
              <w:rPr>
                <w:rFonts w:asciiTheme="majorHAnsi" w:hAnsiTheme="majorHAnsi" w:cstheme="majorHAnsi"/>
                <w:bCs/>
                <w:sz w:val="22"/>
                <w:szCs w:val="22"/>
              </w:rPr>
              <w:t>39.5</w:t>
            </w:r>
          </w:p>
        </w:tc>
        <w:tc>
          <w:tcPr>
            <w:tcW w:w="1134" w:type="dxa"/>
            <w:tcBorders>
              <w:top w:val="nil"/>
              <w:left w:val="nil"/>
              <w:bottom w:val="single" w:sz="4" w:space="0" w:color="auto"/>
              <w:right w:val="single" w:sz="4" w:space="0" w:color="auto"/>
            </w:tcBorders>
            <w:noWrap/>
            <w:hideMark/>
          </w:tcPr>
          <w:p w14:paraId="6186D558" w14:textId="77777777" w:rsidR="00F8160B" w:rsidRPr="00DE7F9B" w:rsidRDefault="00F8160B" w:rsidP="00FD47D1">
            <w:pPr>
              <w:jc w:val="center"/>
              <w:rPr>
                <w:rFonts w:asciiTheme="majorHAnsi" w:eastAsia="Times New Roman" w:hAnsiTheme="majorHAnsi" w:cstheme="majorHAnsi"/>
                <w:sz w:val="22"/>
                <w:szCs w:val="22"/>
              </w:rPr>
            </w:pPr>
            <w:r w:rsidRPr="00DE7F9B">
              <w:rPr>
                <w:rFonts w:asciiTheme="majorHAnsi" w:eastAsia="Times New Roman" w:hAnsiTheme="majorHAnsi" w:cstheme="majorHAnsi"/>
                <w:sz w:val="22"/>
                <w:szCs w:val="22"/>
              </w:rPr>
              <w:t>-</w:t>
            </w:r>
          </w:p>
        </w:tc>
      </w:tr>
      <w:tr w:rsidR="00DE7F9B" w:rsidRPr="00DE7F9B" w14:paraId="4107C2D8" w14:textId="77777777" w:rsidTr="00FD47D1">
        <w:trPr>
          <w:trHeight w:val="435"/>
        </w:trPr>
        <w:tc>
          <w:tcPr>
            <w:tcW w:w="156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8A858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QCVN 03: 2023/BTNMT</w:t>
            </w:r>
          </w:p>
        </w:tc>
        <w:tc>
          <w:tcPr>
            <w:tcW w:w="851" w:type="dxa"/>
            <w:tcBorders>
              <w:top w:val="single" w:sz="4" w:space="0" w:color="auto"/>
              <w:left w:val="nil"/>
              <w:bottom w:val="single" w:sz="4" w:space="0" w:color="auto"/>
              <w:right w:val="single" w:sz="4" w:space="0" w:color="auto"/>
            </w:tcBorders>
            <w:vAlign w:val="center"/>
            <w:hideMark/>
          </w:tcPr>
          <w:p w14:paraId="0331730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Loại 1</w:t>
            </w:r>
          </w:p>
        </w:tc>
        <w:tc>
          <w:tcPr>
            <w:tcW w:w="1133" w:type="dxa"/>
            <w:tcBorders>
              <w:top w:val="single" w:sz="4" w:space="0" w:color="auto"/>
              <w:left w:val="nil"/>
              <w:bottom w:val="single" w:sz="4" w:space="0" w:color="auto"/>
              <w:right w:val="single" w:sz="4" w:space="0" w:color="auto"/>
            </w:tcBorders>
            <w:vAlign w:val="center"/>
            <w:hideMark/>
          </w:tcPr>
          <w:p w14:paraId="1B156A2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25</w:t>
            </w:r>
          </w:p>
        </w:tc>
        <w:tc>
          <w:tcPr>
            <w:tcW w:w="1134" w:type="dxa"/>
            <w:tcBorders>
              <w:top w:val="single" w:sz="4" w:space="0" w:color="auto"/>
              <w:left w:val="nil"/>
              <w:bottom w:val="single" w:sz="4" w:space="0" w:color="auto"/>
              <w:right w:val="single" w:sz="4" w:space="0" w:color="auto"/>
            </w:tcBorders>
            <w:vAlign w:val="center"/>
            <w:hideMark/>
          </w:tcPr>
          <w:p w14:paraId="1F95C83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w:t>
            </w:r>
          </w:p>
        </w:tc>
        <w:tc>
          <w:tcPr>
            <w:tcW w:w="1276" w:type="dxa"/>
            <w:tcBorders>
              <w:top w:val="single" w:sz="4" w:space="0" w:color="auto"/>
              <w:left w:val="nil"/>
              <w:bottom w:val="single" w:sz="4" w:space="0" w:color="auto"/>
              <w:right w:val="single" w:sz="4" w:space="0" w:color="auto"/>
            </w:tcBorders>
            <w:vAlign w:val="center"/>
            <w:hideMark/>
          </w:tcPr>
          <w:p w14:paraId="502DB38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150</w:t>
            </w:r>
          </w:p>
        </w:tc>
        <w:tc>
          <w:tcPr>
            <w:tcW w:w="1200" w:type="dxa"/>
            <w:tcBorders>
              <w:top w:val="single" w:sz="4" w:space="0" w:color="auto"/>
              <w:left w:val="nil"/>
              <w:bottom w:val="single" w:sz="4" w:space="0" w:color="auto"/>
              <w:right w:val="single" w:sz="4" w:space="0" w:color="auto"/>
            </w:tcBorders>
            <w:vAlign w:val="center"/>
            <w:hideMark/>
          </w:tcPr>
          <w:p w14:paraId="044C1C1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200</w:t>
            </w:r>
          </w:p>
        </w:tc>
        <w:tc>
          <w:tcPr>
            <w:tcW w:w="1211" w:type="dxa"/>
            <w:tcBorders>
              <w:top w:val="single" w:sz="4" w:space="0" w:color="auto"/>
              <w:left w:val="nil"/>
              <w:bottom w:val="single" w:sz="4" w:space="0" w:color="auto"/>
              <w:right w:val="single" w:sz="4" w:space="0" w:color="auto"/>
            </w:tcBorders>
            <w:vAlign w:val="center"/>
            <w:hideMark/>
          </w:tcPr>
          <w:p w14:paraId="76DDF84A"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300</w:t>
            </w:r>
          </w:p>
        </w:tc>
        <w:tc>
          <w:tcPr>
            <w:tcW w:w="1134" w:type="dxa"/>
            <w:tcBorders>
              <w:top w:val="single" w:sz="4" w:space="0" w:color="auto"/>
              <w:left w:val="nil"/>
              <w:bottom w:val="single" w:sz="4" w:space="0" w:color="auto"/>
              <w:right w:val="single" w:sz="4" w:space="0" w:color="auto"/>
            </w:tcBorders>
            <w:vAlign w:val="center"/>
            <w:hideMark/>
          </w:tcPr>
          <w:p w14:paraId="3C8B2498"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150</w:t>
            </w:r>
          </w:p>
        </w:tc>
      </w:tr>
      <w:tr w:rsidR="00DE7F9B" w:rsidRPr="00DE7F9B" w14:paraId="38E373D8" w14:textId="77777777" w:rsidTr="00FD47D1">
        <w:trPr>
          <w:trHeight w:val="330"/>
        </w:trPr>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14:paraId="61CABA53"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nil"/>
              <w:bottom w:val="single" w:sz="4" w:space="0" w:color="auto"/>
              <w:right w:val="single" w:sz="4" w:space="0" w:color="auto"/>
            </w:tcBorders>
            <w:vAlign w:val="center"/>
            <w:hideMark/>
          </w:tcPr>
          <w:p w14:paraId="395AE489"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Loại 2</w:t>
            </w:r>
          </w:p>
        </w:tc>
        <w:tc>
          <w:tcPr>
            <w:tcW w:w="1133" w:type="dxa"/>
            <w:tcBorders>
              <w:top w:val="nil"/>
              <w:left w:val="nil"/>
              <w:bottom w:val="single" w:sz="4" w:space="0" w:color="auto"/>
              <w:right w:val="single" w:sz="4" w:space="0" w:color="auto"/>
            </w:tcBorders>
            <w:vAlign w:val="center"/>
            <w:hideMark/>
          </w:tcPr>
          <w:p w14:paraId="6EFE223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50</w:t>
            </w:r>
          </w:p>
        </w:tc>
        <w:tc>
          <w:tcPr>
            <w:tcW w:w="1134" w:type="dxa"/>
            <w:tcBorders>
              <w:top w:val="nil"/>
              <w:left w:val="nil"/>
              <w:bottom w:val="single" w:sz="4" w:space="0" w:color="auto"/>
              <w:right w:val="single" w:sz="4" w:space="0" w:color="auto"/>
            </w:tcBorders>
            <w:vAlign w:val="center"/>
            <w:hideMark/>
          </w:tcPr>
          <w:p w14:paraId="2672F4D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10</w:t>
            </w:r>
          </w:p>
        </w:tc>
        <w:tc>
          <w:tcPr>
            <w:tcW w:w="1276" w:type="dxa"/>
            <w:tcBorders>
              <w:top w:val="nil"/>
              <w:left w:val="nil"/>
              <w:bottom w:val="single" w:sz="4" w:space="0" w:color="auto"/>
              <w:right w:val="single" w:sz="4" w:space="0" w:color="auto"/>
            </w:tcBorders>
            <w:vAlign w:val="center"/>
            <w:hideMark/>
          </w:tcPr>
          <w:p w14:paraId="2327AEC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500</w:t>
            </w:r>
          </w:p>
        </w:tc>
        <w:tc>
          <w:tcPr>
            <w:tcW w:w="1200" w:type="dxa"/>
            <w:tcBorders>
              <w:top w:val="nil"/>
              <w:left w:val="nil"/>
              <w:bottom w:val="single" w:sz="4" w:space="0" w:color="auto"/>
              <w:right w:val="single" w:sz="4" w:space="0" w:color="auto"/>
            </w:tcBorders>
            <w:vAlign w:val="center"/>
            <w:hideMark/>
          </w:tcPr>
          <w:p w14:paraId="4467E30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400</w:t>
            </w:r>
          </w:p>
        </w:tc>
        <w:tc>
          <w:tcPr>
            <w:tcW w:w="1211" w:type="dxa"/>
            <w:tcBorders>
              <w:top w:val="nil"/>
              <w:left w:val="nil"/>
              <w:bottom w:val="single" w:sz="4" w:space="0" w:color="auto"/>
              <w:right w:val="single" w:sz="4" w:space="0" w:color="auto"/>
            </w:tcBorders>
            <w:vAlign w:val="center"/>
            <w:hideMark/>
          </w:tcPr>
          <w:p w14:paraId="607C5C6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600</w:t>
            </w:r>
          </w:p>
        </w:tc>
        <w:tc>
          <w:tcPr>
            <w:tcW w:w="1134" w:type="dxa"/>
            <w:tcBorders>
              <w:top w:val="nil"/>
              <w:left w:val="nil"/>
              <w:bottom w:val="single" w:sz="4" w:space="0" w:color="auto"/>
              <w:right w:val="single" w:sz="4" w:space="0" w:color="auto"/>
            </w:tcBorders>
            <w:vAlign w:val="center"/>
            <w:hideMark/>
          </w:tcPr>
          <w:p w14:paraId="1DF0C5D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200</w:t>
            </w:r>
          </w:p>
        </w:tc>
      </w:tr>
      <w:tr w:rsidR="00F8160B" w:rsidRPr="00DE7F9B" w14:paraId="29C512B1" w14:textId="77777777" w:rsidTr="00FD47D1">
        <w:trPr>
          <w:trHeight w:val="437"/>
        </w:trPr>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14:paraId="08E00707" w14:textId="77777777" w:rsidR="00F8160B" w:rsidRPr="00DE7F9B" w:rsidRDefault="00F8160B" w:rsidP="00FD47D1">
            <w:pPr>
              <w:spacing w:line="240" w:lineRule="auto"/>
              <w:jc w:val="left"/>
              <w:rPr>
                <w:rFonts w:asciiTheme="majorHAnsi" w:eastAsia="Times New Roman" w:hAnsiTheme="majorHAnsi" w:cstheme="majorHAnsi"/>
                <w:b/>
                <w:bCs/>
                <w:sz w:val="22"/>
                <w:szCs w:val="22"/>
              </w:rPr>
            </w:pPr>
          </w:p>
        </w:tc>
        <w:tc>
          <w:tcPr>
            <w:tcW w:w="851" w:type="dxa"/>
            <w:tcBorders>
              <w:top w:val="nil"/>
              <w:left w:val="nil"/>
              <w:bottom w:val="single" w:sz="4" w:space="0" w:color="auto"/>
              <w:right w:val="single" w:sz="4" w:space="0" w:color="auto"/>
            </w:tcBorders>
            <w:vAlign w:val="center"/>
            <w:hideMark/>
          </w:tcPr>
          <w:p w14:paraId="157A5E0E"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Loại 3</w:t>
            </w:r>
          </w:p>
        </w:tc>
        <w:tc>
          <w:tcPr>
            <w:tcW w:w="1133" w:type="dxa"/>
            <w:tcBorders>
              <w:top w:val="nil"/>
              <w:left w:val="nil"/>
              <w:bottom w:val="single" w:sz="4" w:space="0" w:color="auto"/>
              <w:right w:val="single" w:sz="4" w:space="0" w:color="auto"/>
            </w:tcBorders>
            <w:vAlign w:val="center"/>
            <w:hideMark/>
          </w:tcPr>
          <w:p w14:paraId="1276EFA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200</w:t>
            </w:r>
          </w:p>
        </w:tc>
        <w:tc>
          <w:tcPr>
            <w:tcW w:w="1134" w:type="dxa"/>
            <w:tcBorders>
              <w:top w:val="nil"/>
              <w:left w:val="nil"/>
              <w:bottom w:val="single" w:sz="4" w:space="0" w:color="auto"/>
              <w:right w:val="single" w:sz="4" w:space="0" w:color="auto"/>
            </w:tcBorders>
            <w:vAlign w:val="center"/>
            <w:hideMark/>
          </w:tcPr>
          <w:p w14:paraId="77D4350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60</w:t>
            </w:r>
          </w:p>
        </w:tc>
        <w:tc>
          <w:tcPr>
            <w:tcW w:w="1276" w:type="dxa"/>
            <w:tcBorders>
              <w:top w:val="nil"/>
              <w:left w:val="nil"/>
              <w:bottom w:val="single" w:sz="4" w:space="0" w:color="auto"/>
              <w:right w:val="single" w:sz="4" w:space="0" w:color="auto"/>
            </w:tcBorders>
            <w:vAlign w:val="center"/>
            <w:hideMark/>
          </w:tcPr>
          <w:p w14:paraId="23032E3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2000</w:t>
            </w:r>
          </w:p>
        </w:tc>
        <w:tc>
          <w:tcPr>
            <w:tcW w:w="1200" w:type="dxa"/>
            <w:tcBorders>
              <w:top w:val="nil"/>
              <w:left w:val="nil"/>
              <w:bottom w:val="single" w:sz="4" w:space="0" w:color="auto"/>
              <w:right w:val="single" w:sz="4" w:space="0" w:color="auto"/>
            </w:tcBorders>
            <w:vAlign w:val="center"/>
            <w:hideMark/>
          </w:tcPr>
          <w:p w14:paraId="4C1040A7"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700</w:t>
            </w:r>
          </w:p>
        </w:tc>
        <w:tc>
          <w:tcPr>
            <w:tcW w:w="1211" w:type="dxa"/>
            <w:tcBorders>
              <w:top w:val="nil"/>
              <w:left w:val="nil"/>
              <w:bottom w:val="single" w:sz="4" w:space="0" w:color="auto"/>
              <w:right w:val="single" w:sz="4" w:space="0" w:color="auto"/>
            </w:tcBorders>
            <w:vAlign w:val="center"/>
            <w:hideMark/>
          </w:tcPr>
          <w:p w14:paraId="268D369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200</w:t>
            </w:r>
          </w:p>
        </w:tc>
        <w:tc>
          <w:tcPr>
            <w:tcW w:w="1134" w:type="dxa"/>
            <w:tcBorders>
              <w:top w:val="nil"/>
              <w:left w:val="nil"/>
              <w:bottom w:val="single" w:sz="4" w:space="0" w:color="auto"/>
              <w:right w:val="single" w:sz="4" w:space="0" w:color="auto"/>
            </w:tcBorders>
            <w:vAlign w:val="center"/>
            <w:hideMark/>
          </w:tcPr>
          <w:p w14:paraId="1274E6C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250</w:t>
            </w:r>
          </w:p>
        </w:tc>
      </w:tr>
    </w:tbl>
    <w:p w14:paraId="0C189976" w14:textId="77777777" w:rsidR="004A6C92" w:rsidRPr="00DE7F9B" w:rsidRDefault="004A6C92" w:rsidP="004A6C92">
      <w:pPr>
        <w:pStyle w:val="Caption"/>
        <w:tabs>
          <w:tab w:val="center" w:pos="4536"/>
        </w:tabs>
        <w:spacing w:before="120" w:after="120"/>
        <w:jc w:val="center"/>
        <w:rPr>
          <w:rFonts w:asciiTheme="majorHAnsi" w:hAnsiTheme="majorHAnsi" w:cstheme="majorHAnsi"/>
          <w:b/>
          <w:i w:val="0"/>
          <w:color w:val="auto"/>
          <w:sz w:val="26"/>
          <w:szCs w:val="26"/>
        </w:rPr>
      </w:pPr>
    </w:p>
    <w:p w14:paraId="48BAE835" w14:textId="77777777" w:rsidR="004A6C92" w:rsidRPr="00DE7F9B" w:rsidRDefault="004A6C92" w:rsidP="004A6C92">
      <w:pPr>
        <w:pStyle w:val="Caption"/>
        <w:tabs>
          <w:tab w:val="center" w:pos="4536"/>
        </w:tabs>
        <w:spacing w:before="120" w:after="120"/>
        <w:jc w:val="center"/>
        <w:rPr>
          <w:rFonts w:asciiTheme="majorHAnsi" w:hAnsiTheme="majorHAnsi" w:cstheme="majorHAnsi"/>
          <w:b/>
          <w:i w:val="0"/>
          <w:color w:val="auto"/>
          <w:sz w:val="26"/>
          <w:szCs w:val="26"/>
        </w:rPr>
      </w:pPr>
    </w:p>
    <w:p w14:paraId="0B1C5C9F" w14:textId="77777777" w:rsidR="001717F5" w:rsidRPr="00DE7F9B" w:rsidRDefault="001717F5" w:rsidP="001717F5"/>
    <w:p w14:paraId="2F5BEAEE" w14:textId="77777777" w:rsidR="001717F5" w:rsidRPr="00DE7F9B" w:rsidRDefault="001717F5" w:rsidP="001717F5"/>
    <w:p w14:paraId="0F65848D" w14:textId="77777777" w:rsidR="001717F5" w:rsidRPr="00DE7F9B" w:rsidRDefault="001717F5" w:rsidP="001717F5"/>
    <w:p w14:paraId="1FD4F57F" w14:textId="77777777" w:rsidR="001717F5" w:rsidRPr="00DE7F9B" w:rsidRDefault="001717F5" w:rsidP="001717F5"/>
    <w:p w14:paraId="4623F799" w14:textId="77777777" w:rsidR="001717F5" w:rsidRPr="00DE7F9B" w:rsidRDefault="001717F5" w:rsidP="001717F5"/>
    <w:p w14:paraId="38CC6068" w14:textId="77777777" w:rsidR="001717F5" w:rsidRPr="00DE7F9B" w:rsidRDefault="001717F5" w:rsidP="001717F5"/>
    <w:p w14:paraId="2CDA2188" w14:textId="77777777" w:rsidR="001717F5" w:rsidRPr="00DE7F9B" w:rsidRDefault="001717F5" w:rsidP="001717F5"/>
    <w:p w14:paraId="33E8CA61" w14:textId="77777777" w:rsidR="001717F5" w:rsidRPr="00DE7F9B" w:rsidRDefault="001717F5" w:rsidP="001717F5"/>
    <w:p w14:paraId="086AD9F6" w14:textId="26C4032F" w:rsidR="00F8160B" w:rsidRPr="00DE7F9B" w:rsidRDefault="00F8160B" w:rsidP="00F8160B">
      <w:pPr>
        <w:pStyle w:val="Caption"/>
        <w:tabs>
          <w:tab w:val="center" w:pos="4536"/>
        </w:tabs>
        <w:spacing w:before="120" w:after="120"/>
        <w:jc w:val="center"/>
        <w:outlineLvl w:val="1"/>
        <w:rPr>
          <w:rFonts w:asciiTheme="majorHAnsi" w:hAnsiTheme="majorHAnsi" w:cstheme="majorHAnsi"/>
          <w:b/>
          <w:bCs/>
          <w:i w:val="0"/>
          <w:iCs w:val="0"/>
          <w:color w:val="auto"/>
          <w:sz w:val="26"/>
          <w:szCs w:val="26"/>
        </w:rPr>
      </w:pPr>
      <w:bookmarkStart w:id="974" w:name="_Toc229624678"/>
      <w:bookmarkStart w:id="975" w:name="_Toc229626519"/>
      <w:bookmarkStart w:id="976" w:name="_Toc229626968"/>
      <w:r w:rsidRPr="00DE7F9B">
        <w:rPr>
          <w:rFonts w:asciiTheme="majorHAnsi" w:hAnsiTheme="majorHAnsi" w:cstheme="majorHAnsi"/>
          <w:b/>
          <w:i w:val="0"/>
          <w:color w:val="auto"/>
          <w:sz w:val="26"/>
          <w:szCs w:val="26"/>
        </w:rPr>
        <w:lastRenderedPageBreak/>
        <w:t xml:space="preserve">Phụ lục </w:t>
      </w:r>
      <w:r w:rsidR="004A6C92" w:rsidRPr="00DE7F9B">
        <w:rPr>
          <w:rFonts w:asciiTheme="majorHAnsi" w:hAnsiTheme="majorHAnsi" w:cstheme="majorHAnsi"/>
          <w:b/>
          <w:i w:val="0"/>
          <w:color w:val="auto"/>
          <w:sz w:val="26"/>
          <w:szCs w:val="26"/>
        </w:rPr>
        <w:t>5</w:t>
      </w:r>
      <w:r w:rsidRPr="00DE7F9B">
        <w:rPr>
          <w:rFonts w:asciiTheme="majorHAnsi" w:hAnsiTheme="majorHAnsi" w:cstheme="majorHAnsi"/>
          <w:b/>
          <w:i w:val="0"/>
          <w:color w:val="auto"/>
          <w:sz w:val="26"/>
          <w:szCs w:val="26"/>
        </w:rPr>
        <w:t>. Kết quả quan trắc hàm lượng kim loại nặng trong trầm tích</w:t>
      </w:r>
      <w:bookmarkEnd w:id="974"/>
      <w:bookmarkEnd w:id="975"/>
      <w:bookmarkEnd w:id="976"/>
    </w:p>
    <w:tbl>
      <w:tblPr>
        <w:tblW w:w="9499" w:type="dxa"/>
        <w:tblInd w:w="108" w:type="dxa"/>
        <w:tblLayout w:type="fixed"/>
        <w:tblLook w:val="04A0" w:firstRow="1" w:lastRow="0" w:firstColumn="1" w:lastColumn="0" w:noHBand="0" w:noVBand="1"/>
      </w:tblPr>
      <w:tblGrid>
        <w:gridCol w:w="1528"/>
        <w:gridCol w:w="812"/>
        <w:gridCol w:w="1170"/>
        <w:gridCol w:w="1170"/>
        <w:gridCol w:w="1260"/>
        <w:gridCol w:w="1260"/>
        <w:gridCol w:w="1170"/>
        <w:gridCol w:w="1129"/>
      </w:tblGrid>
      <w:tr w:rsidR="00DE7F9B" w:rsidRPr="00DE7F9B" w14:paraId="5E78B48A" w14:textId="77777777" w:rsidTr="00FD47D1">
        <w:trPr>
          <w:trHeight w:val="143"/>
        </w:trPr>
        <w:tc>
          <w:tcPr>
            <w:tcW w:w="1530" w:type="dxa"/>
            <w:vMerge w:val="restart"/>
            <w:tcBorders>
              <w:top w:val="single" w:sz="4" w:space="0" w:color="auto"/>
              <w:left w:val="single" w:sz="8" w:space="0" w:color="auto"/>
              <w:right w:val="single" w:sz="8" w:space="0" w:color="auto"/>
            </w:tcBorders>
            <w:vAlign w:val="center"/>
            <w:hideMark/>
          </w:tcPr>
          <w:p w14:paraId="063854B0"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TT</w:t>
            </w:r>
          </w:p>
        </w:tc>
        <w:tc>
          <w:tcPr>
            <w:tcW w:w="810" w:type="dxa"/>
            <w:vMerge w:val="restart"/>
            <w:tcBorders>
              <w:top w:val="single" w:sz="4" w:space="0" w:color="auto"/>
              <w:left w:val="single" w:sz="8" w:space="0" w:color="auto"/>
              <w:right w:val="nil"/>
            </w:tcBorders>
            <w:vAlign w:val="center"/>
            <w:hideMark/>
          </w:tcPr>
          <w:p w14:paraId="3A159EC2"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Ký hiệu mẫu</w:t>
            </w:r>
          </w:p>
        </w:tc>
        <w:tc>
          <w:tcPr>
            <w:tcW w:w="1170" w:type="dxa"/>
            <w:vMerge w:val="restart"/>
            <w:tcBorders>
              <w:top w:val="single" w:sz="4" w:space="0" w:color="auto"/>
              <w:left w:val="single" w:sz="4" w:space="0" w:color="auto"/>
              <w:right w:val="single" w:sz="4" w:space="0" w:color="auto"/>
            </w:tcBorders>
            <w:vAlign w:val="center"/>
            <w:hideMark/>
          </w:tcPr>
          <w:p w14:paraId="6A78428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 xml:space="preserve">Đợt </w:t>
            </w:r>
          </w:p>
        </w:tc>
        <w:tc>
          <w:tcPr>
            <w:tcW w:w="5989" w:type="dxa"/>
            <w:gridSpan w:val="5"/>
            <w:tcBorders>
              <w:top w:val="single" w:sz="4" w:space="0" w:color="auto"/>
              <w:left w:val="nil"/>
              <w:bottom w:val="single" w:sz="4" w:space="0" w:color="auto"/>
              <w:right w:val="single" w:sz="4" w:space="0" w:color="auto"/>
            </w:tcBorders>
            <w:noWrap/>
            <w:vAlign w:val="center"/>
            <w:hideMark/>
          </w:tcPr>
          <w:p w14:paraId="229C3A63" w14:textId="77777777" w:rsidR="00F8160B" w:rsidRPr="00DE7F9B" w:rsidRDefault="00F8160B" w:rsidP="00FD47D1">
            <w:pPr>
              <w:jc w:val="center"/>
              <w:rPr>
                <w:rFonts w:asciiTheme="majorHAnsi" w:hAnsiTheme="majorHAnsi" w:cstheme="majorHAnsi"/>
                <w:b/>
                <w:sz w:val="22"/>
                <w:szCs w:val="22"/>
              </w:rPr>
            </w:pPr>
            <w:r w:rsidRPr="00DE7F9B">
              <w:rPr>
                <w:rFonts w:asciiTheme="majorHAnsi" w:hAnsiTheme="majorHAnsi" w:cstheme="majorHAnsi"/>
                <w:b/>
                <w:sz w:val="22"/>
                <w:szCs w:val="22"/>
              </w:rPr>
              <w:t>Thông số</w:t>
            </w:r>
          </w:p>
        </w:tc>
      </w:tr>
      <w:tr w:rsidR="00DE7F9B" w:rsidRPr="00DE7F9B" w14:paraId="4388E61D" w14:textId="77777777" w:rsidTr="00FD47D1">
        <w:trPr>
          <w:trHeight w:val="182"/>
        </w:trPr>
        <w:tc>
          <w:tcPr>
            <w:tcW w:w="1530" w:type="dxa"/>
            <w:vMerge/>
            <w:tcBorders>
              <w:left w:val="single" w:sz="8" w:space="0" w:color="auto"/>
              <w:right w:val="single" w:sz="8" w:space="0" w:color="auto"/>
            </w:tcBorders>
            <w:vAlign w:val="center"/>
            <w:hideMark/>
          </w:tcPr>
          <w:p w14:paraId="57B3046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p>
        </w:tc>
        <w:tc>
          <w:tcPr>
            <w:tcW w:w="810" w:type="dxa"/>
            <w:vMerge/>
            <w:tcBorders>
              <w:left w:val="single" w:sz="8" w:space="0" w:color="auto"/>
              <w:right w:val="nil"/>
            </w:tcBorders>
            <w:vAlign w:val="center"/>
            <w:hideMark/>
          </w:tcPr>
          <w:p w14:paraId="09BC96F9" w14:textId="77777777" w:rsidR="00F8160B" w:rsidRPr="00DE7F9B" w:rsidRDefault="00F8160B" w:rsidP="00FD47D1">
            <w:pPr>
              <w:jc w:val="center"/>
              <w:rPr>
                <w:rFonts w:asciiTheme="majorHAnsi" w:hAnsiTheme="majorHAnsi" w:cstheme="majorHAnsi"/>
                <w:sz w:val="22"/>
                <w:szCs w:val="22"/>
              </w:rPr>
            </w:pPr>
          </w:p>
        </w:tc>
        <w:tc>
          <w:tcPr>
            <w:tcW w:w="1170" w:type="dxa"/>
            <w:vMerge/>
            <w:tcBorders>
              <w:left w:val="single" w:sz="4" w:space="0" w:color="auto"/>
              <w:right w:val="single" w:sz="4" w:space="0" w:color="auto"/>
            </w:tcBorders>
            <w:vAlign w:val="center"/>
            <w:hideMark/>
          </w:tcPr>
          <w:p w14:paraId="22F880B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p>
        </w:tc>
        <w:tc>
          <w:tcPr>
            <w:tcW w:w="1170" w:type="dxa"/>
            <w:tcBorders>
              <w:top w:val="single" w:sz="4" w:space="0" w:color="auto"/>
              <w:left w:val="nil"/>
              <w:bottom w:val="single" w:sz="4" w:space="0" w:color="auto"/>
              <w:right w:val="single" w:sz="4" w:space="0" w:color="auto"/>
            </w:tcBorders>
            <w:noWrap/>
            <w:vAlign w:val="center"/>
            <w:hideMark/>
          </w:tcPr>
          <w:p w14:paraId="326F8191"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As**</w:t>
            </w:r>
          </w:p>
        </w:tc>
        <w:tc>
          <w:tcPr>
            <w:tcW w:w="1260" w:type="dxa"/>
            <w:tcBorders>
              <w:top w:val="single" w:sz="4" w:space="0" w:color="auto"/>
              <w:left w:val="nil"/>
              <w:bottom w:val="single" w:sz="4" w:space="0" w:color="auto"/>
              <w:right w:val="single" w:sz="4" w:space="0" w:color="auto"/>
            </w:tcBorders>
            <w:noWrap/>
            <w:vAlign w:val="center"/>
            <w:hideMark/>
          </w:tcPr>
          <w:p w14:paraId="7ACA664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Cd**</w:t>
            </w:r>
          </w:p>
        </w:tc>
        <w:tc>
          <w:tcPr>
            <w:tcW w:w="1260" w:type="dxa"/>
            <w:tcBorders>
              <w:top w:val="single" w:sz="4" w:space="0" w:color="auto"/>
              <w:left w:val="nil"/>
              <w:bottom w:val="single" w:sz="4" w:space="0" w:color="auto"/>
              <w:right w:val="single" w:sz="4" w:space="0" w:color="auto"/>
            </w:tcBorders>
            <w:noWrap/>
            <w:vAlign w:val="center"/>
            <w:hideMark/>
          </w:tcPr>
          <w:p w14:paraId="41C27A0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Pb**</w:t>
            </w:r>
          </w:p>
        </w:tc>
        <w:tc>
          <w:tcPr>
            <w:tcW w:w="1170" w:type="dxa"/>
            <w:tcBorders>
              <w:top w:val="single" w:sz="4" w:space="0" w:color="auto"/>
              <w:left w:val="nil"/>
              <w:bottom w:val="single" w:sz="4" w:space="0" w:color="auto"/>
              <w:right w:val="single" w:sz="4" w:space="0" w:color="auto"/>
            </w:tcBorders>
            <w:noWrap/>
            <w:vAlign w:val="center"/>
            <w:hideMark/>
          </w:tcPr>
          <w:p w14:paraId="5CD015EA"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Zn**</w:t>
            </w:r>
          </w:p>
        </w:tc>
        <w:tc>
          <w:tcPr>
            <w:tcW w:w="1129" w:type="dxa"/>
            <w:tcBorders>
              <w:top w:val="single" w:sz="4" w:space="0" w:color="auto"/>
              <w:left w:val="nil"/>
              <w:bottom w:val="single" w:sz="4" w:space="0" w:color="auto"/>
              <w:right w:val="single" w:sz="4" w:space="0" w:color="auto"/>
            </w:tcBorders>
            <w:noWrap/>
            <w:vAlign w:val="center"/>
            <w:hideMark/>
          </w:tcPr>
          <w:p w14:paraId="35E594C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Cu**</w:t>
            </w:r>
          </w:p>
        </w:tc>
      </w:tr>
      <w:tr w:rsidR="00DE7F9B" w:rsidRPr="00DE7F9B" w14:paraId="3753C1BA" w14:textId="77777777" w:rsidTr="00FD47D1">
        <w:trPr>
          <w:trHeight w:val="111"/>
        </w:trPr>
        <w:tc>
          <w:tcPr>
            <w:tcW w:w="1530" w:type="dxa"/>
            <w:vMerge/>
            <w:tcBorders>
              <w:left w:val="single" w:sz="8" w:space="0" w:color="auto"/>
              <w:bottom w:val="single" w:sz="4" w:space="0" w:color="auto"/>
              <w:right w:val="single" w:sz="8" w:space="0" w:color="auto"/>
            </w:tcBorders>
            <w:vAlign w:val="center"/>
            <w:hideMark/>
          </w:tcPr>
          <w:p w14:paraId="75F0C83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p>
        </w:tc>
        <w:tc>
          <w:tcPr>
            <w:tcW w:w="810" w:type="dxa"/>
            <w:vMerge/>
            <w:tcBorders>
              <w:left w:val="single" w:sz="8" w:space="0" w:color="auto"/>
              <w:bottom w:val="single" w:sz="4" w:space="0" w:color="auto"/>
              <w:right w:val="nil"/>
            </w:tcBorders>
            <w:vAlign w:val="center"/>
            <w:hideMark/>
          </w:tcPr>
          <w:p w14:paraId="313EC6F8" w14:textId="77777777" w:rsidR="00F8160B" w:rsidRPr="00DE7F9B" w:rsidRDefault="00F8160B" w:rsidP="00FD47D1">
            <w:pPr>
              <w:jc w:val="center"/>
              <w:rPr>
                <w:rFonts w:asciiTheme="majorHAnsi" w:hAnsiTheme="majorHAnsi" w:cstheme="majorHAnsi"/>
                <w:sz w:val="22"/>
                <w:szCs w:val="22"/>
              </w:rPr>
            </w:pPr>
          </w:p>
        </w:tc>
        <w:tc>
          <w:tcPr>
            <w:tcW w:w="1170" w:type="dxa"/>
            <w:vMerge/>
            <w:tcBorders>
              <w:left w:val="single" w:sz="4" w:space="0" w:color="auto"/>
              <w:bottom w:val="single" w:sz="4" w:space="0" w:color="auto"/>
              <w:right w:val="single" w:sz="4" w:space="0" w:color="auto"/>
            </w:tcBorders>
            <w:vAlign w:val="center"/>
            <w:hideMark/>
          </w:tcPr>
          <w:p w14:paraId="5063E6D8"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p>
        </w:tc>
        <w:tc>
          <w:tcPr>
            <w:tcW w:w="1170" w:type="dxa"/>
            <w:tcBorders>
              <w:top w:val="single" w:sz="4" w:space="0" w:color="auto"/>
              <w:left w:val="nil"/>
              <w:bottom w:val="single" w:sz="4" w:space="0" w:color="auto"/>
              <w:right w:val="single" w:sz="4" w:space="0" w:color="auto"/>
            </w:tcBorders>
            <w:noWrap/>
            <w:vAlign w:val="center"/>
            <w:hideMark/>
          </w:tcPr>
          <w:p w14:paraId="239BC2A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260" w:type="dxa"/>
            <w:tcBorders>
              <w:top w:val="single" w:sz="4" w:space="0" w:color="auto"/>
              <w:left w:val="nil"/>
              <w:bottom w:val="single" w:sz="4" w:space="0" w:color="auto"/>
              <w:right w:val="single" w:sz="4" w:space="0" w:color="auto"/>
            </w:tcBorders>
            <w:noWrap/>
            <w:vAlign w:val="center"/>
            <w:hideMark/>
          </w:tcPr>
          <w:p w14:paraId="2986BCB6"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260" w:type="dxa"/>
            <w:tcBorders>
              <w:top w:val="single" w:sz="4" w:space="0" w:color="auto"/>
              <w:left w:val="nil"/>
              <w:bottom w:val="single" w:sz="4" w:space="0" w:color="auto"/>
              <w:right w:val="single" w:sz="4" w:space="0" w:color="auto"/>
            </w:tcBorders>
            <w:noWrap/>
            <w:vAlign w:val="center"/>
            <w:hideMark/>
          </w:tcPr>
          <w:p w14:paraId="31024F43"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170" w:type="dxa"/>
            <w:tcBorders>
              <w:top w:val="single" w:sz="4" w:space="0" w:color="auto"/>
              <w:left w:val="nil"/>
              <w:bottom w:val="single" w:sz="4" w:space="0" w:color="auto"/>
              <w:right w:val="single" w:sz="4" w:space="0" w:color="auto"/>
            </w:tcBorders>
            <w:noWrap/>
            <w:vAlign w:val="center"/>
            <w:hideMark/>
          </w:tcPr>
          <w:p w14:paraId="40A77935"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c>
          <w:tcPr>
            <w:tcW w:w="1129" w:type="dxa"/>
            <w:tcBorders>
              <w:top w:val="single" w:sz="4" w:space="0" w:color="auto"/>
              <w:left w:val="nil"/>
              <w:bottom w:val="single" w:sz="4" w:space="0" w:color="auto"/>
              <w:right w:val="single" w:sz="4" w:space="0" w:color="auto"/>
            </w:tcBorders>
            <w:noWrap/>
            <w:vAlign w:val="center"/>
            <w:hideMark/>
          </w:tcPr>
          <w:p w14:paraId="73E1C51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mg/kg</w:t>
            </w:r>
          </w:p>
        </w:tc>
      </w:tr>
      <w:tr w:rsidR="00DE7F9B" w:rsidRPr="00DE7F9B" w14:paraId="3E9F0DE4" w14:textId="77777777" w:rsidTr="00FD47D1">
        <w:trPr>
          <w:trHeight w:val="215"/>
        </w:trPr>
        <w:tc>
          <w:tcPr>
            <w:tcW w:w="1530" w:type="dxa"/>
            <w:tcBorders>
              <w:top w:val="single" w:sz="4" w:space="0" w:color="auto"/>
              <w:left w:val="single" w:sz="8" w:space="0" w:color="auto"/>
              <w:bottom w:val="single" w:sz="4" w:space="0" w:color="auto"/>
              <w:right w:val="single" w:sz="8" w:space="0" w:color="auto"/>
            </w:tcBorders>
            <w:vAlign w:val="center"/>
            <w:hideMark/>
          </w:tcPr>
          <w:p w14:paraId="233BCE78"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01</w:t>
            </w:r>
          </w:p>
        </w:tc>
        <w:tc>
          <w:tcPr>
            <w:tcW w:w="810" w:type="dxa"/>
            <w:tcBorders>
              <w:top w:val="single" w:sz="4" w:space="0" w:color="auto"/>
              <w:left w:val="single" w:sz="8" w:space="0" w:color="auto"/>
              <w:bottom w:val="single" w:sz="4" w:space="0" w:color="auto"/>
              <w:right w:val="nil"/>
            </w:tcBorders>
            <w:vAlign w:val="center"/>
            <w:hideMark/>
          </w:tcPr>
          <w:p w14:paraId="486C9986"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T1</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94A91E9"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70" w:type="dxa"/>
            <w:tcBorders>
              <w:top w:val="single" w:sz="4" w:space="0" w:color="auto"/>
              <w:left w:val="nil"/>
              <w:bottom w:val="single" w:sz="4" w:space="0" w:color="auto"/>
              <w:right w:val="single" w:sz="4" w:space="0" w:color="auto"/>
            </w:tcBorders>
            <w:noWrap/>
            <w:vAlign w:val="center"/>
            <w:hideMark/>
          </w:tcPr>
          <w:p w14:paraId="0CCC3E2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single" w:sz="4" w:space="0" w:color="auto"/>
              <w:left w:val="nil"/>
              <w:bottom w:val="single" w:sz="4" w:space="0" w:color="auto"/>
              <w:right w:val="single" w:sz="4" w:space="0" w:color="auto"/>
            </w:tcBorders>
            <w:noWrap/>
            <w:vAlign w:val="center"/>
            <w:hideMark/>
          </w:tcPr>
          <w:p w14:paraId="12796C4F"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single" w:sz="4" w:space="0" w:color="auto"/>
              <w:left w:val="nil"/>
              <w:bottom w:val="single" w:sz="4" w:space="0" w:color="auto"/>
              <w:right w:val="single" w:sz="4" w:space="0" w:color="auto"/>
            </w:tcBorders>
            <w:noWrap/>
            <w:vAlign w:val="center"/>
            <w:hideMark/>
          </w:tcPr>
          <w:p w14:paraId="573CDC2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0.67</w:t>
            </w:r>
          </w:p>
        </w:tc>
        <w:tc>
          <w:tcPr>
            <w:tcW w:w="1170" w:type="dxa"/>
            <w:tcBorders>
              <w:top w:val="single" w:sz="4" w:space="0" w:color="auto"/>
              <w:left w:val="nil"/>
              <w:bottom w:val="single" w:sz="4" w:space="0" w:color="auto"/>
              <w:right w:val="single" w:sz="4" w:space="0" w:color="auto"/>
            </w:tcBorders>
            <w:noWrap/>
            <w:vAlign w:val="center"/>
            <w:hideMark/>
          </w:tcPr>
          <w:p w14:paraId="54D5B82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25.7</w:t>
            </w:r>
          </w:p>
        </w:tc>
        <w:tc>
          <w:tcPr>
            <w:tcW w:w="1129" w:type="dxa"/>
            <w:tcBorders>
              <w:top w:val="single" w:sz="4" w:space="0" w:color="auto"/>
              <w:left w:val="nil"/>
              <w:bottom w:val="single" w:sz="4" w:space="0" w:color="auto"/>
              <w:right w:val="single" w:sz="4" w:space="0" w:color="auto"/>
            </w:tcBorders>
            <w:noWrap/>
            <w:vAlign w:val="center"/>
            <w:hideMark/>
          </w:tcPr>
          <w:p w14:paraId="2605912C"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50.2</w:t>
            </w:r>
          </w:p>
        </w:tc>
      </w:tr>
      <w:tr w:rsidR="00DE7F9B" w:rsidRPr="00DE7F9B" w14:paraId="7EC5369D" w14:textId="77777777" w:rsidTr="00FD47D1">
        <w:trPr>
          <w:trHeight w:val="215"/>
        </w:trPr>
        <w:tc>
          <w:tcPr>
            <w:tcW w:w="1530" w:type="dxa"/>
            <w:tcBorders>
              <w:top w:val="nil"/>
              <w:left w:val="single" w:sz="8" w:space="0" w:color="auto"/>
              <w:bottom w:val="single" w:sz="4" w:space="0" w:color="auto"/>
              <w:right w:val="single" w:sz="8" w:space="0" w:color="auto"/>
            </w:tcBorders>
            <w:vAlign w:val="center"/>
            <w:hideMark/>
          </w:tcPr>
          <w:p w14:paraId="76E4B38C"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02</w:t>
            </w:r>
          </w:p>
        </w:tc>
        <w:tc>
          <w:tcPr>
            <w:tcW w:w="810" w:type="dxa"/>
            <w:tcBorders>
              <w:top w:val="nil"/>
              <w:left w:val="single" w:sz="8" w:space="0" w:color="auto"/>
              <w:bottom w:val="single" w:sz="4" w:space="0" w:color="auto"/>
              <w:right w:val="nil"/>
            </w:tcBorders>
            <w:vAlign w:val="center"/>
            <w:hideMark/>
          </w:tcPr>
          <w:p w14:paraId="3EC90C41"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T2</w:t>
            </w:r>
          </w:p>
        </w:tc>
        <w:tc>
          <w:tcPr>
            <w:tcW w:w="1170" w:type="dxa"/>
            <w:tcBorders>
              <w:top w:val="nil"/>
              <w:left w:val="single" w:sz="4" w:space="0" w:color="auto"/>
              <w:bottom w:val="single" w:sz="4" w:space="0" w:color="auto"/>
              <w:right w:val="single" w:sz="4" w:space="0" w:color="auto"/>
            </w:tcBorders>
            <w:hideMark/>
          </w:tcPr>
          <w:p w14:paraId="41E7DFF9" w14:textId="77777777" w:rsidR="00F8160B" w:rsidRPr="00DE7F9B" w:rsidRDefault="00F8160B" w:rsidP="00FD47D1">
            <w:pPr>
              <w:jc w:val="center"/>
              <w:rPr>
                <w:rFonts w:asciiTheme="majorHAnsi" w:hAnsiTheme="majorHAnsi" w:cstheme="majorHAnsi"/>
                <w:sz w:val="22"/>
                <w:szCs w:val="22"/>
              </w:rPr>
            </w:pPr>
            <w:r w:rsidRPr="00DE7F9B">
              <w:rPr>
                <w:rFonts w:asciiTheme="majorHAnsi" w:eastAsia="Times New Roman" w:hAnsiTheme="majorHAnsi" w:cstheme="majorHAnsi"/>
                <w:b/>
                <w:bCs/>
                <w:sz w:val="22"/>
                <w:szCs w:val="22"/>
              </w:rPr>
              <w:t>1</w:t>
            </w:r>
          </w:p>
        </w:tc>
        <w:tc>
          <w:tcPr>
            <w:tcW w:w="1170" w:type="dxa"/>
            <w:tcBorders>
              <w:top w:val="nil"/>
              <w:left w:val="nil"/>
              <w:bottom w:val="single" w:sz="4" w:space="0" w:color="auto"/>
              <w:right w:val="single" w:sz="4" w:space="0" w:color="auto"/>
            </w:tcBorders>
            <w:noWrap/>
            <w:vAlign w:val="center"/>
            <w:hideMark/>
          </w:tcPr>
          <w:p w14:paraId="77881C6F"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nil"/>
              <w:left w:val="nil"/>
              <w:bottom w:val="single" w:sz="4" w:space="0" w:color="auto"/>
              <w:right w:val="single" w:sz="4" w:space="0" w:color="auto"/>
            </w:tcBorders>
            <w:noWrap/>
            <w:vAlign w:val="center"/>
            <w:hideMark/>
          </w:tcPr>
          <w:p w14:paraId="3BB7CB6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nil"/>
              <w:left w:val="nil"/>
              <w:bottom w:val="single" w:sz="4" w:space="0" w:color="auto"/>
              <w:right w:val="single" w:sz="4" w:space="0" w:color="auto"/>
            </w:tcBorders>
            <w:noWrap/>
            <w:vAlign w:val="center"/>
            <w:hideMark/>
          </w:tcPr>
          <w:p w14:paraId="1502283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0.77</w:t>
            </w:r>
          </w:p>
        </w:tc>
        <w:tc>
          <w:tcPr>
            <w:tcW w:w="1170" w:type="dxa"/>
            <w:tcBorders>
              <w:top w:val="nil"/>
              <w:left w:val="nil"/>
              <w:bottom w:val="single" w:sz="4" w:space="0" w:color="auto"/>
              <w:right w:val="single" w:sz="4" w:space="0" w:color="auto"/>
            </w:tcBorders>
            <w:noWrap/>
            <w:vAlign w:val="center"/>
            <w:hideMark/>
          </w:tcPr>
          <w:p w14:paraId="0ECDE056"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27.9</w:t>
            </w:r>
          </w:p>
        </w:tc>
        <w:tc>
          <w:tcPr>
            <w:tcW w:w="1129" w:type="dxa"/>
            <w:tcBorders>
              <w:top w:val="nil"/>
              <w:left w:val="nil"/>
              <w:bottom w:val="single" w:sz="4" w:space="0" w:color="auto"/>
              <w:right w:val="single" w:sz="4" w:space="0" w:color="auto"/>
            </w:tcBorders>
            <w:noWrap/>
            <w:vAlign w:val="center"/>
            <w:hideMark/>
          </w:tcPr>
          <w:p w14:paraId="0B23FD9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58.1</w:t>
            </w:r>
          </w:p>
        </w:tc>
      </w:tr>
      <w:tr w:rsidR="00DE7F9B" w:rsidRPr="00DE7F9B" w14:paraId="64FF480A" w14:textId="77777777" w:rsidTr="00FD47D1">
        <w:trPr>
          <w:trHeight w:val="215"/>
        </w:trPr>
        <w:tc>
          <w:tcPr>
            <w:tcW w:w="1530" w:type="dxa"/>
            <w:tcBorders>
              <w:top w:val="nil"/>
              <w:left w:val="single" w:sz="8" w:space="0" w:color="auto"/>
              <w:bottom w:val="single" w:sz="4" w:space="0" w:color="auto"/>
              <w:right w:val="single" w:sz="8" w:space="0" w:color="auto"/>
            </w:tcBorders>
            <w:vAlign w:val="center"/>
            <w:hideMark/>
          </w:tcPr>
          <w:p w14:paraId="6ECD2948"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03</w:t>
            </w:r>
          </w:p>
        </w:tc>
        <w:tc>
          <w:tcPr>
            <w:tcW w:w="810" w:type="dxa"/>
            <w:tcBorders>
              <w:top w:val="nil"/>
              <w:left w:val="single" w:sz="8" w:space="0" w:color="auto"/>
              <w:bottom w:val="single" w:sz="4" w:space="0" w:color="auto"/>
              <w:right w:val="nil"/>
            </w:tcBorders>
            <w:vAlign w:val="center"/>
            <w:hideMark/>
          </w:tcPr>
          <w:p w14:paraId="4FB59FEC"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T3</w:t>
            </w:r>
          </w:p>
        </w:tc>
        <w:tc>
          <w:tcPr>
            <w:tcW w:w="1170" w:type="dxa"/>
            <w:tcBorders>
              <w:top w:val="nil"/>
              <w:left w:val="single" w:sz="4" w:space="0" w:color="auto"/>
              <w:bottom w:val="single" w:sz="4" w:space="0" w:color="auto"/>
              <w:right w:val="single" w:sz="4" w:space="0" w:color="auto"/>
            </w:tcBorders>
            <w:hideMark/>
          </w:tcPr>
          <w:p w14:paraId="05C508D0" w14:textId="77777777" w:rsidR="00F8160B" w:rsidRPr="00DE7F9B" w:rsidRDefault="00F8160B" w:rsidP="00FD47D1">
            <w:pPr>
              <w:jc w:val="center"/>
              <w:rPr>
                <w:rFonts w:asciiTheme="majorHAnsi" w:hAnsiTheme="majorHAnsi" w:cstheme="majorHAnsi"/>
                <w:sz w:val="22"/>
                <w:szCs w:val="22"/>
              </w:rPr>
            </w:pPr>
            <w:r w:rsidRPr="00DE7F9B">
              <w:rPr>
                <w:rFonts w:asciiTheme="majorHAnsi" w:eastAsia="Times New Roman" w:hAnsiTheme="majorHAnsi" w:cstheme="majorHAnsi"/>
                <w:b/>
                <w:bCs/>
                <w:sz w:val="22"/>
                <w:szCs w:val="22"/>
              </w:rPr>
              <w:t>1</w:t>
            </w:r>
          </w:p>
        </w:tc>
        <w:tc>
          <w:tcPr>
            <w:tcW w:w="1170" w:type="dxa"/>
            <w:tcBorders>
              <w:top w:val="nil"/>
              <w:left w:val="nil"/>
              <w:bottom w:val="single" w:sz="4" w:space="0" w:color="auto"/>
              <w:right w:val="single" w:sz="4" w:space="0" w:color="auto"/>
            </w:tcBorders>
            <w:noWrap/>
            <w:vAlign w:val="center"/>
            <w:hideMark/>
          </w:tcPr>
          <w:p w14:paraId="72EFD28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nil"/>
              <w:left w:val="nil"/>
              <w:bottom w:val="single" w:sz="4" w:space="0" w:color="auto"/>
              <w:right w:val="single" w:sz="4" w:space="0" w:color="auto"/>
            </w:tcBorders>
            <w:noWrap/>
            <w:vAlign w:val="center"/>
            <w:hideMark/>
          </w:tcPr>
          <w:p w14:paraId="756B6884"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nil"/>
              <w:left w:val="nil"/>
              <w:bottom w:val="single" w:sz="4" w:space="0" w:color="auto"/>
              <w:right w:val="single" w:sz="4" w:space="0" w:color="auto"/>
            </w:tcBorders>
            <w:noWrap/>
            <w:vAlign w:val="center"/>
            <w:hideMark/>
          </w:tcPr>
          <w:p w14:paraId="34957F1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19.8</w:t>
            </w:r>
          </w:p>
        </w:tc>
        <w:tc>
          <w:tcPr>
            <w:tcW w:w="1170" w:type="dxa"/>
            <w:tcBorders>
              <w:top w:val="nil"/>
              <w:left w:val="nil"/>
              <w:bottom w:val="single" w:sz="4" w:space="0" w:color="auto"/>
              <w:right w:val="single" w:sz="4" w:space="0" w:color="auto"/>
            </w:tcBorders>
            <w:noWrap/>
            <w:vAlign w:val="center"/>
            <w:hideMark/>
          </w:tcPr>
          <w:p w14:paraId="6638BDC3"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58.9</w:t>
            </w:r>
          </w:p>
        </w:tc>
        <w:tc>
          <w:tcPr>
            <w:tcW w:w="1129" w:type="dxa"/>
            <w:tcBorders>
              <w:top w:val="nil"/>
              <w:left w:val="nil"/>
              <w:bottom w:val="single" w:sz="4" w:space="0" w:color="auto"/>
              <w:right w:val="single" w:sz="4" w:space="0" w:color="auto"/>
            </w:tcBorders>
            <w:noWrap/>
            <w:vAlign w:val="center"/>
            <w:hideMark/>
          </w:tcPr>
          <w:p w14:paraId="29D4D515"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8.52</w:t>
            </w:r>
          </w:p>
        </w:tc>
      </w:tr>
      <w:tr w:rsidR="00DE7F9B" w:rsidRPr="00DE7F9B" w14:paraId="2D594C4A" w14:textId="77777777" w:rsidTr="00FD47D1">
        <w:trPr>
          <w:trHeight w:val="215"/>
        </w:trPr>
        <w:tc>
          <w:tcPr>
            <w:tcW w:w="1530" w:type="dxa"/>
            <w:tcBorders>
              <w:top w:val="nil"/>
              <w:left w:val="single" w:sz="8" w:space="0" w:color="auto"/>
              <w:bottom w:val="single" w:sz="4" w:space="0" w:color="auto"/>
              <w:right w:val="single" w:sz="8" w:space="0" w:color="auto"/>
            </w:tcBorders>
            <w:vAlign w:val="center"/>
            <w:hideMark/>
          </w:tcPr>
          <w:p w14:paraId="307B976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04</w:t>
            </w:r>
          </w:p>
        </w:tc>
        <w:tc>
          <w:tcPr>
            <w:tcW w:w="810" w:type="dxa"/>
            <w:tcBorders>
              <w:top w:val="nil"/>
              <w:left w:val="single" w:sz="8" w:space="0" w:color="auto"/>
              <w:bottom w:val="single" w:sz="4" w:space="0" w:color="auto"/>
              <w:right w:val="nil"/>
            </w:tcBorders>
            <w:vAlign w:val="center"/>
            <w:hideMark/>
          </w:tcPr>
          <w:p w14:paraId="106D0ABD"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T4</w:t>
            </w:r>
          </w:p>
        </w:tc>
        <w:tc>
          <w:tcPr>
            <w:tcW w:w="1170" w:type="dxa"/>
            <w:tcBorders>
              <w:top w:val="nil"/>
              <w:left w:val="single" w:sz="4" w:space="0" w:color="auto"/>
              <w:bottom w:val="single" w:sz="4" w:space="0" w:color="auto"/>
              <w:right w:val="single" w:sz="4" w:space="0" w:color="auto"/>
            </w:tcBorders>
            <w:hideMark/>
          </w:tcPr>
          <w:p w14:paraId="4241BBD8" w14:textId="77777777" w:rsidR="00F8160B" w:rsidRPr="00DE7F9B" w:rsidRDefault="00F8160B" w:rsidP="00FD47D1">
            <w:pPr>
              <w:jc w:val="center"/>
              <w:rPr>
                <w:rFonts w:asciiTheme="majorHAnsi" w:hAnsiTheme="majorHAnsi" w:cstheme="majorHAnsi"/>
                <w:sz w:val="22"/>
                <w:szCs w:val="22"/>
              </w:rPr>
            </w:pPr>
            <w:r w:rsidRPr="00DE7F9B">
              <w:rPr>
                <w:rFonts w:asciiTheme="majorHAnsi" w:eastAsia="Times New Roman" w:hAnsiTheme="majorHAnsi" w:cstheme="majorHAnsi"/>
                <w:b/>
                <w:bCs/>
                <w:sz w:val="22"/>
                <w:szCs w:val="22"/>
              </w:rPr>
              <w:t>1</w:t>
            </w:r>
          </w:p>
        </w:tc>
        <w:tc>
          <w:tcPr>
            <w:tcW w:w="1170" w:type="dxa"/>
            <w:tcBorders>
              <w:top w:val="nil"/>
              <w:left w:val="nil"/>
              <w:bottom w:val="single" w:sz="4" w:space="0" w:color="auto"/>
              <w:right w:val="single" w:sz="4" w:space="0" w:color="auto"/>
            </w:tcBorders>
            <w:noWrap/>
            <w:vAlign w:val="center"/>
            <w:hideMark/>
          </w:tcPr>
          <w:p w14:paraId="6ED0165F"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nil"/>
              <w:left w:val="nil"/>
              <w:bottom w:val="single" w:sz="4" w:space="0" w:color="auto"/>
              <w:right w:val="single" w:sz="4" w:space="0" w:color="auto"/>
            </w:tcBorders>
            <w:noWrap/>
            <w:vAlign w:val="center"/>
            <w:hideMark/>
          </w:tcPr>
          <w:p w14:paraId="3FF7309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nil"/>
              <w:left w:val="nil"/>
              <w:bottom w:val="single" w:sz="4" w:space="0" w:color="auto"/>
              <w:right w:val="single" w:sz="4" w:space="0" w:color="auto"/>
            </w:tcBorders>
            <w:noWrap/>
            <w:vAlign w:val="center"/>
            <w:hideMark/>
          </w:tcPr>
          <w:p w14:paraId="0910419D"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3.18</w:t>
            </w:r>
          </w:p>
        </w:tc>
        <w:tc>
          <w:tcPr>
            <w:tcW w:w="1170" w:type="dxa"/>
            <w:tcBorders>
              <w:top w:val="nil"/>
              <w:left w:val="nil"/>
              <w:bottom w:val="single" w:sz="4" w:space="0" w:color="auto"/>
              <w:right w:val="single" w:sz="4" w:space="0" w:color="auto"/>
            </w:tcBorders>
            <w:noWrap/>
            <w:vAlign w:val="center"/>
            <w:hideMark/>
          </w:tcPr>
          <w:p w14:paraId="4FB1EA51"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10</w:t>
            </w:r>
          </w:p>
        </w:tc>
        <w:tc>
          <w:tcPr>
            <w:tcW w:w="1129" w:type="dxa"/>
            <w:tcBorders>
              <w:top w:val="nil"/>
              <w:left w:val="nil"/>
              <w:bottom w:val="single" w:sz="4" w:space="0" w:color="auto"/>
              <w:right w:val="single" w:sz="4" w:space="0" w:color="auto"/>
            </w:tcBorders>
            <w:noWrap/>
            <w:vAlign w:val="center"/>
            <w:hideMark/>
          </w:tcPr>
          <w:p w14:paraId="77770DCC"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&lt;2,7</w:t>
            </w:r>
          </w:p>
        </w:tc>
      </w:tr>
      <w:tr w:rsidR="00DE7F9B" w:rsidRPr="00DE7F9B" w14:paraId="35554D1F" w14:textId="77777777" w:rsidTr="00FD47D1">
        <w:trPr>
          <w:trHeight w:val="215"/>
        </w:trPr>
        <w:tc>
          <w:tcPr>
            <w:tcW w:w="1530" w:type="dxa"/>
            <w:tcBorders>
              <w:top w:val="nil"/>
              <w:left w:val="single" w:sz="8" w:space="0" w:color="auto"/>
              <w:bottom w:val="single" w:sz="4" w:space="0" w:color="auto"/>
              <w:right w:val="single" w:sz="8" w:space="0" w:color="auto"/>
            </w:tcBorders>
            <w:vAlign w:val="center"/>
            <w:hideMark/>
          </w:tcPr>
          <w:p w14:paraId="55D06C0D"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05</w:t>
            </w:r>
          </w:p>
        </w:tc>
        <w:tc>
          <w:tcPr>
            <w:tcW w:w="810" w:type="dxa"/>
            <w:tcBorders>
              <w:top w:val="nil"/>
              <w:left w:val="single" w:sz="8" w:space="0" w:color="auto"/>
              <w:bottom w:val="single" w:sz="4" w:space="0" w:color="auto"/>
              <w:right w:val="nil"/>
            </w:tcBorders>
            <w:vAlign w:val="center"/>
            <w:hideMark/>
          </w:tcPr>
          <w:p w14:paraId="37CE1F44"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T5</w:t>
            </w:r>
          </w:p>
        </w:tc>
        <w:tc>
          <w:tcPr>
            <w:tcW w:w="1170" w:type="dxa"/>
            <w:tcBorders>
              <w:top w:val="nil"/>
              <w:left w:val="single" w:sz="4" w:space="0" w:color="auto"/>
              <w:bottom w:val="single" w:sz="4" w:space="0" w:color="auto"/>
              <w:right w:val="single" w:sz="4" w:space="0" w:color="auto"/>
            </w:tcBorders>
            <w:hideMark/>
          </w:tcPr>
          <w:p w14:paraId="799246CC" w14:textId="77777777" w:rsidR="00F8160B" w:rsidRPr="00DE7F9B" w:rsidRDefault="00F8160B" w:rsidP="00FD47D1">
            <w:pPr>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1</w:t>
            </w:r>
          </w:p>
        </w:tc>
        <w:tc>
          <w:tcPr>
            <w:tcW w:w="1170" w:type="dxa"/>
            <w:tcBorders>
              <w:top w:val="nil"/>
              <w:left w:val="nil"/>
              <w:bottom w:val="single" w:sz="4" w:space="0" w:color="auto"/>
              <w:right w:val="single" w:sz="4" w:space="0" w:color="auto"/>
            </w:tcBorders>
            <w:noWrap/>
            <w:vAlign w:val="center"/>
            <w:hideMark/>
          </w:tcPr>
          <w:p w14:paraId="7BB2EACE"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nil"/>
              <w:left w:val="nil"/>
              <w:bottom w:val="single" w:sz="4" w:space="0" w:color="auto"/>
              <w:right w:val="single" w:sz="4" w:space="0" w:color="auto"/>
            </w:tcBorders>
            <w:noWrap/>
            <w:vAlign w:val="center"/>
            <w:hideMark/>
          </w:tcPr>
          <w:p w14:paraId="19E6D3DB"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&lt;0,12</w:t>
            </w:r>
          </w:p>
        </w:tc>
        <w:tc>
          <w:tcPr>
            <w:tcW w:w="1260" w:type="dxa"/>
            <w:tcBorders>
              <w:top w:val="nil"/>
              <w:left w:val="nil"/>
              <w:bottom w:val="single" w:sz="4" w:space="0" w:color="auto"/>
              <w:right w:val="single" w:sz="4" w:space="0" w:color="auto"/>
            </w:tcBorders>
            <w:noWrap/>
            <w:vAlign w:val="center"/>
            <w:hideMark/>
          </w:tcPr>
          <w:p w14:paraId="475A2524"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5.24</w:t>
            </w:r>
          </w:p>
        </w:tc>
        <w:tc>
          <w:tcPr>
            <w:tcW w:w="1170" w:type="dxa"/>
            <w:tcBorders>
              <w:top w:val="nil"/>
              <w:left w:val="nil"/>
              <w:bottom w:val="single" w:sz="4" w:space="0" w:color="auto"/>
              <w:right w:val="single" w:sz="4" w:space="0" w:color="auto"/>
            </w:tcBorders>
            <w:noWrap/>
            <w:vAlign w:val="center"/>
            <w:hideMark/>
          </w:tcPr>
          <w:p w14:paraId="684FB2D6"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110.6</w:t>
            </w:r>
          </w:p>
        </w:tc>
        <w:tc>
          <w:tcPr>
            <w:tcW w:w="1129" w:type="dxa"/>
            <w:tcBorders>
              <w:top w:val="nil"/>
              <w:left w:val="nil"/>
              <w:bottom w:val="single" w:sz="4" w:space="0" w:color="auto"/>
              <w:right w:val="single" w:sz="4" w:space="0" w:color="auto"/>
            </w:tcBorders>
            <w:noWrap/>
            <w:vAlign w:val="center"/>
            <w:hideMark/>
          </w:tcPr>
          <w:p w14:paraId="548CB70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52.4</w:t>
            </w:r>
          </w:p>
        </w:tc>
      </w:tr>
      <w:tr w:rsidR="00DE7F9B" w:rsidRPr="00DE7F9B" w14:paraId="1B3624B1" w14:textId="77777777" w:rsidTr="00FD47D1">
        <w:trPr>
          <w:trHeight w:val="215"/>
        </w:trPr>
        <w:tc>
          <w:tcPr>
            <w:tcW w:w="1530" w:type="dxa"/>
            <w:tcBorders>
              <w:top w:val="nil"/>
              <w:left w:val="single" w:sz="8" w:space="0" w:color="auto"/>
              <w:bottom w:val="single" w:sz="4" w:space="0" w:color="auto"/>
              <w:right w:val="single" w:sz="8" w:space="0" w:color="auto"/>
            </w:tcBorders>
            <w:vAlign w:val="center"/>
            <w:hideMark/>
          </w:tcPr>
          <w:p w14:paraId="247C7B1A"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06</w:t>
            </w:r>
          </w:p>
        </w:tc>
        <w:tc>
          <w:tcPr>
            <w:tcW w:w="810" w:type="dxa"/>
            <w:tcBorders>
              <w:top w:val="nil"/>
              <w:left w:val="single" w:sz="8" w:space="0" w:color="auto"/>
              <w:bottom w:val="single" w:sz="4" w:space="0" w:color="auto"/>
              <w:right w:val="nil"/>
            </w:tcBorders>
            <w:vAlign w:val="center"/>
            <w:hideMark/>
          </w:tcPr>
          <w:p w14:paraId="568B49F1" w14:textId="77777777" w:rsidR="00F8160B" w:rsidRPr="00DE7F9B" w:rsidRDefault="00F8160B" w:rsidP="00FD47D1">
            <w:pPr>
              <w:jc w:val="center"/>
              <w:rPr>
                <w:rFonts w:asciiTheme="majorHAnsi" w:hAnsiTheme="majorHAnsi" w:cstheme="majorHAnsi"/>
                <w:b/>
                <w:bCs/>
                <w:sz w:val="22"/>
                <w:szCs w:val="22"/>
              </w:rPr>
            </w:pPr>
            <w:r w:rsidRPr="00DE7F9B">
              <w:rPr>
                <w:rFonts w:asciiTheme="majorHAnsi" w:hAnsiTheme="majorHAnsi" w:cstheme="majorHAnsi"/>
                <w:b/>
                <w:bCs/>
                <w:sz w:val="22"/>
                <w:szCs w:val="22"/>
              </w:rPr>
              <w:t>D6</w:t>
            </w:r>
          </w:p>
        </w:tc>
        <w:tc>
          <w:tcPr>
            <w:tcW w:w="1170" w:type="dxa"/>
            <w:tcBorders>
              <w:top w:val="nil"/>
              <w:left w:val="single" w:sz="4" w:space="0" w:color="auto"/>
              <w:bottom w:val="single" w:sz="4" w:space="0" w:color="auto"/>
              <w:right w:val="single" w:sz="4" w:space="0" w:color="auto"/>
            </w:tcBorders>
            <w:hideMark/>
          </w:tcPr>
          <w:p w14:paraId="38A096EA" w14:textId="77777777" w:rsidR="00F8160B" w:rsidRPr="00DE7F9B" w:rsidRDefault="00F8160B" w:rsidP="00FD47D1">
            <w:pPr>
              <w:jc w:val="center"/>
              <w:rPr>
                <w:rFonts w:asciiTheme="majorHAnsi" w:hAnsiTheme="majorHAnsi" w:cstheme="majorHAnsi"/>
                <w:sz w:val="22"/>
                <w:szCs w:val="22"/>
              </w:rPr>
            </w:pPr>
            <w:r w:rsidRPr="00DE7F9B">
              <w:rPr>
                <w:rFonts w:asciiTheme="majorHAnsi" w:eastAsia="Times New Roman" w:hAnsiTheme="majorHAnsi" w:cstheme="majorHAnsi"/>
                <w:b/>
                <w:bCs/>
                <w:sz w:val="22"/>
                <w:szCs w:val="22"/>
              </w:rPr>
              <w:t>1</w:t>
            </w:r>
          </w:p>
        </w:tc>
        <w:tc>
          <w:tcPr>
            <w:tcW w:w="1170" w:type="dxa"/>
            <w:tcBorders>
              <w:top w:val="nil"/>
              <w:left w:val="nil"/>
              <w:bottom w:val="single" w:sz="4" w:space="0" w:color="auto"/>
              <w:right w:val="single" w:sz="4" w:space="0" w:color="auto"/>
            </w:tcBorders>
            <w:noWrap/>
            <w:vAlign w:val="center"/>
            <w:hideMark/>
          </w:tcPr>
          <w:p w14:paraId="03CA6C39"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KPH</w:t>
            </w:r>
          </w:p>
        </w:tc>
        <w:tc>
          <w:tcPr>
            <w:tcW w:w="1260" w:type="dxa"/>
            <w:tcBorders>
              <w:top w:val="nil"/>
              <w:left w:val="nil"/>
              <w:bottom w:val="single" w:sz="4" w:space="0" w:color="auto"/>
              <w:right w:val="single" w:sz="4" w:space="0" w:color="auto"/>
            </w:tcBorders>
            <w:noWrap/>
            <w:vAlign w:val="center"/>
            <w:hideMark/>
          </w:tcPr>
          <w:p w14:paraId="07A678B0"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0.92</w:t>
            </w:r>
          </w:p>
        </w:tc>
        <w:tc>
          <w:tcPr>
            <w:tcW w:w="1260" w:type="dxa"/>
            <w:tcBorders>
              <w:top w:val="nil"/>
              <w:left w:val="nil"/>
              <w:bottom w:val="single" w:sz="4" w:space="0" w:color="auto"/>
              <w:right w:val="single" w:sz="4" w:space="0" w:color="auto"/>
            </w:tcBorders>
            <w:noWrap/>
            <w:vAlign w:val="center"/>
            <w:hideMark/>
          </w:tcPr>
          <w:p w14:paraId="1870B156"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8.99</w:t>
            </w:r>
          </w:p>
        </w:tc>
        <w:tc>
          <w:tcPr>
            <w:tcW w:w="1170" w:type="dxa"/>
            <w:tcBorders>
              <w:top w:val="nil"/>
              <w:left w:val="nil"/>
              <w:bottom w:val="single" w:sz="4" w:space="0" w:color="auto"/>
              <w:right w:val="single" w:sz="4" w:space="0" w:color="auto"/>
            </w:tcBorders>
            <w:noWrap/>
            <w:vAlign w:val="center"/>
            <w:hideMark/>
          </w:tcPr>
          <w:p w14:paraId="364FE8F7"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67.3</w:t>
            </w:r>
          </w:p>
        </w:tc>
        <w:tc>
          <w:tcPr>
            <w:tcW w:w="1129" w:type="dxa"/>
            <w:tcBorders>
              <w:top w:val="nil"/>
              <w:left w:val="nil"/>
              <w:bottom w:val="single" w:sz="4" w:space="0" w:color="auto"/>
              <w:right w:val="single" w:sz="4" w:space="0" w:color="auto"/>
            </w:tcBorders>
            <w:noWrap/>
            <w:vAlign w:val="center"/>
            <w:hideMark/>
          </w:tcPr>
          <w:p w14:paraId="32A91277" w14:textId="77777777" w:rsidR="00F8160B" w:rsidRPr="00DE7F9B" w:rsidRDefault="00F8160B" w:rsidP="00FD47D1">
            <w:pPr>
              <w:jc w:val="center"/>
              <w:rPr>
                <w:rFonts w:asciiTheme="majorHAnsi" w:hAnsiTheme="majorHAnsi" w:cstheme="majorHAnsi"/>
                <w:sz w:val="22"/>
                <w:szCs w:val="22"/>
              </w:rPr>
            </w:pPr>
            <w:r w:rsidRPr="00DE7F9B">
              <w:rPr>
                <w:rFonts w:asciiTheme="majorHAnsi" w:hAnsiTheme="majorHAnsi" w:cstheme="majorHAnsi"/>
                <w:sz w:val="22"/>
                <w:szCs w:val="22"/>
              </w:rPr>
              <w:t>6.72</w:t>
            </w:r>
          </w:p>
        </w:tc>
      </w:tr>
      <w:tr w:rsidR="00F8160B" w:rsidRPr="00DE7F9B" w14:paraId="59D041A2" w14:textId="77777777" w:rsidTr="00FD47D1">
        <w:trPr>
          <w:trHeight w:val="215"/>
        </w:trPr>
        <w:tc>
          <w:tcPr>
            <w:tcW w:w="2343" w:type="dxa"/>
            <w:gridSpan w:val="2"/>
            <w:tcBorders>
              <w:top w:val="nil"/>
              <w:left w:val="single" w:sz="8" w:space="0" w:color="auto"/>
              <w:bottom w:val="single" w:sz="4" w:space="0" w:color="auto"/>
              <w:right w:val="single" w:sz="4" w:space="0" w:color="auto"/>
            </w:tcBorders>
            <w:vAlign w:val="center"/>
            <w:hideMark/>
          </w:tcPr>
          <w:p w14:paraId="072A5C64" w14:textId="77777777" w:rsidR="00F8160B" w:rsidRPr="00DE7F9B" w:rsidRDefault="00F8160B" w:rsidP="00FD47D1">
            <w:pPr>
              <w:spacing w:line="240" w:lineRule="auto"/>
              <w:jc w:val="center"/>
              <w:rPr>
                <w:rFonts w:asciiTheme="majorHAnsi" w:eastAsia="Times New Roman" w:hAnsiTheme="majorHAnsi" w:cstheme="majorHAnsi"/>
                <w:b/>
                <w:bCs/>
                <w:sz w:val="22"/>
                <w:szCs w:val="22"/>
              </w:rPr>
            </w:pPr>
            <w:r w:rsidRPr="00DE7F9B">
              <w:rPr>
                <w:rFonts w:asciiTheme="majorHAnsi" w:eastAsia="Times New Roman" w:hAnsiTheme="majorHAnsi" w:cstheme="majorHAnsi"/>
                <w:b/>
                <w:bCs/>
                <w:sz w:val="22"/>
                <w:szCs w:val="22"/>
              </w:rPr>
              <w:t>QCVN 43:2025/</w:t>
            </w:r>
          </w:p>
          <w:p w14:paraId="7F2723BE" w14:textId="77777777" w:rsidR="00F8160B" w:rsidRPr="00DE7F9B" w:rsidRDefault="00F8160B" w:rsidP="00FD47D1">
            <w:pPr>
              <w:jc w:val="center"/>
              <w:rPr>
                <w:rFonts w:asciiTheme="majorHAnsi" w:hAnsiTheme="majorHAnsi" w:cstheme="majorHAnsi"/>
                <w:sz w:val="22"/>
                <w:szCs w:val="22"/>
              </w:rPr>
            </w:pPr>
            <w:r w:rsidRPr="00DE7F9B">
              <w:rPr>
                <w:rFonts w:asciiTheme="majorHAnsi" w:eastAsia="Times New Roman" w:hAnsiTheme="majorHAnsi" w:cstheme="majorHAnsi"/>
                <w:b/>
                <w:bCs/>
                <w:sz w:val="22"/>
                <w:szCs w:val="22"/>
              </w:rPr>
              <w:t>BNNMT</w:t>
            </w:r>
          </w:p>
        </w:tc>
        <w:tc>
          <w:tcPr>
            <w:tcW w:w="1167" w:type="dxa"/>
            <w:tcBorders>
              <w:top w:val="nil"/>
              <w:left w:val="single" w:sz="4" w:space="0" w:color="auto"/>
              <w:bottom w:val="single" w:sz="4" w:space="0" w:color="auto"/>
              <w:right w:val="single" w:sz="4" w:space="0" w:color="auto"/>
            </w:tcBorders>
            <w:vAlign w:val="center"/>
          </w:tcPr>
          <w:p w14:paraId="1B9331CD" w14:textId="77777777" w:rsidR="00F8160B" w:rsidRPr="00DE7F9B" w:rsidRDefault="00F8160B" w:rsidP="00FD47D1">
            <w:pPr>
              <w:jc w:val="center"/>
              <w:rPr>
                <w:rFonts w:asciiTheme="majorHAnsi" w:hAnsiTheme="majorHAnsi" w:cstheme="majorHAnsi"/>
                <w:b/>
                <w:sz w:val="22"/>
                <w:szCs w:val="22"/>
              </w:rPr>
            </w:pPr>
            <w:r w:rsidRPr="00DE7F9B">
              <w:rPr>
                <w:rFonts w:asciiTheme="majorHAnsi" w:hAnsiTheme="majorHAnsi" w:cstheme="majorHAnsi"/>
                <w:b/>
                <w:sz w:val="22"/>
                <w:szCs w:val="22"/>
              </w:rPr>
              <w:t>TT nước mặt</w:t>
            </w:r>
          </w:p>
        </w:tc>
        <w:tc>
          <w:tcPr>
            <w:tcW w:w="1170" w:type="dxa"/>
            <w:tcBorders>
              <w:top w:val="nil"/>
              <w:left w:val="nil"/>
              <w:bottom w:val="single" w:sz="4" w:space="0" w:color="auto"/>
              <w:right w:val="single" w:sz="4" w:space="0" w:color="auto"/>
            </w:tcBorders>
            <w:noWrap/>
            <w:vAlign w:val="center"/>
            <w:hideMark/>
          </w:tcPr>
          <w:p w14:paraId="78EA5006" w14:textId="77777777" w:rsidR="00F8160B" w:rsidRPr="00DE7F9B" w:rsidRDefault="00F8160B" w:rsidP="00FD47D1">
            <w:pPr>
              <w:jc w:val="center"/>
              <w:rPr>
                <w:rFonts w:asciiTheme="majorHAnsi" w:hAnsiTheme="majorHAnsi" w:cstheme="majorHAnsi"/>
                <w:b/>
                <w:sz w:val="22"/>
                <w:szCs w:val="22"/>
              </w:rPr>
            </w:pPr>
            <w:r w:rsidRPr="00DE7F9B">
              <w:rPr>
                <w:rFonts w:asciiTheme="majorHAnsi" w:hAnsiTheme="majorHAnsi" w:cstheme="majorHAnsi"/>
                <w:b/>
                <w:sz w:val="22"/>
                <w:szCs w:val="22"/>
              </w:rPr>
              <w:t>41,6</w:t>
            </w:r>
          </w:p>
        </w:tc>
        <w:tc>
          <w:tcPr>
            <w:tcW w:w="1260" w:type="dxa"/>
            <w:tcBorders>
              <w:top w:val="nil"/>
              <w:left w:val="nil"/>
              <w:bottom w:val="single" w:sz="4" w:space="0" w:color="auto"/>
              <w:right w:val="single" w:sz="4" w:space="0" w:color="auto"/>
            </w:tcBorders>
            <w:noWrap/>
            <w:vAlign w:val="center"/>
            <w:hideMark/>
          </w:tcPr>
          <w:p w14:paraId="500CEC1E" w14:textId="77777777" w:rsidR="00F8160B" w:rsidRPr="00DE7F9B" w:rsidRDefault="00F8160B" w:rsidP="00FD47D1">
            <w:pPr>
              <w:jc w:val="center"/>
              <w:rPr>
                <w:rFonts w:asciiTheme="majorHAnsi" w:hAnsiTheme="majorHAnsi" w:cstheme="majorHAnsi"/>
                <w:b/>
                <w:sz w:val="22"/>
                <w:szCs w:val="22"/>
              </w:rPr>
            </w:pPr>
            <w:r w:rsidRPr="00DE7F9B">
              <w:rPr>
                <w:rFonts w:asciiTheme="majorHAnsi" w:hAnsiTheme="majorHAnsi" w:cstheme="majorHAnsi"/>
                <w:b/>
                <w:sz w:val="22"/>
                <w:szCs w:val="22"/>
              </w:rPr>
              <w:t>4,2</w:t>
            </w:r>
          </w:p>
        </w:tc>
        <w:tc>
          <w:tcPr>
            <w:tcW w:w="1260" w:type="dxa"/>
            <w:tcBorders>
              <w:top w:val="nil"/>
              <w:left w:val="nil"/>
              <w:bottom w:val="single" w:sz="4" w:space="0" w:color="auto"/>
              <w:right w:val="single" w:sz="4" w:space="0" w:color="auto"/>
            </w:tcBorders>
            <w:noWrap/>
            <w:vAlign w:val="center"/>
            <w:hideMark/>
          </w:tcPr>
          <w:p w14:paraId="1ACB1125" w14:textId="77777777" w:rsidR="00F8160B" w:rsidRPr="00DE7F9B" w:rsidRDefault="00F8160B" w:rsidP="00FD47D1">
            <w:pPr>
              <w:jc w:val="center"/>
              <w:rPr>
                <w:rFonts w:asciiTheme="majorHAnsi" w:hAnsiTheme="majorHAnsi" w:cstheme="majorHAnsi"/>
                <w:b/>
                <w:sz w:val="22"/>
                <w:szCs w:val="22"/>
              </w:rPr>
            </w:pPr>
            <w:r w:rsidRPr="00DE7F9B">
              <w:rPr>
                <w:rFonts w:asciiTheme="majorHAnsi" w:hAnsiTheme="majorHAnsi" w:cstheme="majorHAnsi"/>
                <w:b/>
                <w:sz w:val="22"/>
                <w:szCs w:val="22"/>
              </w:rPr>
              <w:t>112</w:t>
            </w:r>
          </w:p>
        </w:tc>
        <w:tc>
          <w:tcPr>
            <w:tcW w:w="1170" w:type="dxa"/>
            <w:tcBorders>
              <w:top w:val="nil"/>
              <w:left w:val="nil"/>
              <w:bottom w:val="single" w:sz="4" w:space="0" w:color="auto"/>
              <w:right w:val="single" w:sz="4" w:space="0" w:color="auto"/>
            </w:tcBorders>
            <w:noWrap/>
            <w:vAlign w:val="center"/>
            <w:hideMark/>
          </w:tcPr>
          <w:p w14:paraId="7B5D6E89" w14:textId="77777777" w:rsidR="00F8160B" w:rsidRPr="00DE7F9B" w:rsidRDefault="00F8160B" w:rsidP="00FD47D1">
            <w:pPr>
              <w:jc w:val="center"/>
              <w:rPr>
                <w:rFonts w:asciiTheme="majorHAnsi" w:hAnsiTheme="majorHAnsi" w:cstheme="majorHAnsi"/>
                <w:b/>
                <w:sz w:val="22"/>
                <w:szCs w:val="22"/>
              </w:rPr>
            </w:pPr>
            <w:r w:rsidRPr="00DE7F9B">
              <w:rPr>
                <w:rFonts w:asciiTheme="majorHAnsi" w:hAnsiTheme="majorHAnsi" w:cstheme="majorHAnsi"/>
                <w:b/>
                <w:sz w:val="22"/>
                <w:szCs w:val="22"/>
              </w:rPr>
              <w:t>271</w:t>
            </w:r>
          </w:p>
        </w:tc>
        <w:tc>
          <w:tcPr>
            <w:tcW w:w="1129" w:type="dxa"/>
            <w:tcBorders>
              <w:top w:val="nil"/>
              <w:left w:val="nil"/>
              <w:bottom w:val="single" w:sz="4" w:space="0" w:color="auto"/>
              <w:right w:val="single" w:sz="4" w:space="0" w:color="auto"/>
            </w:tcBorders>
            <w:noWrap/>
            <w:vAlign w:val="center"/>
            <w:hideMark/>
          </w:tcPr>
          <w:p w14:paraId="4A668384" w14:textId="77777777" w:rsidR="00F8160B" w:rsidRPr="00DE7F9B" w:rsidRDefault="00F8160B" w:rsidP="00FD47D1">
            <w:pPr>
              <w:jc w:val="center"/>
              <w:rPr>
                <w:rFonts w:asciiTheme="majorHAnsi" w:hAnsiTheme="majorHAnsi" w:cstheme="majorHAnsi"/>
                <w:b/>
                <w:sz w:val="22"/>
                <w:szCs w:val="22"/>
              </w:rPr>
            </w:pPr>
            <w:r w:rsidRPr="00DE7F9B">
              <w:rPr>
                <w:rFonts w:asciiTheme="majorHAnsi" w:hAnsiTheme="majorHAnsi" w:cstheme="majorHAnsi"/>
                <w:b/>
                <w:sz w:val="22"/>
                <w:szCs w:val="22"/>
              </w:rPr>
              <w:t>108</w:t>
            </w:r>
          </w:p>
        </w:tc>
      </w:tr>
    </w:tbl>
    <w:p w14:paraId="3AD2FF95" w14:textId="77777777" w:rsidR="00896E6E" w:rsidRPr="00DE7F9B" w:rsidRDefault="00896E6E" w:rsidP="004A6C92">
      <w:pPr>
        <w:pStyle w:val="Caption"/>
        <w:spacing w:before="120" w:after="120"/>
        <w:jc w:val="center"/>
        <w:rPr>
          <w:rFonts w:asciiTheme="majorHAnsi" w:hAnsiTheme="majorHAnsi" w:cstheme="majorHAnsi"/>
          <w:b/>
          <w:noProof/>
          <w:color w:val="auto"/>
          <w:sz w:val="26"/>
          <w:szCs w:val="26"/>
        </w:rPr>
      </w:pPr>
    </w:p>
    <w:sectPr w:rsidR="00896E6E" w:rsidRPr="00DE7F9B" w:rsidSect="0076752F">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283919" w14:textId="77777777" w:rsidR="00370C2C" w:rsidRDefault="00370C2C" w:rsidP="008E4C58">
      <w:pPr>
        <w:spacing w:line="240" w:lineRule="auto"/>
      </w:pPr>
      <w:r>
        <w:separator/>
      </w:r>
    </w:p>
  </w:endnote>
  <w:endnote w:type="continuationSeparator" w:id="0">
    <w:p w14:paraId="24F2D99C" w14:textId="77777777" w:rsidR="00370C2C" w:rsidRDefault="00370C2C" w:rsidP="008E4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rial">
    <w:panose1 w:val="020B7200000000000000"/>
    <w:charset w:val="00"/>
    <w:family w:val="swiss"/>
    <w:pitch w:val="variable"/>
    <w:sig w:usb0="00000007" w:usb1="00000000" w:usb2="00000000" w:usb3="00000000" w:csb0="0000001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CA989" w14:textId="77777777" w:rsidR="00E31A9C" w:rsidRDefault="00E31A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316EC" w14:textId="77777777" w:rsidR="00E31A9C" w:rsidRDefault="00E31A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418FC" w14:textId="77777777" w:rsidR="00E31A9C" w:rsidRDefault="00E31A9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75137" w14:textId="43D651F5" w:rsidR="00E31A9C" w:rsidRPr="003622D1" w:rsidRDefault="00E31A9C" w:rsidP="007E7F90">
    <w:pPr>
      <w:pStyle w:val="Footer"/>
      <w:pBdr>
        <w:top w:val="thinThickSmallGap" w:sz="24" w:space="1" w:color="622423"/>
      </w:pBdr>
      <w:tabs>
        <w:tab w:val="clear" w:pos="4680"/>
        <w:tab w:val="clear" w:pos="9360"/>
        <w:tab w:val="right" w:pos="9072"/>
      </w:tabs>
      <w:rPr>
        <w:sz w:val="26"/>
        <w:szCs w:val="26"/>
      </w:rPr>
    </w:pPr>
    <w:r w:rsidRPr="001F3682">
      <w:rPr>
        <w:b/>
        <w:i/>
        <w:sz w:val="26"/>
        <w:szCs w:val="26"/>
      </w:rPr>
      <w:t xml:space="preserve">Đơn vị thực hiện: </w:t>
    </w:r>
    <w:r w:rsidRPr="001F3682">
      <w:rPr>
        <w:b/>
        <w:i/>
        <w:vanish/>
        <w:sz w:val="26"/>
        <w:szCs w:val="26"/>
      </w:rPr>
      <w:t>&lt;</w:t>
    </w:r>
    <w:r w:rsidRPr="001F3682">
      <w:rPr>
        <w:b/>
        <w:i/>
        <w:sz w:val="26"/>
        <w:szCs w:val="26"/>
      </w:rPr>
      <w:t>Trung tâm Quan trắc tài nguyên và môi trường</w:t>
    </w:r>
    <w:r w:rsidRPr="003622D1">
      <w:rPr>
        <w:vanish/>
        <w:sz w:val="26"/>
        <w:szCs w:val="26"/>
        <w:highlight w:val="yellow"/>
      </w:rPr>
      <w:t>&gt;</w:t>
    </w:r>
    <w:r w:rsidRPr="003622D1">
      <w:rPr>
        <w:sz w:val="26"/>
        <w:szCs w:val="26"/>
      </w:rPr>
      <w:tab/>
    </w:r>
    <w:r w:rsidRPr="003622D1">
      <w:rPr>
        <w:b/>
        <w:sz w:val="26"/>
        <w:szCs w:val="26"/>
      </w:rPr>
      <w:fldChar w:fldCharType="begin"/>
    </w:r>
    <w:r w:rsidRPr="003622D1">
      <w:rPr>
        <w:b/>
        <w:sz w:val="26"/>
        <w:szCs w:val="26"/>
      </w:rPr>
      <w:instrText xml:space="preserve"> PAGE   \* MERGEFORMAT </w:instrText>
    </w:r>
    <w:r w:rsidRPr="003622D1">
      <w:rPr>
        <w:b/>
        <w:sz w:val="26"/>
        <w:szCs w:val="26"/>
      </w:rPr>
      <w:fldChar w:fldCharType="separate"/>
    </w:r>
    <w:r w:rsidR="00F37AFA">
      <w:rPr>
        <w:b/>
        <w:noProof/>
        <w:sz w:val="26"/>
        <w:szCs w:val="26"/>
      </w:rPr>
      <w:t>7</w:t>
    </w:r>
    <w:r w:rsidRPr="003622D1">
      <w:rPr>
        <w:b/>
        <w:sz w:val="26"/>
        <w:szCs w:val="26"/>
      </w:rPr>
      <w:fldChar w:fldCharType="end"/>
    </w:r>
  </w:p>
  <w:p w14:paraId="63137FB9" w14:textId="77777777" w:rsidR="00E31A9C" w:rsidRDefault="00E31A9C" w:rsidP="003622D1">
    <w:pPr>
      <w:pStyle w:val="Footer"/>
      <w:jc w:val="center"/>
    </w:pPr>
  </w:p>
  <w:p w14:paraId="7E17C6C0" w14:textId="77777777" w:rsidR="00E31A9C" w:rsidRDefault="00E31A9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FEFED" w14:textId="27708DD6" w:rsidR="00E31A9C" w:rsidRPr="003622D1" w:rsidRDefault="00E31A9C" w:rsidP="007E7F90">
    <w:pPr>
      <w:pStyle w:val="Footer"/>
      <w:pBdr>
        <w:top w:val="thinThickSmallGap" w:sz="24" w:space="1" w:color="622423"/>
      </w:pBdr>
      <w:tabs>
        <w:tab w:val="clear" w:pos="4680"/>
        <w:tab w:val="clear" w:pos="9360"/>
        <w:tab w:val="right" w:pos="9072"/>
      </w:tabs>
      <w:rPr>
        <w:sz w:val="26"/>
        <w:szCs w:val="26"/>
      </w:rPr>
    </w:pPr>
    <w:r w:rsidRPr="001F3682">
      <w:rPr>
        <w:b/>
        <w:i/>
        <w:sz w:val="26"/>
        <w:szCs w:val="26"/>
      </w:rPr>
      <w:t xml:space="preserve">Đơn vị thực hiện: </w:t>
    </w:r>
    <w:r w:rsidRPr="001F3682">
      <w:rPr>
        <w:b/>
        <w:i/>
        <w:vanish/>
        <w:sz w:val="26"/>
        <w:szCs w:val="26"/>
      </w:rPr>
      <w:t>&lt;</w:t>
    </w:r>
    <w:r w:rsidRPr="001F3682">
      <w:rPr>
        <w:b/>
        <w:i/>
        <w:sz w:val="26"/>
        <w:szCs w:val="26"/>
      </w:rPr>
      <w:t>Trung tâm Quan trắc tài nguyên và môi trường</w:t>
    </w:r>
    <w:r w:rsidRPr="003622D1">
      <w:rPr>
        <w:vanish/>
        <w:sz w:val="26"/>
        <w:szCs w:val="26"/>
        <w:highlight w:val="yellow"/>
      </w:rPr>
      <w:t>&gt;</w:t>
    </w:r>
    <w:r w:rsidRPr="003622D1">
      <w:rPr>
        <w:sz w:val="26"/>
        <w:szCs w:val="26"/>
      </w:rPr>
      <w:tab/>
    </w:r>
    <w:r w:rsidRPr="003622D1">
      <w:rPr>
        <w:b/>
        <w:sz w:val="26"/>
        <w:szCs w:val="26"/>
      </w:rPr>
      <w:fldChar w:fldCharType="begin"/>
    </w:r>
    <w:r w:rsidRPr="003622D1">
      <w:rPr>
        <w:b/>
        <w:sz w:val="26"/>
        <w:szCs w:val="26"/>
      </w:rPr>
      <w:instrText xml:space="preserve"> PAGE   \* MERGEFORMAT </w:instrText>
    </w:r>
    <w:r w:rsidRPr="003622D1">
      <w:rPr>
        <w:b/>
        <w:sz w:val="26"/>
        <w:szCs w:val="26"/>
      </w:rPr>
      <w:fldChar w:fldCharType="separate"/>
    </w:r>
    <w:r w:rsidR="00F37AFA">
      <w:rPr>
        <w:b/>
        <w:noProof/>
        <w:sz w:val="26"/>
        <w:szCs w:val="26"/>
      </w:rPr>
      <w:t>28</w:t>
    </w:r>
    <w:r w:rsidRPr="003622D1">
      <w:rPr>
        <w:b/>
        <w:sz w:val="26"/>
        <w:szCs w:val="26"/>
      </w:rPr>
      <w:fldChar w:fldCharType="end"/>
    </w:r>
  </w:p>
  <w:p w14:paraId="38942985" w14:textId="77777777" w:rsidR="00E31A9C" w:rsidRDefault="00E31A9C" w:rsidP="003622D1">
    <w:pPr>
      <w:pStyle w:val="Footer"/>
      <w:jc w:val="center"/>
    </w:pPr>
  </w:p>
  <w:p w14:paraId="2709A5AA" w14:textId="77777777" w:rsidR="00E31A9C" w:rsidRDefault="00E31A9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1A374" w14:textId="74764320" w:rsidR="00E31A9C" w:rsidRPr="00244CFB" w:rsidRDefault="00E31A9C" w:rsidP="0076752F">
    <w:pPr>
      <w:pStyle w:val="Footer"/>
      <w:pBdr>
        <w:top w:val="thinThickSmallGap" w:sz="24" w:space="1" w:color="622423"/>
      </w:pBdr>
      <w:tabs>
        <w:tab w:val="clear" w:pos="4680"/>
        <w:tab w:val="clear" w:pos="9360"/>
        <w:tab w:val="right" w:pos="9072"/>
      </w:tabs>
      <w:rPr>
        <w:noProof/>
        <w:lang w:val="vi-VN"/>
      </w:rPr>
    </w:pPr>
    <w:r w:rsidRPr="00244CFB">
      <w:rPr>
        <w:b/>
        <w:i/>
        <w:noProof/>
        <w:sz w:val="24"/>
        <w:szCs w:val="24"/>
        <w:lang w:val="vi-VN"/>
      </w:rPr>
      <w:t xml:space="preserve">Đơn vị thực hiện: </w:t>
    </w:r>
    <w:r w:rsidRPr="00244CFB">
      <w:rPr>
        <w:b/>
        <w:i/>
        <w:noProof/>
        <w:vanish/>
        <w:sz w:val="24"/>
        <w:szCs w:val="24"/>
        <w:lang w:val="vi-VN"/>
      </w:rPr>
      <w:t>&lt;</w:t>
    </w:r>
    <w:r w:rsidRPr="00244CFB">
      <w:rPr>
        <w:b/>
        <w:i/>
        <w:noProof/>
        <w:sz w:val="24"/>
        <w:szCs w:val="24"/>
        <w:lang w:val="vi-VN"/>
      </w:rPr>
      <w:t>Trung tâm Quan trắc tài nguyên và môi trường</w:t>
    </w:r>
    <w:r w:rsidRPr="00244CFB">
      <w:rPr>
        <w:noProof/>
        <w:vanish/>
        <w:highlight w:val="yellow"/>
        <w:lang w:val="vi-VN"/>
      </w:rPr>
      <w:t>&gt;</w:t>
    </w:r>
    <w:r w:rsidRPr="00244CFB">
      <w:rPr>
        <w:noProof/>
        <w:lang w:val="vi-VN"/>
      </w:rPr>
      <w:tab/>
    </w:r>
    <w:r w:rsidRPr="00244CFB">
      <w:rPr>
        <w:b/>
        <w:noProof/>
        <w:lang w:val="vi-VN"/>
      </w:rPr>
      <w:fldChar w:fldCharType="begin"/>
    </w:r>
    <w:r w:rsidRPr="00244CFB">
      <w:rPr>
        <w:b/>
        <w:noProof/>
        <w:lang w:val="vi-VN"/>
      </w:rPr>
      <w:instrText xml:space="preserve"> PAGE   \* MERGEFORMAT </w:instrText>
    </w:r>
    <w:r w:rsidRPr="00244CFB">
      <w:rPr>
        <w:b/>
        <w:noProof/>
        <w:lang w:val="vi-VN"/>
      </w:rPr>
      <w:fldChar w:fldCharType="separate"/>
    </w:r>
    <w:r w:rsidR="00F37AFA">
      <w:rPr>
        <w:b/>
        <w:noProof/>
        <w:lang w:val="vi-VN"/>
      </w:rPr>
      <w:t>129</w:t>
    </w:r>
    <w:r w:rsidRPr="00244CFB">
      <w:rPr>
        <w:b/>
        <w:noProof/>
        <w:lang w:val="vi-VN"/>
      </w:rPr>
      <w:fldChar w:fldCharType="end"/>
    </w:r>
  </w:p>
  <w:p w14:paraId="2DB88078" w14:textId="77777777" w:rsidR="00E31A9C" w:rsidRDefault="00E31A9C">
    <w:pPr>
      <w:pStyle w:val="Footer"/>
    </w:pPr>
  </w:p>
  <w:p w14:paraId="1A254194" w14:textId="77777777" w:rsidR="00E31A9C" w:rsidRDefault="00E31A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A3801" w14:textId="77777777" w:rsidR="00370C2C" w:rsidRDefault="00370C2C" w:rsidP="008E4C58">
      <w:pPr>
        <w:spacing w:line="240" w:lineRule="auto"/>
      </w:pPr>
      <w:r>
        <w:separator/>
      </w:r>
    </w:p>
  </w:footnote>
  <w:footnote w:type="continuationSeparator" w:id="0">
    <w:p w14:paraId="7A55393B" w14:textId="77777777" w:rsidR="00370C2C" w:rsidRDefault="00370C2C" w:rsidP="008E4C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EDFDF" w14:textId="77777777" w:rsidR="00E31A9C" w:rsidRDefault="00E31A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94F2A" w14:textId="77777777" w:rsidR="00E31A9C" w:rsidRDefault="00E31A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2C714" w14:textId="77777777" w:rsidR="00E31A9C" w:rsidRDefault="00E31A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A144D" w14:textId="77777777" w:rsidR="00E31A9C" w:rsidRPr="001F3682" w:rsidRDefault="00E31A9C" w:rsidP="001F3682">
    <w:pPr>
      <w:pStyle w:val="Header"/>
      <w:pBdr>
        <w:bottom w:val="thickThinSmallGap" w:sz="24" w:space="0" w:color="622423"/>
      </w:pBdr>
      <w:jc w:val="center"/>
      <w:rPr>
        <w:rFonts w:eastAsia="Times New Roman"/>
        <w:b/>
        <w:i/>
        <w:sz w:val="24"/>
        <w:szCs w:val="24"/>
      </w:rPr>
    </w:pPr>
    <w:r w:rsidRPr="001F3682">
      <w:rPr>
        <w:rFonts w:eastAsia="Times New Roman"/>
        <w:b/>
        <w:i/>
        <w:sz w:val="24"/>
        <w:szCs w:val="24"/>
      </w:rPr>
      <w:t xml:space="preserve">Báo cáo tổng hợp kết quả quan trắc chất lượng môi trường tỉnh </w:t>
    </w:r>
    <w:r>
      <w:rPr>
        <w:rFonts w:eastAsia="Times New Roman"/>
        <w:b/>
        <w:i/>
        <w:sz w:val="24"/>
        <w:szCs w:val="24"/>
      </w:rPr>
      <w:t>Gia Lai</w:t>
    </w:r>
    <w:r w:rsidRPr="001F3682">
      <w:rPr>
        <w:rFonts w:eastAsia="Times New Roman"/>
        <w:b/>
        <w:i/>
        <w:sz w:val="24"/>
        <w:szCs w:val="24"/>
      </w:rPr>
      <w:t xml:space="preserve"> năm 202</w:t>
    </w:r>
    <w:r>
      <w:rPr>
        <w:rFonts w:eastAsia="Times New Roman"/>
        <w:b/>
        <w:i/>
        <w:sz w:val="24"/>
        <w:szCs w:val="24"/>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ABF02" w14:textId="6B284C3B" w:rsidR="00E31A9C" w:rsidRPr="001F3682" w:rsidRDefault="00E31A9C" w:rsidP="001F3682">
    <w:pPr>
      <w:pStyle w:val="Header"/>
      <w:pBdr>
        <w:bottom w:val="thickThinSmallGap" w:sz="24" w:space="0" w:color="622423"/>
      </w:pBdr>
      <w:jc w:val="center"/>
      <w:rPr>
        <w:rFonts w:eastAsia="Times New Roman"/>
        <w:b/>
        <w:i/>
        <w:sz w:val="24"/>
        <w:szCs w:val="24"/>
      </w:rPr>
    </w:pPr>
    <w:r w:rsidRPr="001F3682">
      <w:rPr>
        <w:rFonts w:eastAsia="Times New Roman"/>
        <w:b/>
        <w:i/>
        <w:sz w:val="24"/>
        <w:szCs w:val="24"/>
      </w:rPr>
      <w:t xml:space="preserve">Báo cáo tổng hợp kết quả quan trắc chất lượng môi trường tỉnh </w:t>
    </w:r>
    <w:r>
      <w:rPr>
        <w:rFonts w:eastAsia="Times New Roman"/>
        <w:b/>
        <w:i/>
        <w:sz w:val="24"/>
        <w:szCs w:val="24"/>
      </w:rPr>
      <w:t>Gia Lai</w:t>
    </w:r>
    <w:r w:rsidRPr="001F3682">
      <w:rPr>
        <w:rFonts w:eastAsia="Times New Roman"/>
        <w:b/>
        <w:i/>
        <w:sz w:val="24"/>
        <w:szCs w:val="24"/>
      </w:rPr>
      <w:t xml:space="preserve"> năm 202</w:t>
    </w:r>
    <w:r>
      <w:rPr>
        <w:rFonts w:eastAsia="Times New Roman"/>
        <w:b/>
        <w:i/>
        <w:sz w:val="24"/>
        <w:szCs w:val="24"/>
      </w:rPr>
      <w:t>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AAC38" w14:textId="4C948CEE" w:rsidR="00E31A9C" w:rsidRPr="00244CFB" w:rsidRDefault="00E31A9C" w:rsidP="0076752F">
    <w:pPr>
      <w:pStyle w:val="Header"/>
      <w:pBdr>
        <w:bottom w:val="thickThinSmallGap" w:sz="24" w:space="0" w:color="622423"/>
      </w:pBdr>
      <w:jc w:val="center"/>
      <w:rPr>
        <w:rFonts w:eastAsia="Times New Roman"/>
        <w:b/>
        <w:i/>
        <w:noProof/>
        <w:sz w:val="24"/>
        <w:szCs w:val="24"/>
      </w:rPr>
    </w:pPr>
    <w:r w:rsidRPr="00244CFB">
      <w:rPr>
        <w:rFonts w:eastAsia="Times New Roman"/>
        <w:b/>
        <w:i/>
        <w:noProof/>
        <w:sz w:val="24"/>
        <w:szCs w:val="24"/>
        <w:lang w:val="vi-VN"/>
      </w:rPr>
      <w:t xml:space="preserve">Báo cáo tổng hợp quan trắc chất lượng môi trường tỉnh </w:t>
    </w:r>
    <w:r>
      <w:rPr>
        <w:rFonts w:eastAsia="Times New Roman"/>
        <w:b/>
        <w:i/>
        <w:noProof/>
        <w:sz w:val="24"/>
        <w:szCs w:val="24"/>
      </w:rPr>
      <w:t>Gia Lai 2025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4F700" w14:textId="5ACE9DC5" w:rsidR="00E31A9C" w:rsidRPr="001434AF" w:rsidRDefault="00E31A9C" w:rsidP="00791D46">
    <w:pPr>
      <w:pStyle w:val="Header"/>
      <w:pBdr>
        <w:bottom w:val="thickThinSmallGap" w:sz="24" w:space="0" w:color="622423"/>
      </w:pBdr>
      <w:jc w:val="center"/>
      <w:rPr>
        <w:rFonts w:eastAsia="Times New Roman"/>
        <w:b/>
        <w:i/>
        <w:sz w:val="24"/>
        <w:szCs w:val="24"/>
      </w:rPr>
    </w:pPr>
    <w:r w:rsidRPr="001434AF">
      <w:rPr>
        <w:rFonts w:eastAsia="Times New Roman"/>
        <w:b/>
        <w:i/>
        <w:sz w:val="24"/>
        <w:szCs w:val="24"/>
      </w:rPr>
      <w:t xml:space="preserve">Báo cáo tổng hợp kết quả quan trắc môi trường </w:t>
    </w:r>
    <w:r>
      <w:rPr>
        <w:rFonts w:eastAsia="Times New Roman"/>
        <w:b/>
        <w:i/>
        <w:sz w:val="24"/>
        <w:szCs w:val="24"/>
      </w:rPr>
      <w:t>tỉnh Gia Lai 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13789"/>
    <w:multiLevelType w:val="multilevel"/>
    <w:tmpl w:val="0A313789"/>
    <w:lvl w:ilvl="0">
      <w:start w:val="1"/>
      <w:numFmt w:val="lowerLetter"/>
      <w:pStyle w:val="ListBullet2"/>
      <w:lvlText w:val="%1."/>
      <w:lvlJc w:val="left"/>
      <w:pPr>
        <w:ind w:left="930" w:hanging="360"/>
      </w:pPr>
      <w:rPr>
        <w:rFonts w:hint="default"/>
      </w:rPr>
    </w:lvl>
    <w:lvl w:ilvl="1">
      <w:start w:val="1"/>
      <w:numFmt w:val="lowerLetter"/>
      <w:lvlText w:val="%2."/>
      <w:lvlJc w:val="left"/>
      <w:pPr>
        <w:ind w:left="1650" w:hanging="360"/>
      </w:pPr>
    </w:lvl>
    <w:lvl w:ilvl="2">
      <w:start w:val="1"/>
      <w:numFmt w:val="lowerRoman"/>
      <w:lvlText w:val="%3."/>
      <w:lvlJc w:val="right"/>
      <w:pPr>
        <w:ind w:left="2370" w:hanging="180"/>
      </w:pPr>
    </w:lvl>
    <w:lvl w:ilvl="3">
      <w:start w:val="1"/>
      <w:numFmt w:val="decimal"/>
      <w:lvlText w:val="%4."/>
      <w:lvlJc w:val="left"/>
      <w:pPr>
        <w:ind w:left="3090" w:hanging="360"/>
      </w:pPr>
    </w:lvl>
    <w:lvl w:ilvl="4">
      <w:start w:val="1"/>
      <w:numFmt w:val="lowerLetter"/>
      <w:lvlText w:val="%5."/>
      <w:lvlJc w:val="left"/>
      <w:pPr>
        <w:ind w:left="3810" w:hanging="360"/>
      </w:pPr>
    </w:lvl>
    <w:lvl w:ilvl="5">
      <w:start w:val="1"/>
      <w:numFmt w:val="lowerRoman"/>
      <w:lvlText w:val="%6."/>
      <w:lvlJc w:val="right"/>
      <w:pPr>
        <w:ind w:left="4530" w:hanging="180"/>
      </w:pPr>
    </w:lvl>
    <w:lvl w:ilvl="6">
      <w:start w:val="1"/>
      <w:numFmt w:val="decimal"/>
      <w:lvlText w:val="%7."/>
      <w:lvlJc w:val="left"/>
      <w:pPr>
        <w:ind w:left="5250" w:hanging="360"/>
      </w:pPr>
    </w:lvl>
    <w:lvl w:ilvl="7">
      <w:start w:val="1"/>
      <w:numFmt w:val="lowerLetter"/>
      <w:lvlText w:val="%8."/>
      <w:lvlJc w:val="left"/>
      <w:pPr>
        <w:ind w:left="5970" w:hanging="360"/>
      </w:pPr>
    </w:lvl>
    <w:lvl w:ilvl="8">
      <w:start w:val="1"/>
      <w:numFmt w:val="lowerRoman"/>
      <w:lvlText w:val="%9."/>
      <w:lvlJc w:val="right"/>
      <w:pPr>
        <w:ind w:left="6690" w:hanging="180"/>
      </w:pPr>
    </w:lvl>
  </w:abstractNum>
  <w:abstractNum w:abstractNumId="1">
    <w:nsid w:val="0ACE3348"/>
    <w:multiLevelType w:val="multilevel"/>
    <w:tmpl w:val="1860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8064F1"/>
    <w:multiLevelType w:val="hybridMultilevel"/>
    <w:tmpl w:val="F68E6A34"/>
    <w:lvl w:ilvl="0" w:tplc="BC7A1DE6">
      <w:start w:val="1"/>
      <w:numFmt w:val="bullet"/>
      <w:pStyle w:val="GQT"/>
      <w:lvlText w:val="-"/>
      <w:lvlJc w:val="left"/>
      <w:pPr>
        <w:ind w:left="928" w:hanging="360"/>
      </w:pPr>
      <w:rPr>
        <w:rFonts w:ascii=".VnArial" w:hAnsi=".VnArial" w:hint="default"/>
        <w:color w:val="000000"/>
      </w:rPr>
    </w:lvl>
    <w:lvl w:ilvl="1" w:tplc="04090003">
      <w:start w:val="1"/>
      <w:numFmt w:val="bullet"/>
      <w:lvlText w:val="o"/>
      <w:lvlJc w:val="left"/>
      <w:pPr>
        <w:ind w:left="5437" w:hanging="360"/>
      </w:pPr>
      <w:rPr>
        <w:rFonts w:ascii="Courier New" w:hAnsi="Courier New" w:cs="Courier New" w:hint="default"/>
      </w:rPr>
    </w:lvl>
    <w:lvl w:ilvl="2" w:tplc="04090005" w:tentative="1">
      <w:start w:val="1"/>
      <w:numFmt w:val="bullet"/>
      <w:lvlText w:val=""/>
      <w:lvlJc w:val="left"/>
      <w:pPr>
        <w:ind w:left="6157" w:hanging="360"/>
      </w:pPr>
      <w:rPr>
        <w:rFonts w:ascii="Wingdings" w:hAnsi="Wingdings" w:hint="default"/>
      </w:rPr>
    </w:lvl>
    <w:lvl w:ilvl="3" w:tplc="04090001" w:tentative="1">
      <w:start w:val="1"/>
      <w:numFmt w:val="bullet"/>
      <w:lvlText w:val=""/>
      <w:lvlJc w:val="left"/>
      <w:pPr>
        <w:ind w:left="6877" w:hanging="360"/>
      </w:pPr>
      <w:rPr>
        <w:rFonts w:ascii="Symbol" w:hAnsi="Symbol" w:hint="default"/>
      </w:rPr>
    </w:lvl>
    <w:lvl w:ilvl="4" w:tplc="04090003" w:tentative="1">
      <w:start w:val="1"/>
      <w:numFmt w:val="bullet"/>
      <w:lvlText w:val="o"/>
      <w:lvlJc w:val="left"/>
      <w:pPr>
        <w:ind w:left="7597" w:hanging="360"/>
      </w:pPr>
      <w:rPr>
        <w:rFonts w:ascii="Courier New" w:hAnsi="Courier New" w:cs="Courier New" w:hint="default"/>
      </w:rPr>
    </w:lvl>
    <w:lvl w:ilvl="5" w:tplc="04090005" w:tentative="1">
      <w:start w:val="1"/>
      <w:numFmt w:val="bullet"/>
      <w:lvlText w:val=""/>
      <w:lvlJc w:val="left"/>
      <w:pPr>
        <w:ind w:left="8317" w:hanging="360"/>
      </w:pPr>
      <w:rPr>
        <w:rFonts w:ascii="Wingdings" w:hAnsi="Wingdings" w:hint="default"/>
      </w:rPr>
    </w:lvl>
    <w:lvl w:ilvl="6" w:tplc="04090001" w:tentative="1">
      <w:start w:val="1"/>
      <w:numFmt w:val="bullet"/>
      <w:lvlText w:val=""/>
      <w:lvlJc w:val="left"/>
      <w:pPr>
        <w:ind w:left="9037" w:hanging="360"/>
      </w:pPr>
      <w:rPr>
        <w:rFonts w:ascii="Symbol" w:hAnsi="Symbol" w:hint="default"/>
      </w:rPr>
    </w:lvl>
    <w:lvl w:ilvl="7" w:tplc="04090003" w:tentative="1">
      <w:start w:val="1"/>
      <w:numFmt w:val="bullet"/>
      <w:lvlText w:val="o"/>
      <w:lvlJc w:val="left"/>
      <w:pPr>
        <w:ind w:left="9757" w:hanging="360"/>
      </w:pPr>
      <w:rPr>
        <w:rFonts w:ascii="Courier New" w:hAnsi="Courier New" w:cs="Courier New" w:hint="default"/>
      </w:rPr>
    </w:lvl>
    <w:lvl w:ilvl="8" w:tplc="04090005" w:tentative="1">
      <w:start w:val="1"/>
      <w:numFmt w:val="bullet"/>
      <w:lvlText w:val=""/>
      <w:lvlJc w:val="left"/>
      <w:pPr>
        <w:ind w:left="10477" w:hanging="360"/>
      </w:pPr>
      <w:rPr>
        <w:rFonts w:ascii="Wingdings" w:hAnsi="Wingdings" w:hint="default"/>
      </w:rPr>
    </w:lvl>
  </w:abstractNum>
  <w:abstractNum w:abstractNumId="3">
    <w:nsid w:val="0F607E29"/>
    <w:multiLevelType w:val="multilevel"/>
    <w:tmpl w:val="0F607E29"/>
    <w:lvl w:ilvl="0">
      <w:start w:val="1"/>
      <w:numFmt w:val="decimal"/>
      <w:pStyle w:val="ListNumber5"/>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2EC0E8F"/>
    <w:multiLevelType w:val="multilevel"/>
    <w:tmpl w:val="5CE0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4F6E63"/>
    <w:multiLevelType w:val="multilevel"/>
    <w:tmpl w:val="1A00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5B1F52"/>
    <w:multiLevelType w:val="multilevel"/>
    <w:tmpl w:val="1B5B1F52"/>
    <w:lvl w:ilvl="0">
      <w:start w:val="1"/>
      <w:numFmt w:val="bullet"/>
      <w:pStyle w:val="Bullet-"/>
      <w:suff w:val="space"/>
      <w:lvlText w:val=""/>
      <w:lvlJc w:val="left"/>
      <w:pPr>
        <w:ind w:left="1986"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B9B4949"/>
    <w:multiLevelType w:val="multilevel"/>
    <w:tmpl w:val="7664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4723B3"/>
    <w:multiLevelType w:val="multilevel"/>
    <w:tmpl w:val="234723B3"/>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6497695"/>
    <w:multiLevelType w:val="multilevel"/>
    <w:tmpl w:val="26497695"/>
    <w:lvl w:ilvl="0">
      <w:start w:val="1"/>
      <w:numFmt w:val="decimal"/>
      <w:pStyle w:val="ListNumber"/>
      <w:lvlText w:val="%1."/>
      <w:lvlJc w:val="center"/>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E7C7631"/>
    <w:multiLevelType w:val="hybridMultilevel"/>
    <w:tmpl w:val="F3DA9D40"/>
    <w:lvl w:ilvl="0" w:tplc="EFF64E5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32495B0B"/>
    <w:multiLevelType w:val="multilevel"/>
    <w:tmpl w:val="223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78501A"/>
    <w:multiLevelType w:val="multilevel"/>
    <w:tmpl w:val="6F1C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8330C4"/>
    <w:multiLevelType w:val="hybridMultilevel"/>
    <w:tmpl w:val="FEFE1282"/>
    <w:lvl w:ilvl="0" w:tplc="0409000F">
      <w:start w:val="1"/>
      <w:numFmt w:val="decimal"/>
      <w:lvlText w:val="%1."/>
      <w:lvlJc w:val="left"/>
      <w:pPr>
        <w:ind w:left="157" w:hanging="360"/>
      </w:pPr>
    </w:lvl>
    <w:lvl w:ilvl="1" w:tplc="04090019" w:tentative="1">
      <w:start w:val="1"/>
      <w:numFmt w:val="lowerLetter"/>
      <w:lvlText w:val="%2."/>
      <w:lvlJc w:val="left"/>
      <w:pPr>
        <w:ind w:left="877" w:hanging="360"/>
      </w:pPr>
    </w:lvl>
    <w:lvl w:ilvl="2" w:tplc="0409001B" w:tentative="1">
      <w:start w:val="1"/>
      <w:numFmt w:val="lowerRoman"/>
      <w:lvlText w:val="%3."/>
      <w:lvlJc w:val="right"/>
      <w:pPr>
        <w:ind w:left="1597" w:hanging="180"/>
      </w:pPr>
    </w:lvl>
    <w:lvl w:ilvl="3" w:tplc="0409000F" w:tentative="1">
      <w:start w:val="1"/>
      <w:numFmt w:val="decimal"/>
      <w:lvlText w:val="%4."/>
      <w:lvlJc w:val="left"/>
      <w:pPr>
        <w:ind w:left="2317" w:hanging="360"/>
      </w:pPr>
    </w:lvl>
    <w:lvl w:ilvl="4" w:tplc="04090019" w:tentative="1">
      <w:start w:val="1"/>
      <w:numFmt w:val="lowerLetter"/>
      <w:lvlText w:val="%5."/>
      <w:lvlJc w:val="left"/>
      <w:pPr>
        <w:ind w:left="3037" w:hanging="360"/>
      </w:pPr>
    </w:lvl>
    <w:lvl w:ilvl="5" w:tplc="0409001B" w:tentative="1">
      <w:start w:val="1"/>
      <w:numFmt w:val="lowerRoman"/>
      <w:lvlText w:val="%6."/>
      <w:lvlJc w:val="right"/>
      <w:pPr>
        <w:ind w:left="3757" w:hanging="180"/>
      </w:pPr>
    </w:lvl>
    <w:lvl w:ilvl="6" w:tplc="0409000F" w:tentative="1">
      <w:start w:val="1"/>
      <w:numFmt w:val="decimal"/>
      <w:lvlText w:val="%7."/>
      <w:lvlJc w:val="left"/>
      <w:pPr>
        <w:ind w:left="4477" w:hanging="360"/>
      </w:pPr>
    </w:lvl>
    <w:lvl w:ilvl="7" w:tplc="04090019" w:tentative="1">
      <w:start w:val="1"/>
      <w:numFmt w:val="lowerLetter"/>
      <w:lvlText w:val="%8."/>
      <w:lvlJc w:val="left"/>
      <w:pPr>
        <w:ind w:left="5197" w:hanging="360"/>
      </w:pPr>
    </w:lvl>
    <w:lvl w:ilvl="8" w:tplc="0409001B" w:tentative="1">
      <w:start w:val="1"/>
      <w:numFmt w:val="lowerRoman"/>
      <w:lvlText w:val="%9."/>
      <w:lvlJc w:val="right"/>
      <w:pPr>
        <w:ind w:left="5917" w:hanging="180"/>
      </w:pPr>
    </w:lvl>
  </w:abstractNum>
  <w:abstractNum w:abstractNumId="14">
    <w:nsid w:val="3D814D9E"/>
    <w:multiLevelType w:val="multilevel"/>
    <w:tmpl w:val="B798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1B3574"/>
    <w:multiLevelType w:val="hybridMultilevel"/>
    <w:tmpl w:val="420C2292"/>
    <w:lvl w:ilvl="0" w:tplc="935E06C6">
      <w:start w:val="1"/>
      <w:numFmt w:val="lowerLetter"/>
      <w:lvlText w:val="%1."/>
      <w:lvlJc w:val="left"/>
      <w:pPr>
        <w:ind w:left="900" w:hanging="360"/>
      </w:pPr>
      <w:rPr>
        <w:rFonts w:hint="default"/>
      </w:rPr>
    </w:lvl>
    <w:lvl w:ilvl="1" w:tplc="042A0019" w:tentative="1">
      <w:start w:val="1"/>
      <w:numFmt w:val="lowerLetter"/>
      <w:lvlText w:val="%2."/>
      <w:lvlJc w:val="left"/>
      <w:pPr>
        <w:ind w:left="1620" w:hanging="360"/>
      </w:pPr>
    </w:lvl>
    <w:lvl w:ilvl="2" w:tplc="042A001B" w:tentative="1">
      <w:start w:val="1"/>
      <w:numFmt w:val="lowerRoman"/>
      <w:lvlText w:val="%3."/>
      <w:lvlJc w:val="right"/>
      <w:pPr>
        <w:ind w:left="2340" w:hanging="180"/>
      </w:pPr>
    </w:lvl>
    <w:lvl w:ilvl="3" w:tplc="042A000F" w:tentative="1">
      <w:start w:val="1"/>
      <w:numFmt w:val="decimal"/>
      <w:lvlText w:val="%4."/>
      <w:lvlJc w:val="left"/>
      <w:pPr>
        <w:ind w:left="3060" w:hanging="360"/>
      </w:pPr>
    </w:lvl>
    <w:lvl w:ilvl="4" w:tplc="042A0019" w:tentative="1">
      <w:start w:val="1"/>
      <w:numFmt w:val="lowerLetter"/>
      <w:lvlText w:val="%5."/>
      <w:lvlJc w:val="left"/>
      <w:pPr>
        <w:ind w:left="3780" w:hanging="360"/>
      </w:pPr>
    </w:lvl>
    <w:lvl w:ilvl="5" w:tplc="042A001B" w:tentative="1">
      <w:start w:val="1"/>
      <w:numFmt w:val="lowerRoman"/>
      <w:lvlText w:val="%6."/>
      <w:lvlJc w:val="right"/>
      <w:pPr>
        <w:ind w:left="4500" w:hanging="180"/>
      </w:pPr>
    </w:lvl>
    <w:lvl w:ilvl="6" w:tplc="042A000F" w:tentative="1">
      <w:start w:val="1"/>
      <w:numFmt w:val="decimal"/>
      <w:lvlText w:val="%7."/>
      <w:lvlJc w:val="left"/>
      <w:pPr>
        <w:ind w:left="5220" w:hanging="360"/>
      </w:pPr>
    </w:lvl>
    <w:lvl w:ilvl="7" w:tplc="042A0019" w:tentative="1">
      <w:start w:val="1"/>
      <w:numFmt w:val="lowerLetter"/>
      <w:lvlText w:val="%8."/>
      <w:lvlJc w:val="left"/>
      <w:pPr>
        <w:ind w:left="5940" w:hanging="360"/>
      </w:pPr>
    </w:lvl>
    <w:lvl w:ilvl="8" w:tplc="042A001B" w:tentative="1">
      <w:start w:val="1"/>
      <w:numFmt w:val="lowerRoman"/>
      <w:lvlText w:val="%9."/>
      <w:lvlJc w:val="right"/>
      <w:pPr>
        <w:ind w:left="6660" w:hanging="180"/>
      </w:pPr>
    </w:lvl>
  </w:abstractNum>
  <w:abstractNum w:abstractNumId="16">
    <w:nsid w:val="45F5194B"/>
    <w:multiLevelType w:val="multilevel"/>
    <w:tmpl w:val="45F5194B"/>
    <w:lvl w:ilvl="0">
      <w:start w:val="1"/>
      <w:numFmt w:val="decimal"/>
      <w:pStyle w:val="ListBullet5"/>
      <w:lvlText w:val="%1."/>
      <w:lvlJc w:val="center"/>
      <w:pPr>
        <w:ind w:left="720" w:hanging="360"/>
      </w:pPr>
      <w:rPr>
        <w:rFonts w:hint="default"/>
      </w:rPr>
    </w:lvl>
    <w:lvl w:ilvl="1">
      <w:start w:val="1"/>
      <w:numFmt w:val="lowerLetter"/>
      <w:lvlText w:val="%2."/>
      <w:lvlJc w:val="left"/>
      <w:pPr>
        <w:ind w:left="45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AF13E08"/>
    <w:multiLevelType w:val="hybridMultilevel"/>
    <w:tmpl w:val="848C67C0"/>
    <w:lvl w:ilvl="0" w:tplc="AF087C6A">
      <w:start w:val="1"/>
      <w:numFmt w:val="upperLetter"/>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4C372D6F"/>
    <w:multiLevelType w:val="multilevel"/>
    <w:tmpl w:val="4C372D6F"/>
    <w:lvl w:ilvl="0">
      <w:start w:val="1"/>
      <w:numFmt w:val="decimal"/>
      <w:pStyle w:val="ListNumber4"/>
      <w:lvlText w:val="%1."/>
      <w:lvlJc w:val="righ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DE7653B"/>
    <w:multiLevelType w:val="multilevel"/>
    <w:tmpl w:val="9DAC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DB7291"/>
    <w:multiLevelType w:val="hybridMultilevel"/>
    <w:tmpl w:val="DC58CC82"/>
    <w:lvl w:ilvl="0" w:tplc="0409000F">
      <w:start w:val="1"/>
      <w:numFmt w:val="decimal"/>
      <w:lvlText w:val="%1."/>
      <w:lvlJc w:val="left"/>
      <w:pPr>
        <w:ind w:left="517" w:hanging="360"/>
      </w:p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21">
    <w:nsid w:val="53825BD8"/>
    <w:multiLevelType w:val="multilevel"/>
    <w:tmpl w:val="45F5194B"/>
    <w:lvl w:ilvl="0">
      <w:start w:val="1"/>
      <w:numFmt w:val="decimal"/>
      <w:lvlText w:val="%1."/>
      <w:lvlJc w:val="center"/>
      <w:pPr>
        <w:ind w:left="720" w:hanging="360"/>
      </w:pPr>
      <w:rPr>
        <w:rFonts w:hint="default"/>
      </w:rPr>
    </w:lvl>
    <w:lvl w:ilvl="1">
      <w:start w:val="1"/>
      <w:numFmt w:val="lowerLetter"/>
      <w:lvlText w:val="%2."/>
      <w:lvlJc w:val="left"/>
      <w:pPr>
        <w:ind w:left="928"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5381EE3"/>
    <w:multiLevelType w:val="hybridMultilevel"/>
    <w:tmpl w:val="5D4EE1BC"/>
    <w:lvl w:ilvl="0" w:tplc="B560AEFA">
      <w:start w:val="2"/>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nsid w:val="596676F8"/>
    <w:multiLevelType w:val="multilevel"/>
    <w:tmpl w:val="B03C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B16EDD"/>
    <w:multiLevelType w:val="multilevel"/>
    <w:tmpl w:val="69B16EDD"/>
    <w:lvl w:ilvl="0">
      <w:start w:val="1"/>
      <w:numFmt w:val="decimal"/>
      <w:pStyle w:val="ListBullet4"/>
      <w:lvlText w:val="%1."/>
      <w:lvlJc w:val="center"/>
      <w:pPr>
        <w:ind w:left="1211" w:hanging="360"/>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25">
    <w:nsid w:val="6D762372"/>
    <w:multiLevelType w:val="multilevel"/>
    <w:tmpl w:val="1F6C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CB4278"/>
    <w:multiLevelType w:val="multilevel"/>
    <w:tmpl w:val="6234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C902BB"/>
    <w:multiLevelType w:val="multilevel"/>
    <w:tmpl w:val="75C902BB"/>
    <w:lvl w:ilvl="0">
      <w:start w:val="1"/>
      <w:numFmt w:val="decimal"/>
      <w:pStyle w:val="ListNumber3"/>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7A851C4B"/>
    <w:multiLevelType w:val="hybridMultilevel"/>
    <w:tmpl w:val="D67CCFE6"/>
    <w:lvl w:ilvl="0" w:tplc="868AFB7E">
      <w:start w:val="2"/>
      <w:numFmt w:val="upperLetter"/>
      <w:lvlText w:val="%1."/>
      <w:lvlJc w:val="left"/>
      <w:pPr>
        <w:ind w:left="928" w:hanging="360"/>
      </w:pPr>
      <w:rPr>
        <w:rFonts w:hint="default"/>
      </w:rPr>
    </w:lvl>
    <w:lvl w:ilvl="1" w:tplc="042A0019" w:tentative="1">
      <w:start w:val="1"/>
      <w:numFmt w:val="lowerLetter"/>
      <w:lvlText w:val="%2."/>
      <w:lvlJc w:val="left"/>
      <w:pPr>
        <w:ind w:left="1648" w:hanging="360"/>
      </w:pPr>
    </w:lvl>
    <w:lvl w:ilvl="2" w:tplc="042A001B" w:tentative="1">
      <w:start w:val="1"/>
      <w:numFmt w:val="lowerRoman"/>
      <w:lvlText w:val="%3."/>
      <w:lvlJc w:val="right"/>
      <w:pPr>
        <w:ind w:left="2368" w:hanging="180"/>
      </w:pPr>
    </w:lvl>
    <w:lvl w:ilvl="3" w:tplc="042A000F" w:tentative="1">
      <w:start w:val="1"/>
      <w:numFmt w:val="decimal"/>
      <w:lvlText w:val="%4."/>
      <w:lvlJc w:val="left"/>
      <w:pPr>
        <w:ind w:left="3088" w:hanging="360"/>
      </w:pPr>
    </w:lvl>
    <w:lvl w:ilvl="4" w:tplc="042A0019" w:tentative="1">
      <w:start w:val="1"/>
      <w:numFmt w:val="lowerLetter"/>
      <w:lvlText w:val="%5."/>
      <w:lvlJc w:val="left"/>
      <w:pPr>
        <w:ind w:left="3808" w:hanging="360"/>
      </w:pPr>
    </w:lvl>
    <w:lvl w:ilvl="5" w:tplc="042A001B" w:tentative="1">
      <w:start w:val="1"/>
      <w:numFmt w:val="lowerRoman"/>
      <w:lvlText w:val="%6."/>
      <w:lvlJc w:val="right"/>
      <w:pPr>
        <w:ind w:left="4528" w:hanging="180"/>
      </w:pPr>
    </w:lvl>
    <w:lvl w:ilvl="6" w:tplc="042A000F" w:tentative="1">
      <w:start w:val="1"/>
      <w:numFmt w:val="decimal"/>
      <w:lvlText w:val="%7."/>
      <w:lvlJc w:val="left"/>
      <w:pPr>
        <w:ind w:left="5248" w:hanging="360"/>
      </w:pPr>
    </w:lvl>
    <w:lvl w:ilvl="7" w:tplc="042A0019" w:tentative="1">
      <w:start w:val="1"/>
      <w:numFmt w:val="lowerLetter"/>
      <w:lvlText w:val="%8."/>
      <w:lvlJc w:val="left"/>
      <w:pPr>
        <w:ind w:left="5968" w:hanging="360"/>
      </w:pPr>
    </w:lvl>
    <w:lvl w:ilvl="8" w:tplc="042A001B" w:tentative="1">
      <w:start w:val="1"/>
      <w:numFmt w:val="lowerRoman"/>
      <w:lvlText w:val="%9."/>
      <w:lvlJc w:val="right"/>
      <w:pPr>
        <w:ind w:left="6688" w:hanging="180"/>
      </w:pPr>
    </w:lvl>
  </w:abstractNum>
  <w:abstractNum w:abstractNumId="29">
    <w:nsid w:val="7E251C44"/>
    <w:multiLevelType w:val="multilevel"/>
    <w:tmpl w:val="7E251C44"/>
    <w:lvl w:ilvl="0">
      <w:start w:val="1"/>
      <w:numFmt w:val="decimal"/>
      <w:pStyle w:val="ListNumber2"/>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6"/>
  </w:num>
  <w:num w:numId="3">
    <w:abstractNumId w:val="0"/>
  </w:num>
  <w:num w:numId="4">
    <w:abstractNumId w:val="24"/>
  </w:num>
  <w:num w:numId="5">
    <w:abstractNumId w:val="16"/>
  </w:num>
  <w:num w:numId="6">
    <w:abstractNumId w:val="9"/>
  </w:num>
  <w:num w:numId="7">
    <w:abstractNumId w:val="29"/>
  </w:num>
  <w:num w:numId="8">
    <w:abstractNumId w:val="27"/>
  </w:num>
  <w:num w:numId="9">
    <w:abstractNumId w:val="18"/>
  </w:num>
  <w:num w:numId="10">
    <w:abstractNumId w:val="3"/>
  </w:num>
  <w:num w:numId="11">
    <w:abstractNumId w:val="2"/>
  </w:num>
  <w:num w:numId="12">
    <w:abstractNumId w:val="21"/>
  </w:num>
  <w:num w:numId="13">
    <w:abstractNumId w:val="15"/>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7"/>
  </w:num>
  <w:num w:numId="17">
    <w:abstractNumId w:val="10"/>
  </w:num>
  <w:num w:numId="18">
    <w:abstractNumId w:val="13"/>
  </w:num>
  <w:num w:numId="19">
    <w:abstractNumId w:val="20"/>
  </w:num>
  <w:num w:numId="20">
    <w:abstractNumId w:val="25"/>
  </w:num>
  <w:num w:numId="21">
    <w:abstractNumId w:val="5"/>
  </w:num>
  <w:num w:numId="22">
    <w:abstractNumId w:val="4"/>
  </w:num>
  <w:num w:numId="23">
    <w:abstractNumId w:val="14"/>
  </w:num>
  <w:num w:numId="24">
    <w:abstractNumId w:val="12"/>
  </w:num>
  <w:num w:numId="25">
    <w:abstractNumId w:val="23"/>
  </w:num>
  <w:num w:numId="26">
    <w:abstractNumId w:val="1"/>
  </w:num>
  <w:num w:numId="27">
    <w:abstractNumId w:val="19"/>
  </w:num>
  <w:num w:numId="28">
    <w:abstractNumId w:val="11"/>
  </w:num>
  <w:num w:numId="29">
    <w:abstractNumId w:val="7"/>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E4C58"/>
    <w:rsid w:val="00000F8D"/>
    <w:rsid w:val="0000348F"/>
    <w:rsid w:val="00006EC9"/>
    <w:rsid w:val="00016347"/>
    <w:rsid w:val="000241A5"/>
    <w:rsid w:val="000257B2"/>
    <w:rsid w:val="00025DAC"/>
    <w:rsid w:val="0003290A"/>
    <w:rsid w:val="0003416A"/>
    <w:rsid w:val="0003521B"/>
    <w:rsid w:val="000425E1"/>
    <w:rsid w:val="000434F5"/>
    <w:rsid w:val="0004410C"/>
    <w:rsid w:val="000456ED"/>
    <w:rsid w:val="00046CE2"/>
    <w:rsid w:val="0005055C"/>
    <w:rsid w:val="00052CBC"/>
    <w:rsid w:val="00053768"/>
    <w:rsid w:val="000546B6"/>
    <w:rsid w:val="00054781"/>
    <w:rsid w:val="00061CC0"/>
    <w:rsid w:val="0006333C"/>
    <w:rsid w:val="00063EE5"/>
    <w:rsid w:val="000646E8"/>
    <w:rsid w:val="00066324"/>
    <w:rsid w:val="00070177"/>
    <w:rsid w:val="000800CB"/>
    <w:rsid w:val="00081CB9"/>
    <w:rsid w:val="00084AFF"/>
    <w:rsid w:val="000860D9"/>
    <w:rsid w:val="00090E30"/>
    <w:rsid w:val="000928F4"/>
    <w:rsid w:val="0009781F"/>
    <w:rsid w:val="000B4433"/>
    <w:rsid w:val="000C1738"/>
    <w:rsid w:val="000D38B0"/>
    <w:rsid w:val="000D3B63"/>
    <w:rsid w:val="000D3EDD"/>
    <w:rsid w:val="000D40F5"/>
    <w:rsid w:val="000D7B17"/>
    <w:rsid w:val="000E2DFA"/>
    <w:rsid w:val="000E37BC"/>
    <w:rsid w:val="000E7BC0"/>
    <w:rsid w:val="000F5C47"/>
    <w:rsid w:val="00103013"/>
    <w:rsid w:val="00104A17"/>
    <w:rsid w:val="00110260"/>
    <w:rsid w:val="00120996"/>
    <w:rsid w:val="00122B4A"/>
    <w:rsid w:val="0012537B"/>
    <w:rsid w:val="00127FDD"/>
    <w:rsid w:val="00130E69"/>
    <w:rsid w:val="00131B9A"/>
    <w:rsid w:val="0013203A"/>
    <w:rsid w:val="0013399F"/>
    <w:rsid w:val="00135A30"/>
    <w:rsid w:val="001405E5"/>
    <w:rsid w:val="0014328E"/>
    <w:rsid w:val="001434AF"/>
    <w:rsid w:val="0014745E"/>
    <w:rsid w:val="001518A6"/>
    <w:rsid w:val="001519C9"/>
    <w:rsid w:val="00151F4A"/>
    <w:rsid w:val="00156E47"/>
    <w:rsid w:val="001574FE"/>
    <w:rsid w:val="00170367"/>
    <w:rsid w:val="001713F7"/>
    <w:rsid w:val="001717F5"/>
    <w:rsid w:val="001757C3"/>
    <w:rsid w:val="0017783E"/>
    <w:rsid w:val="001810BE"/>
    <w:rsid w:val="00182CF7"/>
    <w:rsid w:val="0019319A"/>
    <w:rsid w:val="001A2410"/>
    <w:rsid w:val="001A249E"/>
    <w:rsid w:val="001A3448"/>
    <w:rsid w:val="001A368C"/>
    <w:rsid w:val="001B5FDE"/>
    <w:rsid w:val="001B7776"/>
    <w:rsid w:val="001B7A17"/>
    <w:rsid w:val="001C27D2"/>
    <w:rsid w:val="001C2E17"/>
    <w:rsid w:val="001C3C48"/>
    <w:rsid w:val="001D0E65"/>
    <w:rsid w:val="001D1735"/>
    <w:rsid w:val="001D367A"/>
    <w:rsid w:val="001D38EA"/>
    <w:rsid w:val="001E00C3"/>
    <w:rsid w:val="001E1881"/>
    <w:rsid w:val="001E4041"/>
    <w:rsid w:val="001E5D64"/>
    <w:rsid w:val="001F3682"/>
    <w:rsid w:val="00201614"/>
    <w:rsid w:val="0021384F"/>
    <w:rsid w:val="002211A6"/>
    <w:rsid w:val="0022190C"/>
    <w:rsid w:val="002225BE"/>
    <w:rsid w:val="00222696"/>
    <w:rsid w:val="002308C7"/>
    <w:rsid w:val="00230DC8"/>
    <w:rsid w:val="002415C9"/>
    <w:rsid w:val="002427BF"/>
    <w:rsid w:val="00244CFB"/>
    <w:rsid w:val="00246533"/>
    <w:rsid w:val="0024687F"/>
    <w:rsid w:val="002549BE"/>
    <w:rsid w:val="00256986"/>
    <w:rsid w:val="0026009C"/>
    <w:rsid w:val="0026427B"/>
    <w:rsid w:val="00264A09"/>
    <w:rsid w:val="002671E9"/>
    <w:rsid w:val="00273632"/>
    <w:rsid w:val="00273DA5"/>
    <w:rsid w:val="00276287"/>
    <w:rsid w:val="0027688B"/>
    <w:rsid w:val="002803B6"/>
    <w:rsid w:val="00280C78"/>
    <w:rsid w:val="002817C2"/>
    <w:rsid w:val="002830AF"/>
    <w:rsid w:val="0028352A"/>
    <w:rsid w:val="00284DDB"/>
    <w:rsid w:val="00284F76"/>
    <w:rsid w:val="002862D3"/>
    <w:rsid w:val="002A122D"/>
    <w:rsid w:val="002A45E6"/>
    <w:rsid w:val="002A4D9E"/>
    <w:rsid w:val="002A5B76"/>
    <w:rsid w:val="002B0929"/>
    <w:rsid w:val="002B1891"/>
    <w:rsid w:val="002B2537"/>
    <w:rsid w:val="002B263F"/>
    <w:rsid w:val="002B5363"/>
    <w:rsid w:val="002C16F3"/>
    <w:rsid w:val="002C40C6"/>
    <w:rsid w:val="002C5793"/>
    <w:rsid w:val="002C5D3D"/>
    <w:rsid w:val="002C7C83"/>
    <w:rsid w:val="002D1322"/>
    <w:rsid w:val="002D4058"/>
    <w:rsid w:val="002E291A"/>
    <w:rsid w:val="002E3E84"/>
    <w:rsid w:val="002F6D5D"/>
    <w:rsid w:val="0031242C"/>
    <w:rsid w:val="00320741"/>
    <w:rsid w:val="00324129"/>
    <w:rsid w:val="00324808"/>
    <w:rsid w:val="00330FE5"/>
    <w:rsid w:val="003346C6"/>
    <w:rsid w:val="003367EC"/>
    <w:rsid w:val="003370FB"/>
    <w:rsid w:val="00356A0D"/>
    <w:rsid w:val="00357FD0"/>
    <w:rsid w:val="003622D1"/>
    <w:rsid w:val="00367620"/>
    <w:rsid w:val="00370C2C"/>
    <w:rsid w:val="00370CAE"/>
    <w:rsid w:val="003826BB"/>
    <w:rsid w:val="0038643C"/>
    <w:rsid w:val="00387591"/>
    <w:rsid w:val="003878EF"/>
    <w:rsid w:val="00391B3C"/>
    <w:rsid w:val="00393A02"/>
    <w:rsid w:val="00393BDB"/>
    <w:rsid w:val="0039505D"/>
    <w:rsid w:val="00396A85"/>
    <w:rsid w:val="003A1571"/>
    <w:rsid w:val="003A5106"/>
    <w:rsid w:val="003B2529"/>
    <w:rsid w:val="003B5427"/>
    <w:rsid w:val="003B77C1"/>
    <w:rsid w:val="003C1C76"/>
    <w:rsid w:val="003C6D1C"/>
    <w:rsid w:val="003C7013"/>
    <w:rsid w:val="003D1352"/>
    <w:rsid w:val="003D3A4A"/>
    <w:rsid w:val="003F1CCB"/>
    <w:rsid w:val="003F42ED"/>
    <w:rsid w:val="003F5065"/>
    <w:rsid w:val="003F6A90"/>
    <w:rsid w:val="003F6B3E"/>
    <w:rsid w:val="004000B5"/>
    <w:rsid w:val="00402744"/>
    <w:rsid w:val="0040420E"/>
    <w:rsid w:val="0040649E"/>
    <w:rsid w:val="004108FE"/>
    <w:rsid w:val="004129B0"/>
    <w:rsid w:val="00413EAB"/>
    <w:rsid w:val="004155FE"/>
    <w:rsid w:val="004157DC"/>
    <w:rsid w:val="00415D45"/>
    <w:rsid w:val="0042029C"/>
    <w:rsid w:val="00422CD9"/>
    <w:rsid w:val="004258C7"/>
    <w:rsid w:val="00426901"/>
    <w:rsid w:val="0043374B"/>
    <w:rsid w:val="00435D12"/>
    <w:rsid w:val="004414B1"/>
    <w:rsid w:val="00444A28"/>
    <w:rsid w:val="004468E6"/>
    <w:rsid w:val="004544F5"/>
    <w:rsid w:val="00461487"/>
    <w:rsid w:val="00461937"/>
    <w:rsid w:val="00464AD0"/>
    <w:rsid w:val="0046767F"/>
    <w:rsid w:val="004831FD"/>
    <w:rsid w:val="00486358"/>
    <w:rsid w:val="004A04A6"/>
    <w:rsid w:val="004A598D"/>
    <w:rsid w:val="004A6C92"/>
    <w:rsid w:val="004B0154"/>
    <w:rsid w:val="004B19E9"/>
    <w:rsid w:val="004B1BAE"/>
    <w:rsid w:val="004B4F07"/>
    <w:rsid w:val="004B5C21"/>
    <w:rsid w:val="004B6C39"/>
    <w:rsid w:val="004C02BC"/>
    <w:rsid w:val="004C59BB"/>
    <w:rsid w:val="004D7DE5"/>
    <w:rsid w:val="004E371B"/>
    <w:rsid w:val="004E436C"/>
    <w:rsid w:val="004E73E5"/>
    <w:rsid w:val="004F0E06"/>
    <w:rsid w:val="004F12F4"/>
    <w:rsid w:val="004F2BA7"/>
    <w:rsid w:val="004F37CC"/>
    <w:rsid w:val="00501513"/>
    <w:rsid w:val="00501D3A"/>
    <w:rsid w:val="00504CDC"/>
    <w:rsid w:val="005055ED"/>
    <w:rsid w:val="00515744"/>
    <w:rsid w:val="005216B8"/>
    <w:rsid w:val="00521E20"/>
    <w:rsid w:val="00532689"/>
    <w:rsid w:val="00535687"/>
    <w:rsid w:val="005408C2"/>
    <w:rsid w:val="005409EA"/>
    <w:rsid w:val="0055355A"/>
    <w:rsid w:val="00553E3F"/>
    <w:rsid w:val="00554BCF"/>
    <w:rsid w:val="005565BA"/>
    <w:rsid w:val="0055731D"/>
    <w:rsid w:val="0056580B"/>
    <w:rsid w:val="00567395"/>
    <w:rsid w:val="0057662A"/>
    <w:rsid w:val="00577F8D"/>
    <w:rsid w:val="00582182"/>
    <w:rsid w:val="00583303"/>
    <w:rsid w:val="00583D82"/>
    <w:rsid w:val="005A7DAC"/>
    <w:rsid w:val="005A7E29"/>
    <w:rsid w:val="005B0226"/>
    <w:rsid w:val="005B125B"/>
    <w:rsid w:val="005B12EB"/>
    <w:rsid w:val="005B6F47"/>
    <w:rsid w:val="005B758C"/>
    <w:rsid w:val="005C0773"/>
    <w:rsid w:val="005C6861"/>
    <w:rsid w:val="005D07AD"/>
    <w:rsid w:val="005D3133"/>
    <w:rsid w:val="005E1889"/>
    <w:rsid w:val="005E6A50"/>
    <w:rsid w:val="005F0994"/>
    <w:rsid w:val="00601290"/>
    <w:rsid w:val="00604EAB"/>
    <w:rsid w:val="0061066F"/>
    <w:rsid w:val="00612989"/>
    <w:rsid w:val="00613534"/>
    <w:rsid w:val="00614782"/>
    <w:rsid w:val="00620F69"/>
    <w:rsid w:val="006223C5"/>
    <w:rsid w:val="0063247E"/>
    <w:rsid w:val="00632981"/>
    <w:rsid w:val="006340AC"/>
    <w:rsid w:val="00635374"/>
    <w:rsid w:val="00641DD5"/>
    <w:rsid w:val="006433EC"/>
    <w:rsid w:val="00645949"/>
    <w:rsid w:val="0065203A"/>
    <w:rsid w:val="00653AC9"/>
    <w:rsid w:val="0066179D"/>
    <w:rsid w:val="00663FA8"/>
    <w:rsid w:val="00667504"/>
    <w:rsid w:val="0067299E"/>
    <w:rsid w:val="00680491"/>
    <w:rsid w:val="00680E29"/>
    <w:rsid w:val="0068178B"/>
    <w:rsid w:val="00681DD4"/>
    <w:rsid w:val="00685C46"/>
    <w:rsid w:val="00692651"/>
    <w:rsid w:val="00694B96"/>
    <w:rsid w:val="006A1EF0"/>
    <w:rsid w:val="006B032A"/>
    <w:rsid w:val="006B1E42"/>
    <w:rsid w:val="006B6B1A"/>
    <w:rsid w:val="006B75F5"/>
    <w:rsid w:val="006C0347"/>
    <w:rsid w:val="006C60F0"/>
    <w:rsid w:val="006C6DDB"/>
    <w:rsid w:val="006D011E"/>
    <w:rsid w:val="006D0E1E"/>
    <w:rsid w:val="006D7551"/>
    <w:rsid w:val="006E0D34"/>
    <w:rsid w:val="006E298C"/>
    <w:rsid w:val="006E3175"/>
    <w:rsid w:val="006F2E40"/>
    <w:rsid w:val="00707F1F"/>
    <w:rsid w:val="007103A8"/>
    <w:rsid w:val="0071596E"/>
    <w:rsid w:val="0072126B"/>
    <w:rsid w:val="007243D9"/>
    <w:rsid w:val="00726686"/>
    <w:rsid w:val="0073500B"/>
    <w:rsid w:val="00741CDE"/>
    <w:rsid w:val="00746F63"/>
    <w:rsid w:val="00747E10"/>
    <w:rsid w:val="007530C6"/>
    <w:rsid w:val="00753C89"/>
    <w:rsid w:val="00756FAC"/>
    <w:rsid w:val="007633B1"/>
    <w:rsid w:val="00766902"/>
    <w:rsid w:val="0076752F"/>
    <w:rsid w:val="00777BAC"/>
    <w:rsid w:val="007837C3"/>
    <w:rsid w:val="007846DC"/>
    <w:rsid w:val="0078549C"/>
    <w:rsid w:val="00791D46"/>
    <w:rsid w:val="00792457"/>
    <w:rsid w:val="007A2585"/>
    <w:rsid w:val="007A37F5"/>
    <w:rsid w:val="007B3CC9"/>
    <w:rsid w:val="007C249D"/>
    <w:rsid w:val="007C264B"/>
    <w:rsid w:val="007C462F"/>
    <w:rsid w:val="007C5ECA"/>
    <w:rsid w:val="007D4DB9"/>
    <w:rsid w:val="007D590A"/>
    <w:rsid w:val="007D5BB1"/>
    <w:rsid w:val="007E22E0"/>
    <w:rsid w:val="007E7F90"/>
    <w:rsid w:val="007F0F52"/>
    <w:rsid w:val="007F4752"/>
    <w:rsid w:val="007F5826"/>
    <w:rsid w:val="00805511"/>
    <w:rsid w:val="00807D20"/>
    <w:rsid w:val="00810B92"/>
    <w:rsid w:val="0081369F"/>
    <w:rsid w:val="00813929"/>
    <w:rsid w:val="0083145E"/>
    <w:rsid w:val="00834EC9"/>
    <w:rsid w:val="00835D68"/>
    <w:rsid w:val="008415DF"/>
    <w:rsid w:val="00841A1A"/>
    <w:rsid w:val="00844C44"/>
    <w:rsid w:val="00851A24"/>
    <w:rsid w:val="0085349F"/>
    <w:rsid w:val="00853F4D"/>
    <w:rsid w:val="00854817"/>
    <w:rsid w:val="008557E4"/>
    <w:rsid w:val="00865722"/>
    <w:rsid w:val="00871A79"/>
    <w:rsid w:val="00876D64"/>
    <w:rsid w:val="00877928"/>
    <w:rsid w:val="008823E7"/>
    <w:rsid w:val="00883090"/>
    <w:rsid w:val="00883891"/>
    <w:rsid w:val="00894795"/>
    <w:rsid w:val="00896A31"/>
    <w:rsid w:val="00896E6E"/>
    <w:rsid w:val="008A0127"/>
    <w:rsid w:val="008A1BE6"/>
    <w:rsid w:val="008A4CEC"/>
    <w:rsid w:val="008A6A07"/>
    <w:rsid w:val="008B0138"/>
    <w:rsid w:val="008B335B"/>
    <w:rsid w:val="008B33F3"/>
    <w:rsid w:val="008B4ACB"/>
    <w:rsid w:val="008D535A"/>
    <w:rsid w:val="008D5C68"/>
    <w:rsid w:val="008D72BC"/>
    <w:rsid w:val="008E0032"/>
    <w:rsid w:val="008E1871"/>
    <w:rsid w:val="008E4C58"/>
    <w:rsid w:val="008E4F4F"/>
    <w:rsid w:val="008F1121"/>
    <w:rsid w:val="008F4E9F"/>
    <w:rsid w:val="008F510B"/>
    <w:rsid w:val="009111EF"/>
    <w:rsid w:val="00911BD3"/>
    <w:rsid w:val="00913CDE"/>
    <w:rsid w:val="00920C70"/>
    <w:rsid w:val="00923987"/>
    <w:rsid w:val="009265E8"/>
    <w:rsid w:val="0093007C"/>
    <w:rsid w:val="00932F38"/>
    <w:rsid w:val="00937273"/>
    <w:rsid w:val="00940636"/>
    <w:rsid w:val="00941600"/>
    <w:rsid w:val="00941CD8"/>
    <w:rsid w:val="009422E5"/>
    <w:rsid w:val="00945628"/>
    <w:rsid w:val="00947DEF"/>
    <w:rsid w:val="0095533A"/>
    <w:rsid w:val="0095648F"/>
    <w:rsid w:val="00962822"/>
    <w:rsid w:val="009629A0"/>
    <w:rsid w:val="00963EC6"/>
    <w:rsid w:val="009661FB"/>
    <w:rsid w:val="00967450"/>
    <w:rsid w:val="00967F88"/>
    <w:rsid w:val="00970796"/>
    <w:rsid w:val="0097405F"/>
    <w:rsid w:val="0097627E"/>
    <w:rsid w:val="0099079F"/>
    <w:rsid w:val="0099266B"/>
    <w:rsid w:val="00995A47"/>
    <w:rsid w:val="009A196B"/>
    <w:rsid w:val="009A6A20"/>
    <w:rsid w:val="009A7273"/>
    <w:rsid w:val="009A79B0"/>
    <w:rsid w:val="009B2953"/>
    <w:rsid w:val="009B7182"/>
    <w:rsid w:val="009C2C86"/>
    <w:rsid w:val="009C5C77"/>
    <w:rsid w:val="009D2B91"/>
    <w:rsid w:val="009D7A52"/>
    <w:rsid w:val="009E3D9F"/>
    <w:rsid w:val="009E6EDC"/>
    <w:rsid w:val="009F1F25"/>
    <w:rsid w:val="009F41B2"/>
    <w:rsid w:val="009F432D"/>
    <w:rsid w:val="009F68EC"/>
    <w:rsid w:val="009F6A5A"/>
    <w:rsid w:val="00A00488"/>
    <w:rsid w:val="00A036D4"/>
    <w:rsid w:val="00A0466D"/>
    <w:rsid w:val="00A07E16"/>
    <w:rsid w:val="00A20BB7"/>
    <w:rsid w:val="00A21462"/>
    <w:rsid w:val="00A33A96"/>
    <w:rsid w:val="00A402AB"/>
    <w:rsid w:val="00A4146C"/>
    <w:rsid w:val="00A46532"/>
    <w:rsid w:val="00A524AF"/>
    <w:rsid w:val="00A54119"/>
    <w:rsid w:val="00A5465B"/>
    <w:rsid w:val="00A5670C"/>
    <w:rsid w:val="00A62675"/>
    <w:rsid w:val="00A66812"/>
    <w:rsid w:val="00A66A2D"/>
    <w:rsid w:val="00A66F7A"/>
    <w:rsid w:val="00A757DB"/>
    <w:rsid w:val="00A773AA"/>
    <w:rsid w:val="00A80334"/>
    <w:rsid w:val="00A80AC8"/>
    <w:rsid w:val="00A90D13"/>
    <w:rsid w:val="00A9206E"/>
    <w:rsid w:val="00A95D15"/>
    <w:rsid w:val="00AA52F9"/>
    <w:rsid w:val="00AA64E0"/>
    <w:rsid w:val="00AB349C"/>
    <w:rsid w:val="00AB5CFF"/>
    <w:rsid w:val="00AC16FA"/>
    <w:rsid w:val="00AC2A19"/>
    <w:rsid w:val="00AC4D9B"/>
    <w:rsid w:val="00AC5103"/>
    <w:rsid w:val="00AC6C11"/>
    <w:rsid w:val="00AC7298"/>
    <w:rsid w:val="00AD21B9"/>
    <w:rsid w:val="00AD5827"/>
    <w:rsid w:val="00AD682A"/>
    <w:rsid w:val="00AE0870"/>
    <w:rsid w:val="00AE0965"/>
    <w:rsid w:val="00AE1218"/>
    <w:rsid w:val="00AE1D3A"/>
    <w:rsid w:val="00AE6F04"/>
    <w:rsid w:val="00AE7852"/>
    <w:rsid w:val="00AF2F08"/>
    <w:rsid w:val="00AF5AF6"/>
    <w:rsid w:val="00AF5D9F"/>
    <w:rsid w:val="00B034D3"/>
    <w:rsid w:val="00B06618"/>
    <w:rsid w:val="00B067C7"/>
    <w:rsid w:val="00B11BB0"/>
    <w:rsid w:val="00B12D6B"/>
    <w:rsid w:val="00B16F4A"/>
    <w:rsid w:val="00B2326D"/>
    <w:rsid w:val="00B27789"/>
    <w:rsid w:val="00B313D9"/>
    <w:rsid w:val="00B32686"/>
    <w:rsid w:val="00B357F0"/>
    <w:rsid w:val="00B36507"/>
    <w:rsid w:val="00B379B9"/>
    <w:rsid w:val="00B40140"/>
    <w:rsid w:val="00B42BC6"/>
    <w:rsid w:val="00B47CB9"/>
    <w:rsid w:val="00B53002"/>
    <w:rsid w:val="00B566BA"/>
    <w:rsid w:val="00B62C40"/>
    <w:rsid w:val="00B675EF"/>
    <w:rsid w:val="00B67A3B"/>
    <w:rsid w:val="00B716AD"/>
    <w:rsid w:val="00B73D7D"/>
    <w:rsid w:val="00B74774"/>
    <w:rsid w:val="00B76536"/>
    <w:rsid w:val="00B7783E"/>
    <w:rsid w:val="00B779CC"/>
    <w:rsid w:val="00B852F3"/>
    <w:rsid w:val="00B8699D"/>
    <w:rsid w:val="00B90972"/>
    <w:rsid w:val="00B92E07"/>
    <w:rsid w:val="00B93E07"/>
    <w:rsid w:val="00B958F7"/>
    <w:rsid w:val="00B972C4"/>
    <w:rsid w:val="00BA0787"/>
    <w:rsid w:val="00BA2334"/>
    <w:rsid w:val="00BA305D"/>
    <w:rsid w:val="00BB17E2"/>
    <w:rsid w:val="00BB1C5B"/>
    <w:rsid w:val="00BB2DD2"/>
    <w:rsid w:val="00BC3F0F"/>
    <w:rsid w:val="00BD0F08"/>
    <w:rsid w:val="00BD44F1"/>
    <w:rsid w:val="00BD4729"/>
    <w:rsid w:val="00BD7AF1"/>
    <w:rsid w:val="00BE1798"/>
    <w:rsid w:val="00BE612D"/>
    <w:rsid w:val="00BE74EA"/>
    <w:rsid w:val="00BE7639"/>
    <w:rsid w:val="00BF66D2"/>
    <w:rsid w:val="00BF69EB"/>
    <w:rsid w:val="00C05BE2"/>
    <w:rsid w:val="00C06580"/>
    <w:rsid w:val="00C11EBA"/>
    <w:rsid w:val="00C12C1A"/>
    <w:rsid w:val="00C12DF1"/>
    <w:rsid w:val="00C1319D"/>
    <w:rsid w:val="00C14381"/>
    <w:rsid w:val="00C17006"/>
    <w:rsid w:val="00C17799"/>
    <w:rsid w:val="00C2026A"/>
    <w:rsid w:val="00C20A59"/>
    <w:rsid w:val="00C243C4"/>
    <w:rsid w:val="00C35729"/>
    <w:rsid w:val="00C426E3"/>
    <w:rsid w:val="00C472A0"/>
    <w:rsid w:val="00C50C03"/>
    <w:rsid w:val="00C51B8B"/>
    <w:rsid w:val="00C529BC"/>
    <w:rsid w:val="00C54465"/>
    <w:rsid w:val="00C55482"/>
    <w:rsid w:val="00C573AD"/>
    <w:rsid w:val="00C63910"/>
    <w:rsid w:val="00C72E9E"/>
    <w:rsid w:val="00C744D8"/>
    <w:rsid w:val="00C952B2"/>
    <w:rsid w:val="00C9597A"/>
    <w:rsid w:val="00C95CC3"/>
    <w:rsid w:val="00CA0BFC"/>
    <w:rsid w:val="00CB2818"/>
    <w:rsid w:val="00CB77F1"/>
    <w:rsid w:val="00CC044F"/>
    <w:rsid w:val="00CC0766"/>
    <w:rsid w:val="00CC5126"/>
    <w:rsid w:val="00CD0E47"/>
    <w:rsid w:val="00CE39D5"/>
    <w:rsid w:val="00CE6975"/>
    <w:rsid w:val="00CE7E4A"/>
    <w:rsid w:val="00CF32EB"/>
    <w:rsid w:val="00CF3F84"/>
    <w:rsid w:val="00D01036"/>
    <w:rsid w:val="00D011B1"/>
    <w:rsid w:val="00D02BB0"/>
    <w:rsid w:val="00D031C3"/>
    <w:rsid w:val="00D0344E"/>
    <w:rsid w:val="00D03EE8"/>
    <w:rsid w:val="00D0628E"/>
    <w:rsid w:val="00D06CF1"/>
    <w:rsid w:val="00D17F61"/>
    <w:rsid w:val="00D20F7A"/>
    <w:rsid w:val="00D23079"/>
    <w:rsid w:val="00D24AA4"/>
    <w:rsid w:val="00D25462"/>
    <w:rsid w:val="00D25583"/>
    <w:rsid w:val="00D27776"/>
    <w:rsid w:val="00D27D26"/>
    <w:rsid w:val="00D3565B"/>
    <w:rsid w:val="00D37F80"/>
    <w:rsid w:val="00D4430F"/>
    <w:rsid w:val="00D4513B"/>
    <w:rsid w:val="00D60689"/>
    <w:rsid w:val="00D6204C"/>
    <w:rsid w:val="00D66507"/>
    <w:rsid w:val="00D7235C"/>
    <w:rsid w:val="00D72820"/>
    <w:rsid w:val="00D736C5"/>
    <w:rsid w:val="00D776BE"/>
    <w:rsid w:val="00D86923"/>
    <w:rsid w:val="00D87D07"/>
    <w:rsid w:val="00D92AB7"/>
    <w:rsid w:val="00D94B58"/>
    <w:rsid w:val="00DA1AAE"/>
    <w:rsid w:val="00DA45C4"/>
    <w:rsid w:val="00DA5BFE"/>
    <w:rsid w:val="00DB07B2"/>
    <w:rsid w:val="00DB50F6"/>
    <w:rsid w:val="00DB5B85"/>
    <w:rsid w:val="00DB67B7"/>
    <w:rsid w:val="00DC2B45"/>
    <w:rsid w:val="00DC309F"/>
    <w:rsid w:val="00DD4957"/>
    <w:rsid w:val="00DD77BC"/>
    <w:rsid w:val="00DD7D7B"/>
    <w:rsid w:val="00DE21CA"/>
    <w:rsid w:val="00DE2D6A"/>
    <w:rsid w:val="00DE7F9B"/>
    <w:rsid w:val="00DF3016"/>
    <w:rsid w:val="00DF725B"/>
    <w:rsid w:val="00DF7C09"/>
    <w:rsid w:val="00E0438A"/>
    <w:rsid w:val="00E04922"/>
    <w:rsid w:val="00E20BBE"/>
    <w:rsid w:val="00E21887"/>
    <w:rsid w:val="00E21966"/>
    <w:rsid w:val="00E26595"/>
    <w:rsid w:val="00E26D1A"/>
    <w:rsid w:val="00E30901"/>
    <w:rsid w:val="00E31A9C"/>
    <w:rsid w:val="00E331BF"/>
    <w:rsid w:val="00E35374"/>
    <w:rsid w:val="00E35529"/>
    <w:rsid w:val="00E423EC"/>
    <w:rsid w:val="00E500E9"/>
    <w:rsid w:val="00E52A86"/>
    <w:rsid w:val="00E55DDF"/>
    <w:rsid w:val="00E62B58"/>
    <w:rsid w:val="00E657ED"/>
    <w:rsid w:val="00E70C86"/>
    <w:rsid w:val="00E70D83"/>
    <w:rsid w:val="00E7103C"/>
    <w:rsid w:val="00E72834"/>
    <w:rsid w:val="00E84FDF"/>
    <w:rsid w:val="00EA0181"/>
    <w:rsid w:val="00EB4EA8"/>
    <w:rsid w:val="00EC3129"/>
    <w:rsid w:val="00EC5FE8"/>
    <w:rsid w:val="00ED6D5B"/>
    <w:rsid w:val="00EF2D9D"/>
    <w:rsid w:val="00EF5B52"/>
    <w:rsid w:val="00EF6C72"/>
    <w:rsid w:val="00F122E3"/>
    <w:rsid w:val="00F137B1"/>
    <w:rsid w:val="00F23ED6"/>
    <w:rsid w:val="00F3075D"/>
    <w:rsid w:val="00F37AFA"/>
    <w:rsid w:val="00F57CC6"/>
    <w:rsid w:val="00F6363F"/>
    <w:rsid w:val="00F638E8"/>
    <w:rsid w:val="00F6431E"/>
    <w:rsid w:val="00F652AA"/>
    <w:rsid w:val="00F75BC6"/>
    <w:rsid w:val="00F76AD3"/>
    <w:rsid w:val="00F76EC9"/>
    <w:rsid w:val="00F77310"/>
    <w:rsid w:val="00F8160B"/>
    <w:rsid w:val="00F95B33"/>
    <w:rsid w:val="00F96C1F"/>
    <w:rsid w:val="00FA20FF"/>
    <w:rsid w:val="00FA7AE1"/>
    <w:rsid w:val="00FB0249"/>
    <w:rsid w:val="00FC018A"/>
    <w:rsid w:val="00FC033D"/>
    <w:rsid w:val="00FC2323"/>
    <w:rsid w:val="00FC2DB2"/>
    <w:rsid w:val="00FC36E6"/>
    <w:rsid w:val="00FC7660"/>
    <w:rsid w:val="00FD006B"/>
    <w:rsid w:val="00FD08AA"/>
    <w:rsid w:val="00FD2A83"/>
    <w:rsid w:val="00FD47D1"/>
    <w:rsid w:val="00FE3D7D"/>
    <w:rsid w:val="00FF274D"/>
    <w:rsid w:val="00FF6B4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B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1" w:count="267">
    <w:lsdException w:name="Normal" w:semiHidden="0" w:unhideWhenUsed="0"/>
    <w:lsdException w:name="heading 1" w:semiHidden="0" w:uiPriority="9" w:unhideWhenUsed="0"/>
    <w:lsdException w:name="heading 2" w:uiPriority="9"/>
    <w:lsdException w:name="heading 4" w:uiPriority="9"/>
    <w:lsdException w:name="heading 5" w:uiPriority="9"/>
    <w:lsdException w:name="heading 7" w:uiPriority="99"/>
    <w:lsdException w:name="heading 8" w:uiPriority="9"/>
    <w:lsdException w:name="heading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lsdException w:name="table of figures" w:uiPriority="99"/>
    <w:lsdException w:name="endnote text" w:uiPriority="99"/>
    <w:lsdException w:name="Title" w:semiHidden="0" w:uiPriority="10" w:unhideWhenUsed="0"/>
    <w:lsdException w:name="Default Paragraph Font" w:uiPriority="1" w:qFormat="0"/>
    <w:lsdException w:name="Body Text Indent" w:uiPriority="99"/>
    <w:lsdException w:name="Subtitle" w:semiHidden="0" w:unhideWhenUsed="0"/>
    <w:lsdException w:name="Body Text 2" w:uiPriority="99"/>
    <w:lsdException w:name="Body Text Indent 2" w:uiPriority="99"/>
    <w:lsdException w:name="Hyperlink" w:uiPriority="99"/>
    <w:lsdException w:name="FollowedHyperlink" w:uiPriority="99"/>
    <w:lsdException w:name="Strong" w:semiHidden="0" w:unhideWhenUsed="0"/>
    <w:lsdException w:name="Emphasis" w:semiHidden="0" w:unhideWhenUsed="0"/>
    <w:lsdException w:name="Document Map" w:uiPriority="99"/>
    <w:lsdException w:name="HTML Top of Form" w:uiPriority="99" w:qFormat="0"/>
    <w:lsdException w:name="HTML Bottom of Form" w:uiPriority="99" w:qFormat="0"/>
    <w:lsdException w:name="Normal Table" w:uiPriority="99" w:qFormat="0"/>
    <w:lsdException w:name="annotation subject" w:uiPriority="99"/>
    <w:lsdException w:name="No List" w:uiPriority="99" w:qFormat="0"/>
    <w:lsdException w:name="Outline List 1" w:uiPriority="99" w:qFormat="0"/>
    <w:lsdException w:name="Outline List 2" w:uiPriority="99" w:qFormat="0"/>
    <w:lsdException w:name="Outline List 3" w:uiPriority="99" w:qFormat="0"/>
    <w:lsdException w:name="Balloon Text" w:uiPriority="99"/>
    <w:lsdException w:name="Table Grid" w:semiHidden="0" w:unhideWhenUsed="0"/>
    <w:lsdException w:name="Placeholder Text" w:uiPriority="99" w:unhideWhenUsed="0" w:qFormat="0"/>
    <w:lsdException w:name="No Spacing" w:semiHidden="0" w:uiPriority="1" w:unhideWhenUsed="0"/>
    <w:lsdException w:name="Light Shading" w:semiHidden="0" w:uiPriority="60" w:unhideWhenUsed="0" w:qFormat="0"/>
    <w:lsdException w:name="Light List" w:semiHidden="0" w:uiPriority="61" w:unhideWhenUsed="0" w:qFormat="0"/>
    <w:lsdException w:name="Light Grid" w:semiHidden="0" w:uiPriority="62" w:unhideWhenUsed="0" w:qFormat="0"/>
    <w:lsdException w:name="Medium Shading 1" w:semiHidden="0" w:uiPriority="63" w:unhideWhenUsed="0" w:qFormat="0"/>
    <w:lsdException w:name="Medium Shading 2" w:semiHidden="0" w:uiPriority="64" w:unhideWhenUsed="0" w:qFormat="0"/>
    <w:lsdException w:name="Medium List 1" w:semiHidden="0" w:uiPriority="65" w:unhideWhenUsed="0" w:qFormat="0"/>
    <w:lsdException w:name="Medium List 2" w:semiHidden="0" w:uiPriority="66" w:unhideWhenUsed="0" w:qFormat="0"/>
    <w:lsdException w:name="Medium Grid 1" w:semiHidden="0" w:uiPriority="67" w:unhideWhenUsed="0" w:qFormat="0"/>
    <w:lsdException w:name="Medium Grid 2" w:semiHidden="0" w:uiPriority="68" w:unhideWhenUsed="0" w:qFormat="0"/>
    <w:lsdException w:name="Medium Grid 3" w:semiHidden="0" w:uiPriority="69" w:unhideWhenUsed="0" w:qFormat="0"/>
    <w:lsdException w:name="Dark List" w:semiHidden="0" w:uiPriority="70" w:unhideWhenUsed="0" w:qFormat="0"/>
    <w:lsdException w:name="Colorful Shading" w:semiHidden="0" w:uiPriority="71" w:unhideWhenUsed="0" w:qFormat="0"/>
    <w:lsdException w:name="Colorful List" w:semiHidden="0" w:uiPriority="72" w:unhideWhenUsed="0" w:qFormat="0"/>
    <w:lsdException w:name="Colorful Grid" w:semiHidden="0" w:uiPriority="73" w:unhideWhenUsed="0" w:qFormat="0"/>
    <w:lsdException w:name="Light Shading Accent 1" w:semiHidden="0" w:uiPriority="60" w:unhideWhenUsed="0" w:qFormat="0"/>
    <w:lsdException w:name="Light List Accent 1" w:semiHidden="0" w:uiPriority="61" w:unhideWhenUsed="0" w:qFormat="0"/>
    <w:lsdException w:name="Light Grid Accent 1" w:semiHidden="0" w:uiPriority="62" w:unhideWhenUsed="0" w:qFormat="0"/>
    <w:lsdException w:name="Medium Shading 1 Accent 1" w:semiHidden="0" w:uiPriority="63" w:unhideWhenUsed="0" w:qFormat="0"/>
    <w:lsdException w:name="Medium Shading 2 Accent 1" w:semiHidden="0" w:uiPriority="64" w:unhideWhenUsed="0" w:qFormat="0"/>
    <w:lsdException w:name="Medium List 1 Accent 1" w:semiHidden="0" w:uiPriority="65" w:unhideWhenUsed="0" w:qFormat="0"/>
    <w:lsdException w:name="Revision" w:uiPriority="99" w:unhideWhenUsed="0" w:qFormat="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0"/>
    <w:lsdException w:name="TOC Heading" w:uiPriority="39"/>
  </w:latentStyles>
  <w:style w:type="paragraph" w:default="1" w:styleId="Normal">
    <w:name w:val="Normal"/>
    <w:qFormat/>
    <w:rsid w:val="008E4C58"/>
    <w:pPr>
      <w:spacing w:after="0" w:line="288" w:lineRule="auto"/>
      <w:jc w:val="both"/>
    </w:pPr>
    <w:rPr>
      <w:rFonts w:ascii="Times New Roman" w:hAnsi="Times New Roman" w:cs="Times New Roman"/>
      <w:sz w:val="28"/>
      <w:szCs w:val="20"/>
    </w:rPr>
  </w:style>
  <w:style w:type="paragraph" w:styleId="Heading1">
    <w:name w:val="heading 1"/>
    <w:basedOn w:val="Normal"/>
    <w:next w:val="Normal"/>
    <w:link w:val="Heading1Char"/>
    <w:autoRedefine/>
    <w:uiPriority w:val="9"/>
    <w:qFormat/>
    <w:rsid w:val="007837C3"/>
    <w:pPr>
      <w:keepNext/>
      <w:keepLines/>
      <w:spacing w:before="240"/>
      <w:jc w:val="center"/>
      <w:outlineLvl w:val="0"/>
    </w:pPr>
    <w:rPr>
      <w:rFonts w:asciiTheme="majorHAnsi" w:eastAsia="Times New Roman" w:hAnsiTheme="majorHAnsi" w:cstheme="majorHAnsi"/>
      <w:b/>
      <w:bCs/>
      <w:noProof/>
      <w:kern w:val="32"/>
      <w:szCs w:val="32"/>
      <w:lang w:eastAsia="vi-VN"/>
    </w:rPr>
  </w:style>
  <w:style w:type="paragraph" w:styleId="Heading2">
    <w:name w:val="heading 2"/>
    <w:aliases w:val="h2,MVA2,2 headline,h,Heading 2 Char Char Char,BVI2,Heading 2-BVI,RepHead2"/>
    <w:basedOn w:val="Normal"/>
    <w:next w:val="Normal"/>
    <w:link w:val="Heading2Char"/>
    <w:autoRedefine/>
    <w:uiPriority w:val="9"/>
    <w:unhideWhenUsed/>
    <w:qFormat/>
    <w:rsid w:val="009422E5"/>
    <w:pPr>
      <w:keepNext/>
      <w:keepLines/>
      <w:spacing w:before="120"/>
      <w:outlineLvl w:val="1"/>
    </w:pPr>
    <w:rPr>
      <w:rFonts w:eastAsiaTheme="majorEastAsia" w:cstheme="majorBidi"/>
      <w:b/>
      <w:szCs w:val="26"/>
    </w:rPr>
  </w:style>
  <w:style w:type="paragraph" w:styleId="Heading3">
    <w:name w:val="heading 3"/>
    <w:basedOn w:val="Normal"/>
    <w:next w:val="Normal"/>
    <w:link w:val="Heading3Char"/>
    <w:autoRedefine/>
    <w:unhideWhenUsed/>
    <w:qFormat/>
    <w:rsid w:val="0056580B"/>
    <w:pPr>
      <w:keepNext/>
      <w:keepLines/>
      <w:spacing w:before="120"/>
      <w:outlineLvl w:val="2"/>
    </w:pPr>
    <w:rPr>
      <w:rFonts w:eastAsiaTheme="majorEastAsia"/>
      <w:b/>
      <w:szCs w:val="28"/>
    </w:rPr>
  </w:style>
  <w:style w:type="paragraph" w:styleId="Heading4">
    <w:name w:val="heading 4"/>
    <w:basedOn w:val="Normal"/>
    <w:next w:val="Normal"/>
    <w:link w:val="Heading4Char"/>
    <w:autoRedefine/>
    <w:uiPriority w:val="9"/>
    <w:unhideWhenUsed/>
    <w:qFormat/>
    <w:rsid w:val="009422E5"/>
    <w:pPr>
      <w:keepNext/>
      <w:keepLines/>
      <w:spacing w:before="120"/>
      <w:outlineLvl w:val="3"/>
    </w:pPr>
    <w:rPr>
      <w:rFonts w:eastAsiaTheme="majorEastAsia" w:cstheme="majorBidi"/>
      <w:i/>
      <w:iCs/>
    </w:rPr>
  </w:style>
  <w:style w:type="paragraph" w:styleId="Heading5">
    <w:name w:val="heading 5"/>
    <w:basedOn w:val="Normal"/>
    <w:next w:val="Normal"/>
    <w:link w:val="Heading5Char"/>
    <w:uiPriority w:val="9"/>
    <w:qFormat/>
    <w:rsid w:val="00AB5CFF"/>
    <w:pPr>
      <w:widowControl w:val="0"/>
      <w:spacing w:before="240" w:after="60" w:line="312" w:lineRule="auto"/>
      <w:ind w:firstLine="567"/>
      <w:outlineLvl w:val="4"/>
    </w:pPr>
    <w:rPr>
      <w:rFonts w:ascii="Calibri" w:eastAsia="Times New Roman" w:hAnsi="Calibri"/>
      <w:b/>
      <w:bCs/>
      <w:i/>
      <w:iCs/>
      <w:color w:val="000000"/>
      <w:sz w:val="26"/>
      <w:szCs w:val="26"/>
      <w:lang w:val="vi-VN" w:eastAsia="vi-VN"/>
    </w:rPr>
  </w:style>
  <w:style w:type="paragraph" w:styleId="Heading6">
    <w:name w:val="heading 6"/>
    <w:basedOn w:val="Normal"/>
    <w:next w:val="Normal"/>
    <w:link w:val="Heading6Char"/>
    <w:qFormat/>
    <w:rsid w:val="00AB5CFF"/>
    <w:pPr>
      <w:keepNext/>
      <w:keepLines/>
      <w:widowControl w:val="0"/>
      <w:spacing w:before="240" w:after="64" w:line="320" w:lineRule="auto"/>
      <w:ind w:firstLine="567"/>
      <w:outlineLvl w:val="5"/>
    </w:pPr>
    <w:rPr>
      <w:rFonts w:eastAsia="Courier New"/>
      <w:b/>
      <w:bCs/>
      <w:color w:val="000000"/>
      <w:sz w:val="24"/>
      <w:szCs w:val="24"/>
      <w:lang w:val="vi-VN" w:eastAsia="vi-VN"/>
    </w:rPr>
  </w:style>
  <w:style w:type="paragraph" w:styleId="Heading7">
    <w:name w:val="heading 7"/>
    <w:basedOn w:val="Normal"/>
    <w:next w:val="Normal"/>
    <w:link w:val="Heading7Char"/>
    <w:uiPriority w:val="99"/>
    <w:qFormat/>
    <w:rsid w:val="00AB5CFF"/>
    <w:pPr>
      <w:spacing w:before="240" w:after="60"/>
      <w:ind w:firstLine="567"/>
      <w:outlineLvl w:val="6"/>
    </w:pPr>
    <w:rPr>
      <w:rFonts w:eastAsia="Times New Roman"/>
      <w:sz w:val="24"/>
      <w:szCs w:val="24"/>
    </w:rPr>
  </w:style>
  <w:style w:type="paragraph" w:styleId="Heading8">
    <w:name w:val="heading 8"/>
    <w:basedOn w:val="Normal"/>
    <w:next w:val="Normal"/>
    <w:link w:val="Heading8Char"/>
    <w:uiPriority w:val="9"/>
    <w:qFormat/>
    <w:rsid w:val="00AB5CFF"/>
    <w:pPr>
      <w:keepNext/>
      <w:keepLines/>
      <w:spacing w:before="200" w:line="312" w:lineRule="auto"/>
      <w:ind w:firstLine="567"/>
      <w:outlineLvl w:val="7"/>
    </w:pPr>
    <w:rPr>
      <w:rFonts w:ascii="Cambria" w:eastAsia="Times New Roman" w:hAnsi="Cambria"/>
      <w:color w:val="404040"/>
      <w:sz w:val="20"/>
    </w:rPr>
  </w:style>
  <w:style w:type="paragraph" w:styleId="Heading9">
    <w:name w:val="heading 9"/>
    <w:basedOn w:val="Normal"/>
    <w:next w:val="Normal"/>
    <w:link w:val="Heading9Char"/>
    <w:uiPriority w:val="99"/>
    <w:qFormat/>
    <w:rsid w:val="00AB5CFF"/>
    <w:pPr>
      <w:widowControl w:val="0"/>
      <w:spacing w:before="240" w:after="60" w:line="312" w:lineRule="auto"/>
      <w:ind w:firstLine="567"/>
      <w:outlineLvl w:val="8"/>
    </w:pPr>
    <w:rPr>
      <w:rFonts w:eastAsia="Times New Roman"/>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7C3"/>
    <w:rPr>
      <w:rFonts w:asciiTheme="majorHAnsi" w:eastAsia="Times New Roman" w:hAnsiTheme="majorHAnsi" w:cstheme="majorHAnsi"/>
      <w:b/>
      <w:bCs/>
      <w:noProof/>
      <w:kern w:val="32"/>
      <w:sz w:val="28"/>
      <w:szCs w:val="32"/>
      <w:lang w:eastAsia="vi-VN"/>
    </w:rPr>
  </w:style>
  <w:style w:type="character" w:customStyle="1" w:styleId="Heading2Char">
    <w:name w:val="Heading 2 Char"/>
    <w:aliases w:val="h2 Char,MVA2 Char,2 headline Char,h Char,Heading 2 Char Char Char Char,BVI2 Char,Heading 2-BVI Char,RepHead2 Char"/>
    <w:basedOn w:val="DefaultParagraphFont"/>
    <w:link w:val="Heading2"/>
    <w:uiPriority w:val="9"/>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rsid w:val="0056580B"/>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paragraph" w:styleId="BodyText">
    <w:name w:val="Body Text"/>
    <w:aliases w:val="Body Text Char Char Char"/>
    <w:basedOn w:val="Normal"/>
    <w:link w:val="BodyTextChar"/>
    <w:qFormat/>
    <w:rsid w:val="008E4C58"/>
    <w:pPr>
      <w:spacing w:after="120"/>
    </w:pPr>
  </w:style>
  <w:style w:type="character" w:customStyle="1" w:styleId="BodyTextChar">
    <w:name w:val="Body Text Char"/>
    <w:aliases w:val="Body Text Char Char Char Char"/>
    <w:basedOn w:val="DefaultParagraphFont"/>
    <w:link w:val="BodyText"/>
    <w:rsid w:val="008E4C58"/>
    <w:rPr>
      <w:rFonts w:ascii="Times New Roman" w:hAnsi="Times New Roman" w:cs="Times New Roman"/>
      <w:sz w:val="28"/>
      <w:szCs w:val="20"/>
    </w:rPr>
  </w:style>
  <w:style w:type="paragraph" w:styleId="BodyTextIndent">
    <w:name w:val="Body Text Indent"/>
    <w:basedOn w:val="Normal"/>
    <w:link w:val="BodyTextIndentChar"/>
    <w:uiPriority w:val="99"/>
    <w:qFormat/>
    <w:rsid w:val="008E4C58"/>
    <w:pPr>
      <w:spacing w:after="120"/>
      <w:ind w:left="360"/>
    </w:pPr>
  </w:style>
  <w:style w:type="character" w:customStyle="1" w:styleId="BodyTextIndentChar">
    <w:name w:val="Body Text Indent Char"/>
    <w:basedOn w:val="DefaultParagraphFont"/>
    <w:link w:val="BodyTextIndent"/>
    <w:uiPriority w:val="99"/>
    <w:qFormat/>
    <w:rsid w:val="008E4C58"/>
    <w:rPr>
      <w:rFonts w:ascii="Times New Roman" w:hAnsi="Times New Roman" w:cs="Times New Roman"/>
      <w:sz w:val="28"/>
      <w:szCs w:val="20"/>
    </w:rPr>
  </w:style>
  <w:style w:type="character" w:styleId="FootnoteReference">
    <w:name w:val="footnote reference"/>
    <w:link w:val="Footnotetext13pt"/>
    <w:qFormat/>
    <w:rsid w:val="008E4C58"/>
    <w:rPr>
      <w:vertAlign w:val="superscript"/>
    </w:rPr>
  </w:style>
  <w:style w:type="paragraph" w:customStyle="1" w:styleId="Footnotetext13pt">
    <w:name w:val="Footnote text + 13 pt"/>
    <w:basedOn w:val="Normal"/>
    <w:next w:val="Normal"/>
    <w:link w:val="FootnoteReference"/>
    <w:qFormat/>
    <w:rsid w:val="008E4C58"/>
    <w:pPr>
      <w:spacing w:after="160" w:line="240" w:lineRule="exact"/>
      <w:jc w:val="left"/>
    </w:pPr>
    <w:rPr>
      <w:rFonts w:asciiTheme="minorHAnsi" w:hAnsiTheme="minorHAnsi" w:cstheme="minorBidi"/>
      <w:sz w:val="22"/>
      <w:szCs w:val="22"/>
      <w:vertAlign w:val="superscript"/>
    </w:rPr>
  </w:style>
  <w:style w:type="paragraph" w:styleId="FootnoteText">
    <w:name w:val="footnote text"/>
    <w:basedOn w:val="Normal"/>
    <w:link w:val="FootnoteTextChar"/>
    <w:uiPriority w:val="99"/>
    <w:qFormat/>
    <w:rsid w:val="008E4C58"/>
  </w:style>
  <w:style w:type="character" w:customStyle="1" w:styleId="FootnoteTextChar">
    <w:name w:val="Footnote Text Char"/>
    <w:basedOn w:val="DefaultParagraphFont"/>
    <w:link w:val="FootnoteText"/>
    <w:uiPriority w:val="99"/>
    <w:qFormat/>
    <w:rsid w:val="008E4C58"/>
    <w:rPr>
      <w:rFonts w:ascii="Times New Roman" w:hAnsi="Times New Roman" w:cs="Times New Roman"/>
      <w:sz w:val="28"/>
      <w:szCs w:val="20"/>
    </w:rPr>
  </w:style>
  <w:style w:type="paragraph" w:customStyle="1" w:styleId="MoonNormal">
    <w:name w:val="Moon Normal"/>
    <w:basedOn w:val="Normal"/>
    <w:link w:val="MoonNormalChar"/>
    <w:rsid w:val="008E4C58"/>
    <w:pPr>
      <w:spacing w:before="60" w:after="60"/>
      <w:ind w:firstLine="567"/>
      <w:contextualSpacing/>
    </w:pPr>
    <w:rPr>
      <w:rFonts w:eastAsia="Calibri"/>
    </w:rPr>
  </w:style>
  <w:style w:type="character" w:customStyle="1" w:styleId="MoonNormalChar">
    <w:name w:val="Moon Normal Char"/>
    <w:link w:val="MoonNormal"/>
    <w:qFormat/>
    <w:rsid w:val="008E4C58"/>
    <w:rPr>
      <w:rFonts w:ascii="Times New Roman" w:eastAsia="Calibri" w:hAnsi="Times New Roman" w:cs="Times New Roman"/>
      <w:sz w:val="28"/>
      <w:szCs w:val="20"/>
    </w:rPr>
  </w:style>
  <w:style w:type="character" w:customStyle="1" w:styleId="bngbiuChar">
    <w:name w:val="bảng biểu Char"/>
    <w:link w:val="bngbiu"/>
    <w:locked/>
    <w:rsid w:val="008E4C58"/>
    <w:rPr>
      <w:sz w:val="24"/>
      <w:szCs w:val="24"/>
    </w:rPr>
  </w:style>
  <w:style w:type="paragraph" w:customStyle="1" w:styleId="bngbiu">
    <w:name w:val="bảng biểu"/>
    <w:basedOn w:val="Normal"/>
    <w:next w:val="BodyTextIndent"/>
    <w:link w:val="bngbiuChar"/>
    <w:qFormat/>
    <w:rsid w:val="008E4C58"/>
    <w:pPr>
      <w:widowControl w:val="0"/>
      <w:autoSpaceDE w:val="0"/>
      <w:autoSpaceDN w:val="0"/>
      <w:adjustRightInd w:val="0"/>
    </w:pPr>
    <w:rPr>
      <w:rFonts w:asciiTheme="minorHAnsi" w:hAnsiTheme="minorHAnsi" w:cstheme="minorBidi"/>
      <w:sz w:val="24"/>
      <w:szCs w:val="24"/>
    </w:rPr>
  </w:style>
  <w:style w:type="paragraph" w:customStyle="1" w:styleId="HNH">
    <w:name w:val="HÌNH"/>
    <w:basedOn w:val="Normal"/>
    <w:qFormat/>
    <w:rsid w:val="008E4C58"/>
    <w:pPr>
      <w:jc w:val="center"/>
    </w:pPr>
    <w:rPr>
      <w:b/>
      <w:bCs/>
      <w:color w:val="000000"/>
      <w:sz w:val="26"/>
      <w:szCs w:val="28"/>
    </w:rPr>
  </w:style>
  <w:style w:type="paragraph" w:customStyle="1" w:styleId="MCLCMI">
    <w:name w:val="MỤC LỤC MỚI"/>
    <w:basedOn w:val="Normal"/>
    <w:qFormat/>
    <w:rsid w:val="008E4C58"/>
    <w:pPr>
      <w:spacing w:after="160" w:line="259" w:lineRule="auto"/>
    </w:pPr>
    <w:rPr>
      <w:b/>
      <w:sz w:val="26"/>
      <w:szCs w:val="26"/>
    </w:rPr>
  </w:style>
  <w:style w:type="paragraph" w:customStyle="1" w:styleId="Danhmchnhnhimvtt02nm2024">
    <w:name w:val="Danh mục hình nhiệm vụ tt02 năm 2024"/>
    <w:basedOn w:val="Caption"/>
    <w:qFormat/>
    <w:rsid w:val="008E4C58"/>
    <w:pPr>
      <w:spacing w:after="0" w:line="312" w:lineRule="auto"/>
      <w:ind w:firstLine="567"/>
      <w:jc w:val="center"/>
    </w:pPr>
    <w:rPr>
      <w:b/>
      <w:bCs/>
      <w:i w:val="0"/>
      <w:iCs w:val="0"/>
      <w:color w:val="auto"/>
      <w:sz w:val="28"/>
      <w:szCs w:val="20"/>
    </w:rPr>
  </w:style>
  <w:style w:type="paragraph" w:styleId="Caption">
    <w:name w:val="caption"/>
    <w:aliases w:val="Map Char,Map,Char Char,Caption1,Caption Char Char Char Char1,Caption Char Char Char Char Char Char1,Caption Char Char Char Char Char Char Char Char1,Caption Char Char Char Char,Caption Char Char Char Char Char Char,Caption Char Char Char"/>
    <w:basedOn w:val="Normal"/>
    <w:next w:val="Normal"/>
    <w:link w:val="CaptionChar"/>
    <w:uiPriority w:val="35"/>
    <w:unhideWhenUsed/>
    <w:qFormat/>
    <w:rsid w:val="008E4C58"/>
    <w:pPr>
      <w:spacing w:after="200" w:line="240" w:lineRule="auto"/>
    </w:pPr>
    <w:rPr>
      <w:i/>
      <w:iCs/>
      <w:color w:val="44546A" w:themeColor="text2"/>
      <w:sz w:val="18"/>
      <w:szCs w:val="18"/>
    </w:rPr>
  </w:style>
  <w:style w:type="paragraph" w:styleId="ListParagraph">
    <w:name w:val="List Paragraph"/>
    <w:basedOn w:val="Normal"/>
    <w:link w:val="ListParagraphChar"/>
    <w:uiPriority w:val="34"/>
    <w:qFormat/>
    <w:rsid w:val="003C7013"/>
    <w:pPr>
      <w:ind w:left="720"/>
      <w:contextualSpacing/>
    </w:pPr>
  </w:style>
  <w:style w:type="character" w:customStyle="1" w:styleId="fontstyle01">
    <w:name w:val="fontstyle01"/>
    <w:rsid w:val="00535687"/>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qFormat/>
    <w:rsid w:val="00C744D8"/>
    <w:pPr>
      <w:tabs>
        <w:tab w:val="center" w:pos="4680"/>
        <w:tab w:val="right" w:pos="9360"/>
      </w:tabs>
      <w:spacing w:line="240" w:lineRule="auto"/>
    </w:pPr>
  </w:style>
  <w:style w:type="character" w:customStyle="1" w:styleId="HeaderChar">
    <w:name w:val="Header Char"/>
    <w:basedOn w:val="DefaultParagraphFont"/>
    <w:link w:val="Header"/>
    <w:uiPriority w:val="99"/>
    <w:rsid w:val="00C744D8"/>
    <w:rPr>
      <w:rFonts w:ascii="Times New Roman" w:hAnsi="Times New Roman" w:cs="Times New Roman"/>
      <w:sz w:val="28"/>
      <w:szCs w:val="20"/>
    </w:rPr>
  </w:style>
  <w:style w:type="paragraph" w:styleId="Footer">
    <w:name w:val="footer"/>
    <w:basedOn w:val="Normal"/>
    <w:link w:val="FooterChar"/>
    <w:uiPriority w:val="99"/>
    <w:unhideWhenUsed/>
    <w:qFormat/>
    <w:rsid w:val="00C744D8"/>
    <w:pPr>
      <w:tabs>
        <w:tab w:val="center" w:pos="4680"/>
        <w:tab w:val="right" w:pos="9360"/>
      </w:tabs>
      <w:spacing w:line="240" w:lineRule="auto"/>
    </w:pPr>
  </w:style>
  <w:style w:type="character" w:customStyle="1" w:styleId="FooterChar">
    <w:name w:val="Footer Char"/>
    <w:basedOn w:val="DefaultParagraphFont"/>
    <w:link w:val="Footer"/>
    <w:uiPriority w:val="99"/>
    <w:rsid w:val="00C744D8"/>
    <w:rPr>
      <w:rFonts w:ascii="Times New Roman" w:hAnsi="Times New Roman" w:cs="Times New Roman"/>
      <w:sz w:val="28"/>
      <w:szCs w:val="20"/>
    </w:rPr>
  </w:style>
  <w:style w:type="character" w:customStyle="1" w:styleId="Heading5Char">
    <w:name w:val="Heading 5 Char"/>
    <w:basedOn w:val="DefaultParagraphFont"/>
    <w:link w:val="Heading5"/>
    <w:uiPriority w:val="9"/>
    <w:rsid w:val="00AB5CFF"/>
    <w:rPr>
      <w:rFonts w:ascii="Calibri" w:eastAsia="Times New Roman" w:hAnsi="Calibri" w:cs="Times New Roman"/>
      <w:b/>
      <w:bCs/>
      <w:i/>
      <w:iCs/>
      <w:color w:val="000000"/>
      <w:sz w:val="26"/>
      <w:szCs w:val="26"/>
      <w:lang w:val="vi-VN" w:eastAsia="vi-VN"/>
    </w:rPr>
  </w:style>
  <w:style w:type="character" w:customStyle="1" w:styleId="Heading6Char">
    <w:name w:val="Heading 6 Char"/>
    <w:basedOn w:val="DefaultParagraphFont"/>
    <w:link w:val="Heading6"/>
    <w:rsid w:val="00AB5CFF"/>
    <w:rPr>
      <w:rFonts w:ascii="Times New Roman" w:eastAsia="Courier New" w:hAnsi="Times New Roman" w:cs="Times New Roman"/>
      <w:b/>
      <w:bCs/>
      <w:color w:val="000000"/>
      <w:sz w:val="24"/>
      <w:szCs w:val="24"/>
      <w:lang w:val="vi-VN" w:eastAsia="vi-VN"/>
    </w:rPr>
  </w:style>
  <w:style w:type="character" w:customStyle="1" w:styleId="Heading7Char">
    <w:name w:val="Heading 7 Char"/>
    <w:basedOn w:val="DefaultParagraphFont"/>
    <w:link w:val="Heading7"/>
    <w:uiPriority w:val="99"/>
    <w:rsid w:val="00AB5CFF"/>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rsid w:val="00AB5CFF"/>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9"/>
    <w:qFormat/>
    <w:rsid w:val="00AB5CFF"/>
    <w:rPr>
      <w:rFonts w:ascii="Times New Roman" w:eastAsia="Times New Roman" w:hAnsi="Times New Roman" w:cs="Times New Roman"/>
      <w:color w:val="000000"/>
    </w:rPr>
  </w:style>
  <w:style w:type="character" w:styleId="PageNumber">
    <w:name w:val="page number"/>
    <w:basedOn w:val="DefaultParagraphFont"/>
    <w:qFormat/>
    <w:rsid w:val="00AB5CFF"/>
  </w:style>
  <w:style w:type="character" w:styleId="FollowedHyperlink">
    <w:name w:val="FollowedHyperlink"/>
    <w:uiPriority w:val="99"/>
    <w:unhideWhenUsed/>
    <w:qFormat/>
    <w:rsid w:val="00AB5CFF"/>
    <w:rPr>
      <w:color w:val="800080"/>
      <w:u w:val="single"/>
    </w:rPr>
  </w:style>
  <w:style w:type="character" w:styleId="Hyperlink">
    <w:name w:val="Hyperlink"/>
    <w:uiPriority w:val="99"/>
    <w:unhideWhenUsed/>
    <w:qFormat/>
    <w:rsid w:val="00AB5CFF"/>
    <w:rPr>
      <w:color w:val="0000FF"/>
      <w:u w:val="single"/>
    </w:rPr>
  </w:style>
  <w:style w:type="character" w:styleId="Strong">
    <w:name w:val="Strong"/>
    <w:qFormat/>
    <w:rsid w:val="00AB5CFF"/>
    <w:rPr>
      <w:b/>
      <w:bCs/>
    </w:rPr>
  </w:style>
  <w:style w:type="character" w:customStyle="1" w:styleId="BalloonTextChar">
    <w:name w:val="Balloon Text Char"/>
    <w:link w:val="BalloonText"/>
    <w:uiPriority w:val="99"/>
    <w:rsid w:val="00AB5CFF"/>
    <w:rPr>
      <w:rFonts w:ascii="Tahoma" w:eastAsia="Times New Roman" w:hAnsi="Tahoma"/>
      <w:sz w:val="16"/>
      <w:szCs w:val="16"/>
    </w:rPr>
  </w:style>
  <w:style w:type="paragraph" w:styleId="BalloonText">
    <w:name w:val="Balloon Text"/>
    <w:basedOn w:val="Normal"/>
    <w:link w:val="BalloonTextChar"/>
    <w:uiPriority w:val="99"/>
    <w:qFormat/>
    <w:rsid w:val="00AB5CFF"/>
    <w:pPr>
      <w:spacing w:line="312" w:lineRule="auto"/>
      <w:ind w:firstLine="567"/>
    </w:pPr>
    <w:rPr>
      <w:rFonts w:ascii="Tahoma" w:eastAsia="Times New Roman" w:hAnsi="Tahoma" w:cstheme="minorBidi"/>
      <w:sz w:val="16"/>
      <w:szCs w:val="16"/>
    </w:rPr>
  </w:style>
  <w:style w:type="character" w:customStyle="1" w:styleId="BalloonTextChar1">
    <w:name w:val="Balloon Text Char1"/>
    <w:basedOn w:val="DefaultParagraphFont"/>
    <w:uiPriority w:val="99"/>
    <w:semiHidden/>
    <w:rsid w:val="00AB5CFF"/>
    <w:rPr>
      <w:rFonts w:ascii="Segoe UI" w:hAnsi="Segoe UI" w:cs="Segoe UI"/>
      <w:sz w:val="18"/>
      <w:szCs w:val="18"/>
    </w:rPr>
  </w:style>
  <w:style w:type="character" w:customStyle="1" w:styleId="CharCharCharCharCharCharCharCharCharCharCharCharCharCharCharCharChar1CharCharCharCharCharCharCharCharCharCharChar">
    <w:name w:val="Char Char Char Char Char Char Char Char Char Char Char Char Char Char Char Char Char1 Char Char Char Char Char Char Char Char Char Char Char"/>
    <w:link w:val="CharCharCharCharCharCharCharCharCharCharCharCharCharCharCharCharChar1CharCharCharCharCharCharCharCharCharChar"/>
    <w:rsid w:val="00AB5CFF"/>
    <w:rPr>
      <w:rFonts w:eastAsia="SimSun"/>
      <w:kern w:val="2"/>
      <w:sz w:val="21"/>
      <w:szCs w:val="24"/>
      <w:lang w:eastAsia="zh-CN"/>
    </w:rPr>
  </w:style>
  <w:style w:type="paragraph" w:customStyle="1" w:styleId="CharCharCharCharCharCharCharCharCharCharCharCharCharCharCharCharChar1CharCharCharCharCharCharCharCharCharChar">
    <w:name w:val="Char Char Char Char Char Char Char Char Char Char Char Char Char Char Char Char Char1 Char Char Char Char Char Char Char Char Char Char"/>
    <w:basedOn w:val="Normal"/>
    <w:link w:val="CharCharCharCharCharCharCharCharCharCharCharCharCharCharCharCharChar1CharCharCharCharCharCharCharCharCharCharChar"/>
    <w:rsid w:val="00AB5CFF"/>
    <w:pPr>
      <w:widowControl w:val="0"/>
      <w:spacing w:line="312" w:lineRule="auto"/>
      <w:ind w:firstLine="567"/>
    </w:pPr>
    <w:rPr>
      <w:rFonts w:asciiTheme="minorHAnsi" w:eastAsia="SimSun" w:hAnsiTheme="minorHAnsi" w:cstheme="minorBidi"/>
      <w:kern w:val="2"/>
      <w:sz w:val="21"/>
      <w:szCs w:val="24"/>
      <w:lang w:eastAsia="zh-CN"/>
    </w:rPr>
  </w:style>
  <w:style w:type="character" w:customStyle="1" w:styleId="ircpt">
    <w:name w:val="irc_pt"/>
    <w:basedOn w:val="DefaultParagraphFont"/>
    <w:rsid w:val="00AB5CFF"/>
  </w:style>
  <w:style w:type="character" w:customStyle="1" w:styleId="font11">
    <w:name w:val="font11"/>
    <w:rsid w:val="00AB5CFF"/>
    <w:rPr>
      <w:rFonts w:ascii="Times New Roman" w:hAnsi="Times New Roman" w:cs="Times New Roman" w:hint="default"/>
      <w:i w:val="0"/>
      <w:color w:val="000000"/>
      <w:sz w:val="24"/>
      <w:szCs w:val="24"/>
      <w:u w:val="none"/>
      <w:vertAlign w:val="superscript"/>
    </w:rPr>
  </w:style>
  <w:style w:type="character" w:customStyle="1" w:styleId="NoidungChar">
    <w:name w:val="Noidung Char"/>
    <w:link w:val="Noidung"/>
    <w:locked/>
    <w:rsid w:val="00AB5CFF"/>
    <w:rPr>
      <w:rFonts w:ascii=".VnTime" w:hAnsi=".VnTime"/>
      <w:sz w:val="28"/>
      <w:szCs w:val="24"/>
    </w:rPr>
  </w:style>
  <w:style w:type="paragraph" w:customStyle="1" w:styleId="Noidung">
    <w:name w:val="Noidung"/>
    <w:basedOn w:val="BodyTextIndent"/>
    <w:next w:val="BodyTextIndent"/>
    <w:link w:val="NoidungChar"/>
    <w:rsid w:val="00AB5CFF"/>
    <w:pPr>
      <w:widowControl w:val="0"/>
      <w:autoSpaceDE w:val="0"/>
      <w:autoSpaceDN w:val="0"/>
      <w:adjustRightInd w:val="0"/>
      <w:spacing w:after="80" w:line="320" w:lineRule="exact"/>
      <w:ind w:left="0" w:firstLine="720"/>
    </w:pPr>
    <w:rPr>
      <w:rFonts w:ascii=".VnTime" w:hAnsi=".VnTime" w:cstheme="minorBidi"/>
      <w:szCs w:val="24"/>
    </w:rPr>
  </w:style>
  <w:style w:type="character" w:customStyle="1" w:styleId="Bullet-Char">
    <w:name w:val="Bullet - Char"/>
    <w:link w:val="Bullet-"/>
    <w:rsid w:val="00AB5CFF"/>
    <w:rPr>
      <w:rFonts w:eastAsia="Times New Roman"/>
      <w:sz w:val="26"/>
      <w:szCs w:val="26"/>
    </w:rPr>
  </w:style>
  <w:style w:type="paragraph" w:customStyle="1" w:styleId="Bullet-">
    <w:name w:val="Bullet -"/>
    <w:basedOn w:val="ListParagraph"/>
    <w:link w:val="Bullet-Char"/>
    <w:qFormat/>
    <w:rsid w:val="00AB5CFF"/>
    <w:pPr>
      <w:numPr>
        <w:numId w:val="2"/>
      </w:numPr>
      <w:spacing w:before="120" w:line="240" w:lineRule="auto"/>
      <w:ind w:left="0"/>
    </w:pPr>
    <w:rPr>
      <w:rFonts w:asciiTheme="minorHAnsi" w:eastAsia="Times New Roman" w:hAnsiTheme="minorHAnsi" w:cstheme="minorBidi"/>
      <w:sz w:val="26"/>
      <w:szCs w:val="26"/>
    </w:rPr>
  </w:style>
  <w:style w:type="character" w:customStyle="1" w:styleId="T2Char">
    <w:name w:val="T2 Char"/>
    <w:link w:val="T2"/>
    <w:rsid w:val="00AB5CFF"/>
    <w:rPr>
      <w:rFonts w:eastAsia="Times New Roman"/>
      <w:b/>
      <w:sz w:val="28"/>
      <w:szCs w:val="28"/>
    </w:rPr>
  </w:style>
  <w:style w:type="paragraph" w:customStyle="1" w:styleId="T2">
    <w:name w:val="T2"/>
    <w:basedOn w:val="Normal"/>
    <w:link w:val="T2Char"/>
    <w:rsid w:val="00AB5CFF"/>
    <w:pPr>
      <w:spacing w:before="40" w:after="40" w:line="312" w:lineRule="auto"/>
      <w:ind w:firstLine="567"/>
    </w:pPr>
    <w:rPr>
      <w:rFonts w:asciiTheme="minorHAnsi" w:eastAsia="Times New Roman" w:hAnsiTheme="minorHAnsi" w:cstheme="minorBidi"/>
      <w:b/>
      <w:szCs w:val="28"/>
    </w:rPr>
  </w:style>
  <w:style w:type="character" w:customStyle="1" w:styleId="DocumentMapChar">
    <w:name w:val="Document Map Char"/>
    <w:link w:val="DocumentMap"/>
    <w:uiPriority w:val="99"/>
    <w:rsid w:val="00AB5CFF"/>
    <w:rPr>
      <w:rFonts w:ascii="Tahoma" w:eastAsia="Times New Roman" w:hAnsi="Tahoma" w:cs="Tahoma"/>
      <w:sz w:val="16"/>
      <w:szCs w:val="16"/>
    </w:rPr>
  </w:style>
  <w:style w:type="paragraph" w:styleId="DocumentMap">
    <w:name w:val="Document Map"/>
    <w:basedOn w:val="Normal"/>
    <w:link w:val="DocumentMapChar"/>
    <w:uiPriority w:val="99"/>
    <w:qFormat/>
    <w:rsid w:val="00AB5CFF"/>
    <w:pPr>
      <w:spacing w:line="312" w:lineRule="auto"/>
      <w:ind w:firstLine="567"/>
    </w:pPr>
    <w:rPr>
      <w:rFonts w:ascii="Tahoma" w:eastAsia="Times New Roman" w:hAnsi="Tahoma" w:cs="Tahoma"/>
      <w:sz w:val="16"/>
      <w:szCs w:val="16"/>
    </w:rPr>
  </w:style>
  <w:style w:type="character" w:customStyle="1" w:styleId="DocumentMapChar1">
    <w:name w:val="Document Map Char1"/>
    <w:basedOn w:val="DefaultParagraphFont"/>
    <w:uiPriority w:val="99"/>
    <w:semiHidden/>
    <w:rsid w:val="00AB5CFF"/>
    <w:rPr>
      <w:rFonts w:ascii="Segoe UI" w:hAnsi="Segoe UI" w:cs="Segoe UI"/>
      <w:sz w:val="16"/>
      <w:szCs w:val="16"/>
    </w:rPr>
  </w:style>
  <w:style w:type="character" w:customStyle="1" w:styleId="BodyText2Char">
    <w:name w:val="Body Text 2 Char"/>
    <w:link w:val="BodyText2"/>
    <w:uiPriority w:val="99"/>
    <w:rsid w:val="00AB5CFF"/>
    <w:rPr>
      <w:rFonts w:eastAsia="Times New Roman"/>
      <w:sz w:val="28"/>
      <w:szCs w:val="28"/>
    </w:rPr>
  </w:style>
  <w:style w:type="paragraph" w:styleId="BodyText2">
    <w:name w:val="Body Text 2"/>
    <w:basedOn w:val="Normal"/>
    <w:link w:val="BodyText2Char"/>
    <w:uiPriority w:val="99"/>
    <w:qFormat/>
    <w:rsid w:val="00AB5CFF"/>
    <w:pPr>
      <w:spacing w:after="120" w:line="480" w:lineRule="auto"/>
      <w:ind w:firstLine="567"/>
    </w:pPr>
    <w:rPr>
      <w:rFonts w:asciiTheme="minorHAnsi" w:eastAsia="Times New Roman" w:hAnsiTheme="minorHAnsi" w:cstheme="minorBidi"/>
      <w:szCs w:val="28"/>
    </w:rPr>
  </w:style>
  <w:style w:type="character" w:customStyle="1" w:styleId="BodyText2Char1">
    <w:name w:val="Body Text 2 Char1"/>
    <w:basedOn w:val="DefaultParagraphFont"/>
    <w:uiPriority w:val="99"/>
    <w:semiHidden/>
    <w:rsid w:val="00AB5CFF"/>
    <w:rPr>
      <w:rFonts w:ascii="Times New Roman" w:hAnsi="Times New Roman" w:cs="Times New Roman"/>
      <w:sz w:val="28"/>
      <w:szCs w:val="20"/>
    </w:rPr>
  </w:style>
  <w:style w:type="character" w:customStyle="1" w:styleId="apple-converted-space">
    <w:name w:val="apple-converted-space"/>
    <w:rsid w:val="00AB5CFF"/>
  </w:style>
  <w:style w:type="character" w:customStyle="1" w:styleId="TitleChar">
    <w:name w:val="Title Char"/>
    <w:link w:val="Title"/>
    <w:uiPriority w:val="10"/>
    <w:rsid w:val="00AB5CFF"/>
    <w:rPr>
      <w:rFonts w:ascii="Cambria" w:eastAsia="Times New Roman" w:hAnsi="Cambria" w:cs="Times New Roman"/>
      <w:b/>
      <w:bCs/>
      <w:color w:val="000000"/>
      <w:kern w:val="28"/>
      <w:sz w:val="32"/>
      <w:szCs w:val="32"/>
      <w:lang w:val="vi-VN" w:eastAsia="vi-VN"/>
    </w:rPr>
  </w:style>
  <w:style w:type="paragraph" w:styleId="Title">
    <w:name w:val="Title"/>
    <w:basedOn w:val="Normal"/>
    <w:next w:val="Normal"/>
    <w:link w:val="TitleChar"/>
    <w:uiPriority w:val="10"/>
    <w:qFormat/>
    <w:rsid w:val="00AB5CFF"/>
    <w:pPr>
      <w:widowControl w:val="0"/>
      <w:spacing w:before="240" w:after="60" w:line="312" w:lineRule="auto"/>
      <w:ind w:firstLine="567"/>
      <w:jc w:val="center"/>
      <w:outlineLvl w:val="0"/>
    </w:pPr>
    <w:rPr>
      <w:rFonts w:ascii="Cambria" w:eastAsia="Times New Roman" w:hAnsi="Cambria"/>
      <w:b/>
      <w:bCs/>
      <w:color w:val="000000"/>
      <w:kern w:val="28"/>
      <w:sz w:val="32"/>
      <w:szCs w:val="32"/>
      <w:lang w:val="vi-VN" w:eastAsia="vi-VN"/>
    </w:rPr>
  </w:style>
  <w:style w:type="character" w:customStyle="1" w:styleId="TitleChar1">
    <w:name w:val="Title Char1"/>
    <w:basedOn w:val="DefaultParagraphFont"/>
    <w:uiPriority w:val="10"/>
    <w:rsid w:val="00AB5CFF"/>
    <w:rPr>
      <w:rFonts w:asciiTheme="majorHAnsi" w:eastAsiaTheme="majorEastAsia" w:hAnsiTheme="majorHAnsi" w:cstheme="majorBidi"/>
      <w:spacing w:val="-10"/>
      <w:kern w:val="28"/>
      <w:sz w:val="56"/>
      <w:szCs w:val="56"/>
    </w:rPr>
  </w:style>
  <w:style w:type="character" w:customStyle="1" w:styleId="BodyTextIndent2Char">
    <w:name w:val="Body Text Indent 2 Char"/>
    <w:link w:val="BodyTextIndent2"/>
    <w:uiPriority w:val="99"/>
    <w:rsid w:val="00AB5CFF"/>
    <w:rPr>
      <w:rFonts w:eastAsia="Times New Roman"/>
      <w:sz w:val="28"/>
    </w:rPr>
  </w:style>
  <w:style w:type="paragraph" w:styleId="BodyTextIndent2">
    <w:name w:val="Body Text Indent 2"/>
    <w:basedOn w:val="Normal"/>
    <w:link w:val="BodyTextIndent2Char"/>
    <w:uiPriority w:val="99"/>
    <w:qFormat/>
    <w:rsid w:val="00AB5CFF"/>
    <w:pPr>
      <w:spacing w:before="120" w:line="312" w:lineRule="auto"/>
      <w:ind w:firstLine="544"/>
    </w:pPr>
    <w:rPr>
      <w:rFonts w:asciiTheme="minorHAnsi" w:eastAsia="Times New Roman" w:hAnsiTheme="minorHAnsi" w:cstheme="minorBidi"/>
      <w:szCs w:val="22"/>
    </w:rPr>
  </w:style>
  <w:style w:type="character" w:customStyle="1" w:styleId="BodyTextIndent2Char1">
    <w:name w:val="Body Text Indent 2 Char1"/>
    <w:basedOn w:val="DefaultParagraphFont"/>
    <w:uiPriority w:val="99"/>
    <w:semiHidden/>
    <w:rsid w:val="00AB5CFF"/>
    <w:rPr>
      <w:rFonts w:ascii="Times New Roman" w:hAnsi="Times New Roman" w:cs="Times New Roman"/>
      <w:sz w:val="28"/>
      <w:szCs w:val="20"/>
    </w:rPr>
  </w:style>
  <w:style w:type="paragraph" w:customStyle="1" w:styleId="T3">
    <w:name w:val="T3"/>
    <w:basedOn w:val="Normal"/>
    <w:uiPriority w:val="99"/>
    <w:rsid w:val="00AB5CFF"/>
    <w:pPr>
      <w:tabs>
        <w:tab w:val="left" w:pos="0"/>
        <w:tab w:val="left" w:pos="980"/>
      </w:tabs>
      <w:spacing w:before="120" w:after="120" w:line="264" w:lineRule="auto"/>
      <w:ind w:firstLine="567"/>
    </w:pPr>
    <w:rPr>
      <w:rFonts w:eastAsia="Times New Roman"/>
      <w:b/>
      <w:i/>
      <w:color w:val="000000"/>
      <w:sz w:val="26"/>
      <w:szCs w:val="26"/>
      <w:lang w:val="nl-NL"/>
    </w:rPr>
  </w:style>
  <w:style w:type="paragraph" w:customStyle="1" w:styleId="Char">
    <w:name w:val="Char"/>
    <w:basedOn w:val="Normal"/>
    <w:uiPriority w:val="99"/>
    <w:rsid w:val="00AB5CFF"/>
    <w:pPr>
      <w:spacing w:after="160" w:line="240" w:lineRule="exact"/>
      <w:ind w:firstLine="567"/>
    </w:pPr>
    <w:rPr>
      <w:rFonts w:ascii="Tahoma" w:eastAsia="MS Mincho" w:hAnsi="Tahoma"/>
      <w:sz w:val="20"/>
    </w:rPr>
  </w:style>
  <w:style w:type="paragraph" w:customStyle="1" w:styleId="Char2">
    <w:name w:val="Char2"/>
    <w:basedOn w:val="Normal"/>
    <w:rsid w:val="00AB5CFF"/>
    <w:pPr>
      <w:spacing w:after="160" w:line="240" w:lineRule="exact"/>
      <w:ind w:firstLine="567"/>
    </w:pPr>
    <w:rPr>
      <w:rFonts w:ascii="Verdana" w:eastAsia="Times New Roman" w:hAnsi="Verdana" w:cs="Verdana"/>
      <w:sz w:val="20"/>
    </w:rPr>
  </w:style>
  <w:style w:type="paragraph" w:customStyle="1" w:styleId="Standard">
    <w:name w:val="Standard"/>
    <w:uiPriority w:val="99"/>
    <w:rsid w:val="00AB5CFF"/>
    <w:pPr>
      <w:widowControl w:val="0"/>
      <w:suppressAutoHyphens/>
      <w:autoSpaceDN w:val="0"/>
      <w:spacing w:after="0" w:line="312" w:lineRule="auto"/>
      <w:ind w:firstLine="567"/>
      <w:jc w:val="both"/>
      <w:textAlignment w:val="baseline"/>
    </w:pPr>
    <w:rPr>
      <w:rFonts w:ascii="Times New Roman" w:eastAsia="Courier New" w:hAnsi="Times New Roman" w:cs="Courier New"/>
      <w:color w:val="000000"/>
      <w:kern w:val="3"/>
      <w:sz w:val="26"/>
      <w:szCs w:val="24"/>
      <w:lang w:val="vi-VN" w:eastAsia="vi-VN"/>
    </w:rPr>
  </w:style>
  <w:style w:type="paragraph" w:customStyle="1" w:styleId="A1">
    <w:name w:val="A1"/>
    <w:basedOn w:val="NormalWeb"/>
    <w:uiPriority w:val="99"/>
    <w:rsid w:val="00AB5CFF"/>
    <w:pPr>
      <w:spacing w:before="120" w:beforeAutospacing="0" w:after="120" w:afterAutospacing="0"/>
      <w:ind w:firstLine="720"/>
    </w:pPr>
    <w:rPr>
      <w:b/>
      <w:sz w:val="28"/>
      <w:szCs w:val="28"/>
      <w:lang w:val="vi-VN"/>
    </w:rPr>
  </w:style>
  <w:style w:type="paragraph" w:styleId="NormalWeb">
    <w:name w:val="Normal (Web)"/>
    <w:aliases w:val="webb,Normal (Web)1"/>
    <w:basedOn w:val="Normal"/>
    <w:link w:val="NormalWebChar"/>
    <w:unhideWhenUsed/>
    <w:qFormat/>
    <w:rsid w:val="00AB5CFF"/>
    <w:pPr>
      <w:spacing w:before="100" w:beforeAutospacing="1" w:after="100" w:afterAutospacing="1" w:line="312" w:lineRule="auto"/>
      <w:ind w:firstLine="567"/>
    </w:pPr>
    <w:rPr>
      <w:rFonts w:eastAsia="Times New Roman"/>
      <w:sz w:val="26"/>
      <w:szCs w:val="24"/>
    </w:rPr>
  </w:style>
  <w:style w:type="paragraph" w:customStyle="1" w:styleId="Char1">
    <w:name w:val="Char1"/>
    <w:basedOn w:val="Normal"/>
    <w:uiPriority w:val="99"/>
    <w:rsid w:val="00AB5CFF"/>
    <w:pPr>
      <w:spacing w:after="160" w:line="240" w:lineRule="exact"/>
      <w:ind w:firstLine="567"/>
    </w:pPr>
    <w:rPr>
      <w:rFonts w:ascii="Tahoma" w:eastAsia="MS Mincho" w:hAnsi="Tahoma"/>
      <w:sz w:val="20"/>
    </w:rPr>
  </w:style>
  <w:style w:type="paragraph" w:customStyle="1" w:styleId="b1">
    <w:name w:val="b1"/>
    <w:basedOn w:val="Normal"/>
    <w:uiPriority w:val="99"/>
    <w:rsid w:val="00AB5CFF"/>
    <w:pPr>
      <w:spacing w:before="120" w:after="120" w:line="312" w:lineRule="auto"/>
      <w:ind w:firstLine="567"/>
      <w:jc w:val="center"/>
    </w:pPr>
    <w:rPr>
      <w:rFonts w:eastAsia="Times New Roman"/>
      <w:b/>
      <w:i/>
      <w:iCs/>
      <w:sz w:val="26"/>
      <w:szCs w:val="26"/>
      <w:lang w:val="vi-VN"/>
    </w:rPr>
  </w:style>
  <w:style w:type="paragraph" w:customStyle="1" w:styleId="T">
    <w:name w:val="T"/>
    <w:basedOn w:val="Normal"/>
    <w:uiPriority w:val="99"/>
    <w:rsid w:val="00AB5CFF"/>
    <w:pPr>
      <w:spacing w:before="120" w:after="120" w:line="312" w:lineRule="auto"/>
      <w:ind w:firstLine="567"/>
      <w:jc w:val="center"/>
    </w:pPr>
    <w:rPr>
      <w:rFonts w:eastAsia="Times New Roman"/>
      <w:b/>
      <w:bCs/>
      <w:sz w:val="32"/>
      <w:szCs w:val="28"/>
      <w:lang w:val="nl-NL"/>
    </w:rPr>
  </w:style>
  <w:style w:type="paragraph" w:styleId="TOC4">
    <w:name w:val="toc 4"/>
    <w:basedOn w:val="Normal"/>
    <w:next w:val="Normal"/>
    <w:uiPriority w:val="39"/>
    <w:unhideWhenUsed/>
    <w:qFormat/>
    <w:rsid w:val="00AB5CFF"/>
    <w:pPr>
      <w:spacing w:after="100" w:line="276" w:lineRule="auto"/>
      <w:ind w:left="660" w:firstLine="567"/>
    </w:pPr>
    <w:rPr>
      <w:rFonts w:ascii="Calibri" w:eastAsia="Times New Roman" w:hAnsi="Calibri"/>
      <w:sz w:val="22"/>
      <w:szCs w:val="22"/>
    </w:rPr>
  </w:style>
  <w:style w:type="paragraph" w:styleId="TableofFigures">
    <w:name w:val="table of figures"/>
    <w:basedOn w:val="Normal"/>
    <w:next w:val="Normal"/>
    <w:uiPriority w:val="99"/>
    <w:qFormat/>
    <w:rsid w:val="00AB5CFF"/>
    <w:pPr>
      <w:spacing w:line="312" w:lineRule="auto"/>
      <w:ind w:firstLine="567"/>
    </w:pPr>
    <w:rPr>
      <w:rFonts w:eastAsia="Times New Roman"/>
      <w:sz w:val="26"/>
      <w:szCs w:val="24"/>
    </w:rPr>
  </w:style>
  <w:style w:type="paragraph" w:styleId="TOC1">
    <w:name w:val="toc 1"/>
    <w:basedOn w:val="Normal"/>
    <w:next w:val="Normal"/>
    <w:uiPriority w:val="39"/>
    <w:unhideWhenUsed/>
    <w:qFormat/>
    <w:rsid w:val="00AB5CFF"/>
    <w:pPr>
      <w:widowControl w:val="0"/>
      <w:tabs>
        <w:tab w:val="right" w:leader="dot" w:pos="9062"/>
      </w:tabs>
      <w:spacing w:line="312" w:lineRule="auto"/>
    </w:pPr>
    <w:rPr>
      <w:rFonts w:eastAsia="Courier New"/>
      <w:b/>
      <w:color w:val="000000"/>
      <w:sz w:val="26"/>
      <w:szCs w:val="24"/>
    </w:rPr>
  </w:style>
  <w:style w:type="paragraph" w:styleId="TOC2">
    <w:name w:val="toc 2"/>
    <w:basedOn w:val="Normal"/>
    <w:next w:val="Normal"/>
    <w:uiPriority w:val="39"/>
    <w:unhideWhenUsed/>
    <w:qFormat/>
    <w:rsid w:val="00AB5CFF"/>
    <w:pPr>
      <w:widowControl w:val="0"/>
      <w:tabs>
        <w:tab w:val="right" w:leader="dot" w:pos="9062"/>
      </w:tabs>
      <w:spacing w:line="312" w:lineRule="auto"/>
      <w:ind w:left="284"/>
    </w:pPr>
    <w:rPr>
      <w:rFonts w:eastAsia="Courier New" w:cs="Courier New"/>
      <w:color w:val="000000"/>
      <w:sz w:val="26"/>
      <w:szCs w:val="24"/>
      <w:lang w:val="vi-VN" w:eastAsia="vi-VN"/>
    </w:rPr>
  </w:style>
  <w:style w:type="paragraph" w:styleId="TOC3">
    <w:name w:val="toc 3"/>
    <w:basedOn w:val="Normal"/>
    <w:next w:val="Normal"/>
    <w:uiPriority w:val="39"/>
    <w:unhideWhenUsed/>
    <w:qFormat/>
    <w:rsid w:val="00AB5CFF"/>
    <w:pPr>
      <w:widowControl w:val="0"/>
      <w:tabs>
        <w:tab w:val="right" w:leader="dot" w:pos="9062"/>
      </w:tabs>
      <w:spacing w:line="312" w:lineRule="auto"/>
      <w:ind w:left="567"/>
    </w:pPr>
    <w:rPr>
      <w:rFonts w:eastAsia="Courier New" w:cs="Courier New"/>
      <w:color w:val="000000"/>
      <w:sz w:val="26"/>
      <w:szCs w:val="24"/>
      <w:lang w:val="vi-VN" w:eastAsia="vi-VN"/>
    </w:rPr>
  </w:style>
  <w:style w:type="paragraph" w:styleId="TOC5">
    <w:name w:val="toc 5"/>
    <w:basedOn w:val="Normal"/>
    <w:next w:val="Normal"/>
    <w:uiPriority w:val="39"/>
    <w:unhideWhenUsed/>
    <w:qFormat/>
    <w:rsid w:val="00AB5CFF"/>
    <w:pPr>
      <w:spacing w:after="100" w:line="276" w:lineRule="auto"/>
      <w:ind w:left="880" w:firstLine="567"/>
    </w:pPr>
    <w:rPr>
      <w:rFonts w:ascii="Calibri" w:eastAsia="Times New Roman" w:hAnsi="Calibri"/>
      <w:sz w:val="22"/>
      <w:szCs w:val="22"/>
    </w:rPr>
  </w:style>
  <w:style w:type="paragraph" w:styleId="TOC8">
    <w:name w:val="toc 8"/>
    <w:basedOn w:val="Normal"/>
    <w:next w:val="Normal"/>
    <w:uiPriority w:val="39"/>
    <w:unhideWhenUsed/>
    <w:qFormat/>
    <w:rsid w:val="00AB5CFF"/>
    <w:pPr>
      <w:spacing w:after="100" w:line="276" w:lineRule="auto"/>
      <w:ind w:left="1540" w:firstLine="567"/>
    </w:pPr>
    <w:rPr>
      <w:rFonts w:ascii="Calibri" w:eastAsia="Times New Roman" w:hAnsi="Calibri"/>
      <w:sz w:val="22"/>
      <w:szCs w:val="22"/>
    </w:rPr>
  </w:style>
  <w:style w:type="paragraph" w:styleId="TOC6">
    <w:name w:val="toc 6"/>
    <w:basedOn w:val="Normal"/>
    <w:next w:val="Normal"/>
    <w:uiPriority w:val="39"/>
    <w:unhideWhenUsed/>
    <w:qFormat/>
    <w:rsid w:val="00AB5CFF"/>
    <w:pPr>
      <w:spacing w:after="100" w:line="276" w:lineRule="auto"/>
      <w:ind w:left="1100" w:firstLine="567"/>
    </w:pPr>
    <w:rPr>
      <w:rFonts w:ascii="Calibri" w:eastAsia="Times New Roman" w:hAnsi="Calibri"/>
      <w:sz w:val="22"/>
      <w:szCs w:val="22"/>
    </w:rPr>
  </w:style>
  <w:style w:type="paragraph" w:styleId="TOC7">
    <w:name w:val="toc 7"/>
    <w:basedOn w:val="Normal"/>
    <w:next w:val="Normal"/>
    <w:uiPriority w:val="39"/>
    <w:unhideWhenUsed/>
    <w:qFormat/>
    <w:rsid w:val="00AB5CFF"/>
    <w:pPr>
      <w:spacing w:after="100" w:line="276" w:lineRule="auto"/>
      <w:ind w:left="1320" w:firstLine="567"/>
    </w:pPr>
    <w:rPr>
      <w:rFonts w:ascii="Calibri" w:eastAsia="Times New Roman" w:hAnsi="Calibri"/>
      <w:sz w:val="22"/>
      <w:szCs w:val="22"/>
    </w:rPr>
  </w:style>
  <w:style w:type="paragraph" w:styleId="TOC9">
    <w:name w:val="toc 9"/>
    <w:basedOn w:val="Normal"/>
    <w:next w:val="Normal"/>
    <w:uiPriority w:val="39"/>
    <w:unhideWhenUsed/>
    <w:qFormat/>
    <w:rsid w:val="00AB5CFF"/>
    <w:pPr>
      <w:spacing w:after="100" w:line="276" w:lineRule="auto"/>
      <w:ind w:left="1760" w:firstLine="567"/>
    </w:pPr>
    <w:rPr>
      <w:rFonts w:ascii="Calibri" w:eastAsia="Times New Roman" w:hAnsi="Calibri"/>
      <w:sz w:val="22"/>
      <w:szCs w:val="22"/>
    </w:rPr>
  </w:style>
  <w:style w:type="paragraph" w:styleId="TOCHeading">
    <w:name w:val="TOC Heading"/>
    <w:basedOn w:val="Heading1"/>
    <w:next w:val="Normal"/>
    <w:uiPriority w:val="39"/>
    <w:qFormat/>
    <w:rsid w:val="00AB5CFF"/>
    <w:pPr>
      <w:spacing w:before="480" w:line="276" w:lineRule="auto"/>
      <w:ind w:firstLine="567"/>
      <w:outlineLvl w:val="9"/>
    </w:pPr>
    <w:rPr>
      <w:rFonts w:cs="Times New Roman"/>
      <w:bCs w:val="0"/>
      <w:color w:val="365F91"/>
      <w:szCs w:val="28"/>
    </w:rPr>
  </w:style>
  <w:style w:type="paragraph" w:customStyle="1" w:styleId="tieude4">
    <w:name w:val="tieude4"/>
    <w:basedOn w:val="Normal"/>
    <w:uiPriority w:val="99"/>
    <w:rsid w:val="00AB5CFF"/>
    <w:pPr>
      <w:spacing w:before="100" w:beforeAutospacing="1" w:after="100" w:afterAutospacing="1" w:line="312" w:lineRule="auto"/>
      <w:ind w:firstLine="567"/>
    </w:pPr>
    <w:rPr>
      <w:rFonts w:eastAsia="Times New Roman"/>
      <w:sz w:val="26"/>
      <w:szCs w:val="24"/>
    </w:rPr>
  </w:style>
  <w:style w:type="paragraph" w:customStyle="1" w:styleId="CharCharChar3Char">
    <w:name w:val="Char Char Char3 Char"/>
    <w:basedOn w:val="Normal"/>
    <w:next w:val="Normal"/>
    <w:semiHidden/>
    <w:rsid w:val="00AB5CFF"/>
    <w:pPr>
      <w:spacing w:before="120" w:after="120" w:line="312" w:lineRule="auto"/>
      <w:ind w:firstLine="567"/>
    </w:pPr>
    <w:rPr>
      <w:rFonts w:eastAsia="Times New Roman"/>
      <w:szCs w:val="22"/>
    </w:rPr>
  </w:style>
  <w:style w:type="paragraph" w:styleId="NoSpacing">
    <w:name w:val="No Spacing"/>
    <w:uiPriority w:val="1"/>
    <w:qFormat/>
    <w:rsid w:val="00AB5CFF"/>
    <w:pPr>
      <w:widowControl w:val="0"/>
      <w:spacing w:after="0" w:line="240" w:lineRule="auto"/>
    </w:pPr>
    <w:rPr>
      <w:rFonts w:ascii="Courier New" w:eastAsia="Courier New" w:hAnsi="Courier New" w:cs="Courier New"/>
      <w:color w:val="000000"/>
      <w:sz w:val="24"/>
      <w:szCs w:val="24"/>
      <w:lang w:val="vi-VN" w:eastAsia="vi-VN"/>
    </w:rPr>
  </w:style>
  <w:style w:type="paragraph" w:customStyle="1" w:styleId="T4">
    <w:name w:val="T4"/>
    <w:basedOn w:val="Normal"/>
    <w:uiPriority w:val="99"/>
    <w:rsid w:val="00AB5CFF"/>
    <w:pPr>
      <w:spacing w:before="120" w:after="120" w:line="312" w:lineRule="auto"/>
      <w:ind w:firstLine="567"/>
    </w:pPr>
    <w:rPr>
      <w:rFonts w:eastAsia="Times New Roman"/>
      <w:i/>
      <w:szCs w:val="28"/>
      <w:lang w:val="pt-BR"/>
    </w:rPr>
  </w:style>
  <w:style w:type="character" w:styleId="Emphasis">
    <w:name w:val="Emphasis"/>
    <w:qFormat/>
    <w:rsid w:val="00AB5CFF"/>
    <w:rPr>
      <w:i/>
      <w:iCs/>
    </w:rPr>
  </w:style>
  <w:style w:type="table" w:styleId="TableGrid">
    <w:name w:val="Table Grid"/>
    <w:basedOn w:val="TableNormal"/>
    <w:qFormat/>
    <w:rsid w:val="00AB5CFF"/>
    <w:pPr>
      <w:spacing w:after="0" w:line="240" w:lineRule="auto"/>
    </w:pPr>
    <w:rPr>
      <w:rFonts w:ascii="Times New Roman" w:eastAsia="SimSu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d">
    <w:name w:val="nd"/>
    <w:basedOn w:val="Normal"/>
    <w:uiPriority w:val="99"/>
    <w:rsid w:val="00AB5CFF"/>
    <w:pPr>
      <w:spacing w:before="60" w:after="60" w:line="240" w:lineRule="auto"/>
      <w:ind w:firstLine="720"/>
    </w:pPr>
    <w:rPr>
      <w:rFonts w:eastAsia="Times New Roman"/>
    </w:rPr>
  </w:style>
  <w:style w:type="paragraph" w:styleId="EndnoteText">
    <w:name w:val="endnote text"/>
    <w:basedOn w:val="Normal"/>
    <w:link w:val="EndnoteTextChar"/>
    <w:uiPriority w:val="99"/>
    <w:unhideWhenUsed/>
    <w:qFormat/>
    <w:rsid w:val="00AB5CFF"/>
    <w:pPr>
      <w:widowControl w:val="0"/>
      <w:spacing w:line="312" w:lineRule="auto"/>
      <w:ind w:firstLine="567"/>
    </w:pPr>
    <w:rPr>
      <w:rFonts w:eastAsia="Courier New"/>
      <w:color w:val="000000"/>
      <w:sz w:val="20"/>
      <w:lang w:val="vi-VN" w:eastAsia="vi-VN"/>
    </w:rPr>
  </w:style>
  <w:style w:type="character" w:customStyle="1" w:styleId="EndnoteTextChar">
    <w:name w:val="Endnote Text Char"/>
    <w:basedOn w:val="DefaultParagraphFont"/>
    <w:link w:val="EndnoteText"/>
    <w:uiPriority w:val="99"/>
    <w:rsid w:val="00AB5CFF"/>
    <w:rPr>
      <w:rFonts w:ascii="Times New Roman" w:eastAsia="Courier New" w:hAnsi="Times New Roman" w:cs="Times New Roman"/>
      <w:color w:val="000000"/>
      <w:sz w:val="20"/>
      <w:szCs w:val="20"/>
      <w:lang w:val="vi-VN" w:eastAsia="vi-VN"/>
    </w:rPr>
  </w:style>
  <w:style w:type="character" w:styleId="EndnoteReference">
    <w:name w:val="endnote reference"/>
    <w:unhideWhenUsed/>
    <w:qFormat/>
    <w:rsid w:val="00AB5CFF"/>
    <w:rPr>
      <w:vertAlign w:val="superscript"/>
    </w:rPr>
  </w:style>
  <w:style w:type="paragraph" w:customStyle="1" w:styleId="MCLC">
    <w:name w:val="MỤC LỤC"/>
    <w:basedOn w:val="Normal"/>
    <w:uiPriority w:val="99"/>
    <w:qFormat/>
    <w:rsid w:val="00AB5CFF"/>
    <w:pPr>
      <w:shd w:val="clear" w:color="auto" w:fill="FFFFFF"/>
      <w:spacing w:line="240" w:lineRule="auto"/>
      <w:jc w:val="left"/>
    </w:pPr>
    <w:rPr>
      <w:rFonts w:eastAsia="Times New Roman"/>
      <w:b/>
      <w:bCs/>
      <w:szCs w:val="27"/>
      <w:lang w:val="vi-VN"/>
    </w:rPr>
  </w:style>
  <w:style w:type="numbering" w:customStyle="1" w:styleId="NoList1">
    <w:name w:val="No List1"/>
    <w:next w:val="NoList"/>
    <w:uiPriority w:val="99"/>
    <w:semiHidden/>
    <w:unhideWhenUsed/>
    <w:rsid w:val="00AB5CFF"/>
  </w:style>
  <w:style w:type="table" w:customStyle="1" w:styleId="TableGrid1">
    <w:name w:val="Table Grid1"/>
    <w:basedOn w:val="TableNormal"/>
    <w:next w:val="TableGrid"/>
    <w:uiPriority w:val="39"/>
    <w:rsid w:val="00AB5CF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QT">
    <w:name w:val="ND.QT"/>
    <w:qFormat/>
    <w:rsid w:val="00AB5CFF"/>
    <w:pPr>
      <w:spacing w:before="60" w:after="60" w:line="240" w:lineRule="auto"/>
      <w:ind w:firstLine="567"/>
      <w:jc w:val="both"/>
    </w:pPr>
    <w:rPr>
      <w:rFonts w:ascii="Times New Roman" w:eastAsia="Times New Roman" w:hAnsi="Times New Roman" w:cs="Times New Roman"/>
      <w:sz w:val="28"/>
      <w:szCs w:val="28"/>
    </w:rPr>
  </w:style>
  <w:style w:type="paragraph" w:customStyle="1" w:styleId="BQT">
    <w:name w:val="B.QT"/>
    <w:basedOn w:val="Normal"/>
    <w:qFormat/>
    <w:rsid w:val="00AB5CFF"/>
    <w:pPr>
      <w:spacing w:after="60" w:line="240" w:lineRule="auto"/>
      <w:contextualSpacing/>
      <w:mirrorIndents/>
      <w:jc w:val="center"/>
    </w:pPr>
    <w:rPr>
      <w:rFonts w:eastAsia="Calibri"/>
      <w:sz w:val="26"/>
      <w:szCs w:val="28"/>
    </w:rPr>
  </w:style>
  <w:style w:type="paragraph" w:customStyle="1" w:styleId="TableParagraph">
    <w:name w:val="Table Paragraph"/>
    <w:basedOn w:val="Normal"/>
    <w:uiPriority w:val="1"/>
    <w:qFormat/>
    <w:rsid w:val="00AB5CFF"/>
    <w:pPr>
      <w:widowControl w:val="0"/>
      <w:autoSpaceDE w:val="0"/>
      <w:autoSpaceDN w:val="0"/>
      <w:spacing w:line="240" w:lineRule="auto"/>
      <w:jc w:val="left"/>
    </w:pPr>
    <w:rPr>
      <w:rFonts w:eastAsia="Times New Roman"/>
      <w:sz w:val="22"/>
      <w:szCs w:val="22"/>
      <w:lang w:val="vi-VN"/>
    </w:rPr>
  </w:style>
  <w:style w:type="character" w:customStyle="1" w:styleId="ListParagraphChar">
    <w:name w:val="List Paragraph Char"/>
    <w:link w:val="ListParagraph"/>
    <w:uiPriority w:val="34"/>
    <w:rsid w:val="00AB5CFF"/>
    <w:rPr>
      <w:rFonts w:ascii="Times New Roman" w:hAnsi="Times New Roman" w:cs="Times New Roman"/>
      <w:sz w:val="28"/>
      <w:szCs w:val="20"/>
    </w:rPr>
  </w:style>
  <w:style w:type="character" w:customStyle="1" w:styleId="CaptionChar">
    <w:name w:val="Caption Char"/>
    <w:aliases w:val="Map Char Char,Map Char1,Char Char Char,Caption1 Char,Caption Char Char Char Char1 Char,Caption Char Char Char Char Char Char1 Char,Caption Char Char Char Char Char Char Char Char1 Char,Caption Char Char Char Char Char"/>
    <w:link w:val="Caption"/>
    <w:uiPriority w:val="35"/>
    <w:qFormat/>
    <w:rsid w:val="00AB5CFF"/>
    <w:rPr>
      <w:rFonts w:ascii="Times New Roman" w:hAnsi="Times New Roman" w:cs="Times New Roman"/>
      <w:i/>
      <w:iCs/>
      <w:color w:val="44546A" w:themeColor="text2"/>
      <w:sz w:val="18"/>
      <w:szCs w:val="18"/>
    </w:rPr>
  </w:style>
  <w:style w:type="paragraph" w:customStyle="1" w:styleId="BNGTT19">
    <w:name w:val="BẢNG TT19"/>
    <w:basedOn w:val="Normal"/>
    <w:qFormat/>
    <w:rsid w:val="00AB5CFF"/>
    <w:pPr>
      <w:spacing w:line="312" w:lineRule="auto"/>
      <w:ind w:firstLine="567"/>
      <w:jc w:val="center"/>
    </w:pPr>
    <w:rPr>
      <w:rFonts w:eastAsia="Times New Roman"/>
      <w:b/>
      <w:bCs/>
    </w:rPr>
  </w:style>
  <w:style w:type="paragraph" w:customStyle="1" w:styleId="BNG">
    <w:name w:val="BẢNG"/>
    <w:basedOn w:val="Normal"/>
    <w:qFormat/>
    <w:rsid w:val="00AB5CFF"/>
    <w:pPr>
      <w:ind w:firstLine="567"/>
      <w:jc w:val="center"/>
    </w:pPr>
    <w:rPr>
      <w:rFonts w:eastAsia="Times New Roman"/>
      <w:b/>
      <w:bCs/>
      <w:color w:val="000000"/>
      <w:sz w:val="26"/>
      <w:szCs w:val="28"/>
      <w:lang w:val="vi-VN"/>
    </w:rPr>
  </w:style>
  <w:style w:type="paragraph" w:customStyle="1" w:styleId="AQT">
    <w:name w:val="A.QT"/>
    <w:basedOn w:val="Normal"/>
    <w:qFormat/>
    <w:rsid w:val="00AB5CFF"/>
    <w:pPr>
      <w:spacing w:before="60" w:after="60" w:line="240" w:lineRule="auto"/>
      <w:ind w:firstLine="567"/>
    </w:pPr>
    <w:rPr>
      <w:rFonts w:eastAsia="Calibri"/>
      <w:b/>
      <w:i/>
      <w:szCs w:val="22"/>
    </w:rPr>
  </w:style>
  <w:style w:type="paragraph" w:customStyle="1" w:styleId="GQT">
    <w:name w:val="G.QT"/>
    <w:qFormat/>
    <w:rsid w:val="00AB5CFF"/>
    <w:pPr>
      <w:numPr>
        <w:numId w:val="11"/>
      </w:numPr>
      <w:spacing w:before="60" w:after="60" w:line="240" w:lineRule="auto"/>
      <w:ind w:left="0" w:firstLine="567"/>
      <w:jc w:val="both"/>
    </w:pPr>
    <w:rPr>
      <w:rFonts w:ascii="Times New Roman" w:eastAsia="Calibri" w:hAnsi="Times New Roman" w:cs="Times New Roman"/>
      <w:sz w:val="28"/>
    </w:rPr>
  </w:style>
  <w:style w:type="numbering" w:customStyle="1" w:styleId="NoList2">
    <w:name w:val="No List2"/>
    <w:next w:val="NoList"/>
    <w:uiPriority w:val="99"/>
    <w:semiHidden/>
    <w:unhideWhenUsed/>
    <w:rsid w:val="00AB5CFF"/>
  </w:style>
  <w:style w:type="paragraph" w:customStyle="1" w:styleId="CHU">
    <w:name w:val="CHU"/>
    <w:basedOn w:val="Heading5"/>
    <w:qFormat/>
    <w:rsid w:val="00AB5CFF"/>
    <w:pPr>
      <w:keepNext/>
      <w:widowControl/>
      <w:spacing w:before="60" w:line="240" w:lineRule="auto"/>
      <w:ind w:firstLine="680"/>
      <w:contextualSpacing/>
      <w:mirrorIndents/>
    </w:pPr>
    <w:rPr>
      <w:rFonts w:ascii="Times New Roman" w:hAnsi="Times New Roman"/>
      <w:b w:val="0"/>
      <w:i w:val="0"/>
      <w:iCs w:val="0"/>
      <w:color w:val="auto"/>
      <w:spacing w:val="2"/>
      <w:sz w:val="28"/>
      <w:szCs w:val="24"/>
      <w:lang w:val="en-US" w:eastAsia="en-US"/>
    </w:rPr>
  </w:style>
  <w:style w:type="character" w:styleId="CommentReference">
    <w:name w:val="annotation reference"/>
    <w:unhideWhenUsed/>
    <w:qFormat/>
    <w:rsid w:val="00AB5CFF"/>
    <w:rPr>
      <w:sz w:val="16"/>
      <w:szCs w:val="16"/>
    </w:rPr>
  </w:style>
  <w:style w:type="paragraph" w:styleId="CommentText">
    <w:name w:val="annotation text"/>
    <w:basedOn w:val="Normal"/>
    <w:link w:val="CommentTextChar"/>
    <w:uiPriority w:val="99"/>
    <w:unhideWhenUsed/>
    <w:qFormat/>
    <w:rsid w:val="00AB5CFF"/>
    <w:pPr>
      <w:widowControl w:val="0"/>
      <w:spacing w:line="312" w:lineRule="auto"/>
      <w:ind w:firstLine="567"/>
    </w:pPr>
    <w:rPr>
      <w:rFonts w:eastAsia="Courier New"/>
      <w:color w:val="000000"/>
      <w:sz w:val="20"/>
      <w:lang w:val="vi-VN" w:eastAsia="vi-VN"/>
    </w:rPr>
  </w:style>
  <w:style w:type="character" w:customStyle="1" w:styleId="CommentTextChar">
    <w:name w:val="Comment Text Char"/>
    <w:basedOn w:val="DefaultParagraphFont"/>
    <w:link w:val="CommentText"/>
    <w:uiPriority w:val="99"/>
    <w:rsid w:val="00AB5CFF"/>
    <w:rPr>
      <w:rFonts w:ascii="Times New Roman" w:eastAsia="Courier New" w:hAnsi="Times New Roman" w:cs="Times New Roman"/>
      <w:color w:val="000000"/>
      <w:sz w:val="20"/>
      <w:szCs w:val="20"/>
      <w:lang w:val="vi-VN" w:eastAsia="vi-VN"/>
    </w:rPr>
  </w:style>
  <w:style w:type="paragraph" w:styleId="CommentSubject">
    <w:name w:val="annotation subject"/>
    <w:basedOn w:val="CommentText"/>
    <w:next w:val="CommentText"/>
    <w:link w:val="CommentSubjectChar"/>
    <w:uiPriority w:val="99"/>
    <w:unhideWhenUsed/>
    <w:qFormat/>
    <w:rsid w:val="00AB5CFF"/>
    <w:rPr>
      <w:b/>
      <w:bCs/>
    </w:rPr>
  </w:style>
  <w:style w:type="character" w:customStyle="1" w:styleId="CommentSubjectChar">
    <w:name w:val="Comment Subject Char"/>
    <w:basedOn w:val="CommentTextChar"/>
    <w:link w:val="CommentSubject"/>
    <w:uiPriority w:val="99"/>
    <w:rsid w:val="00AB5CFF"/>
    <w:rPr>
      <w:rFonts w:ascii="Times New Roman" w:eastAsia="Courier New" w:hAnsi="Times New Roman" w:cs="Times New Roman"/>
      <w:b/>
      <w:bCs/>
      <w:color w:val="000000"/>
      <w:sz w:val="20"/>
      <w:szCs w:val="20"/>
      <w:lang w:val="vi-VN" w:eastAsia="vi-VN"/>
    </w:rPr>
  </w:style>
  <w:style w:type="character" w:customStyle="1" w:styleId="Heading2Char1">
    <w:name w:val="Heading 2 Char1"/>
    <w:aliases w:val="h2 Char1,MVA2 Char1,2 headline Char1,h Char1,Heading 2 Char Char Char Char1,BVI2 Char1,Heading 2-BVI Char1,RepHead2 Char1"/>
    <w:uiPriority w:val="9"/>
    <w:semiHidden/>
    <w:rsid w:val="00AB5CFF"/>
    <w:rPr>
      <w:rFonts w:ascii="Cambria" w:eastAsia="Times New Roman" w:hAnsi="Cambria" w:cs="Times New Roman"/>
      <w:b/>
      <w:bCs/>
      <w:color w:val="4F81BD"/>
      <w:sz w:val="26"/>
      <w:szCs w:val="26"/>
      <w:lang w:val="vi-VN" w:eastAsia="vi-VN"/>
    </w:rPr>
  </w:style>
  <w:style w:type="paragraph" w:styleId="EnvelopeReturn">
    <w:name w:val="envelope return"/>
    <w:basedOn w:val="Normal"/>
    <w:unhideWhenUsed/>
    <w:qFormat/>
    <w:rsid w:val="00AB5CFF"/>
    <w:pPr>
      <w:spacing w:line="240" w:lineRule="auto"/>
      <w:jc w:val="left"/>
    </w:pPr>
    <w:rPr>
      <w:rFonts w:ascii="VNI-Times" w:eastAsia="Times New Roman" w:hAnsi="VNI-Times"/>
      <w:sz w:val="24"/>
    </w:rPr>
  </w:style>
  <w:style w:type="character" w:customStyle="1" w:styleId="BodyTextChar1">
    <w:name w:val="Body Text Char1"/>
    <w:aliases w:val="Body Text Char Char Char Char1"/>
    <w:uiPriority w:val="99"/>
    <w:semiHidden/>
    <w:rsid w:val="00AB5CFF"/>
    <w:rPr>
      <w:rFonts w:eastAsia="Courier New" w:cs="Courier New"/>
      <w:color w:val="000000"/>
      <w:sz w:val="26"/>
      <w:szCs w:val="24"/>
      <w:lang w:val="vi-VN" w:eastAsia="vi-VN"/>
    </w:rPr>
  </w:style>
  <w:style w:type="paragraph" w:customStyle="1" w:styleId="Char1CharCharChar1CharCharChar">
    <w:name w:val="Char1 Char Char Char1 Char Char Char"/>
    <w:basedOn w:val="Normal"/>
    <w:uiPriority w:val="99"/>
    <w:rsid w:val="00AB5CFF"/>
    <w:pPr>
      <w:pageBreakBefore/>
      <w:spacing w:before="100" w:beforeAutospacing="1" w:after="100" w:afterAutospacing="1" w:line="240" w:lineRule="auto"/>
    </w:pPr>
    <w:rPr>
      <w:rFonts w:ascii=".VnArial" w:eastAsia=".VnTime" w:hAnsi=".VnArial" w:cs=".VnArial"/>
      <w:sz w:val="20"/>
    </w:rPr>
  </w:style>
  <w:style w:type="character" w:customStyle="1" w:styleId="apple-style-span">
    <w:name w:val="apple-style-span"/>
    <w:rsid w:val="00AB5CFF"/>
  </w:style>
  <w:style w:type="character" w:customStyle="1" w:styleId="EndnoteTextChar1">
    <w:name w:val="Endnote Text Char1"/>
    <w:uiPriority w:val="99"/>
    <w:semiHidden/>
    <w:rsid w:val="00AB5CFF"/>
    <w:rPr>
      <w:rFonts w:ascii="Times New Roman" w:eastAsia="Courier New" w:hAnsi="Times New Roman" w:cs="Courier New" w:hint="default"/>
      <w:color w:val="000000"/>
      <w:sz w:val="20"/>
      <w:szCs w:val="20"/>
      <w:lang w:val="vi-VN" w:eastAsia="vi-VN"/>
    </w:rPr>
  </w:style>
  <w:style w:type="character" w:customStyle="1" w:styleId="text">
    <w:name w:val="text"/>
    <w:rsid w:val="00AB5CFF"/>
  </w:style>
  <w:style w:type="table" w:customStyle="1" w:styleId="TableGrid0">
    <w:name w:val="TableGrid"/>
    <w:rsid w:val="00AB5CFF"/>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mclcabinh">
    <w:name w:val="mục lục a binh"/>
    <w:basedOn w:val="Heading2"/>
    <w:qFormat/>
    <w:rsid w:val="007D5BB1"/>
    <w:pPr>
      <w:keepLines w:val="0"/>
      <w:widowControl w:val="0"/>
      <w:spacing w:after="120" w:line="240" w:lineRule="auto"/>
    </w:pPr>
    <w:rPr>
      <w:rFonts w:eastAsia="Times New Roman" w:cs="Times New Roman"/>
      <w:bCs/>
      <w:iCs/>
      <w:szCs w:val="28"/>
      <w:lang w:val="vi-VN" w:eastAsia="vi-VN"/>
    </w:rPr>
  </w:style>
  <w:style w:type="paragraph" w:customStyle="1" w:styleId="Mclc2021">
    <w:name w:val="Mục lục 2021"/>
    <w:basedOn w:val="Normal"/>
    <w:uiPriority w:val="99"/>
    <w:qFormat/>
    <w:rsid w:val="00AB5CFF"/>
    <w:rPr>
      <w:rFonts w:eastAsia="Times New Roman"/>
      <w:b/>
      <w:color w:val="000000"/>
      <w:sz w:val="26"/>
      <w:szCs w:val="26"/>
      <w:lang w:val="it-IT"/>
    </w:rPr>
  </w:style>
  <w:style w:type="paragraph" w:customStyle="1" w:styleId="bangabinh">
    <w:name w:val="bang a binh"/>
    <w:basedOn w:val="Heading1"/>
    <w:qFormat/>
    <w:rsid w:val="00EA0181"/>
    <w:pPr>
      <w:keepLines w:val="0"/>
      <w:widowControl w:val="0"/>
      <w:spacing w:before="0" w:line="312" w:lineRule="auto"/>
    </w:pPr>
    <w:rPr>
      <w:rFonts w:cs="Times New Roman"/>
      <w:bCs w:val="0"/>
    </w:rPr>
  </w:style>
  <w:style w:type="paragraph" w:customStyle="1" w:styleId="hinhabinh">
    <w:name w:val="hinh a binh"/>
    <w:basedOn w:val="Normal"/>
    <w:qFormat/>
    <w:rsid w:val="004544F5"/>
    <w:pPr>
      <w:widowControl w:val="0"/>
      <w:shd w:val="clear" w:color="auto" w:fill="FFFFFF"/>
      <w:spacing w:before="120" w:after="120" w:line="240" w:lineRule="auto"/>
      <w:jc w:val="center"/>
    </w:pPr>
    <w:rPr>
      <w:rFonts w:eastAsia="Courier New" w:cs="Courier New"/>
      <w:b/>
      <w:szCs w:val="26"/>
      <w:lang w:val="vi-VN" w:eastAsia="vi-VN"/>
    </w:rPr>
  </w:style>
  <w:style w:type="paragraph" w:styleId="BlockText">
    <w:name w:val="Block Text"/>
    <w:basedOn w:val="Normal"/>
    <w:qFormat/>
    <w:rsid w:val="00AB5CFF"/>
    <w:pPr>
      <w:widowControl w:val="0"/>
      <w:spacing w:after="120" w:line="312" w:lineRule="auto"/>
      <w:ind w:leftChars="700" w:left="1440" w:rightChars="700" w:right="1440" w:firstLine="567"/>
    </w:pPr>
    <w:rPr>
      <w:rFonts w:eastAsia="Courier New" w:cs="Courier New"/>
      <w:color w:val="000000"/>
      <w:sz w:val="26"/>
      <w:szCs w:val="24"/>
      <w:lang w:val="vi-VN" w:eastAsia="vi-VN"/>
    </w:rPr>
  </w:style>
  <w:style w:type="paragraph" w:styleId="BodyText3">
    <w:name w:val="Body Text 3"/>
    <w:basedOn w:val="Normal"/>
    <w:link w:val="BodyText3Char"/>
    <w:qFormat/>
    <w:rsid w:val="00AB5CFF"/>
    <w:pPr>
      <w:widowControl w:val="0"/>
      <w:spacing w:after="120" w:line="312" w:lineRule="auto"/>
      <w:ind w:firstLine="567"/>
    </w:pPr>
    <w:rPr>
      <w:rFonts w:eastAsia="Courier New"/>
      <w:color w:val="000000"/>
      <w:sz w:val="16"/>
      <w:szCs w:val="16"/>
      <w:lang w:val="vi-VN" w:eastAsia="vi-VN"/>
    </w:rPr>
  </w:style>
  <w:style w:type="character" w:customStyle="1" w:styleId="BodyText3Char">
    <w:name w:val="Body Text 3 Char"/>
    <w:basedOn w:val="DefaultParagraphFont"/>
    <w:link w:val="BodyText3"/>
    <w:rsid w:val="00AB5CFF"/>
    <w:rPr>
      <w:rFonts w:ascii="Times New Roman" w:eastAsia="Courier New" w:hAnsi="Times New Roman" w:cs="Times New Roman"/>
      <w:color w:val="000000"/>
      <w:sz w:val="16"/>
      <w:szCs w:val="16"/>
      <w:lang w:val="vi-VN" w:eastAsia="vi-VN"/>
    </w:rPr>
  </w:style>
  <w:style w:type="paragraph" w:styleId="BodyTextFirstIndent">
    <w:name w:val="Body Text First Indent"/>
    <w:basedOn w:val="BodyText"/>
    <w:link w:val="BodyTextFirstIndentChar"/>
    <w:qFormat/>
    <w:rsid w:val="00AB5CFF"/>
    <w:pPr>
      <w:widowControl w:val="0"/>
      <w:spacing w:line="312" w:lineRule="auto"/>
      <w:ind w:firstLineChars="100" w:firstLine="420"/>
    </w:pPr>
    <w:rPr>
      <w:rFonts w:ascii="VNI-Times" w:eastAsia="Courier New" w:hAnsi="VNI-Times"/>
      <w:color w:val="000000"/>
      <w:sz w:val="26"/>
      <w:szCs w:val="24"/>
      <w:lang w:val="vi-VN" w:eastAsia="vi-VN"/>
    </w:rPr>
  </w:style>
  <w:style w:type="character" w:customStyle="1" w:styleId="BodyTextFirstIndentChar">
    <w:name w:val="Body Text First Indent Char"/>
    <w:basedOn w:val="BodyTextChar"/>
    <w:link w:val="BodyTextFirstIndent"/>
    <w:rsid w:val="00AB5CFF"/>
    <w:rPr>
      <w:rFonts w:ascii="VNI-Times" w:eastAsia="Courier New" w:hAnsi="VNI-Times" w:cs="Times New Roman"/>
      <w:color w:val="000000"/>
      <w:sz w:val="26"/>
      <w:szCs w:val="24"/>
      <w:lang w:val="vi-VN" w:eastAsia="vi-VN"/>
    </w:rPr>
  </w:style>
  <w:style w:type="paragraph" w:styleId="BodyTextFirstIndent2">
    <w:name w:val="Body Text First Indent 2"/>
    <w:basedOn w:val="BodyTextIndent"/>
    <w:link w:val="BodyTextFirstIndent2Char"/>
    <w:qFormat/>
    <w:rsid w:val="00AB5CFF"/>
    <w:pPr>
      <w:widowControl w:val="0"/>
      <w:spacing w:line="312" w:lineRule="auto"/>
      <w:ind w:leftChars="200" w:left="420" w:firstLineChars="200" w:firstLine="420"/>
    </w:pPr>
    <w:rPr>
      <w:rFonts w:eastAsia="Courier New"/>
      <w:color w:val="000000"/>
      <w:sz w:val="26"/>
      <w:szCs w:val="24"/>
      <w:lang w:val="vi-VN" w:eastAsia="vi-VN"/>
    </w:rPr>
  </w:style>
  <w:style w:type="character" w:customStyle="1" w:styleId="BodyTextFirstIndent2Char">
    <w:name w:val="Body Text First Indent 2 Char"/>
    <w:basedOn w:val="BodyTextIndentChar"/>
    <w:link w:val="BodyTextFirstIndent2"/>
    <w:rsid w:val="00AB5CFF"/>
    <w:rPr>
      <w:rFonts w:ascii="Times New Roman" w:eastAsia="Courier New" w:hAnsi="Times New Roman" w:cs="Times New Roman"/>
      <w:color w:val="000000"/>
      <w:sz w:val="26"/>
      <w:szCs w:val="24"/>
      <w:lang w:val="vi-VN" w:eastAsia="vi-VN"/>
    </w:rPr>
  </w:style>
  <w:style w:type="paragraph" w:styleId="BodyTextIndent3">
    <w:name w:val="Body Text Indent 3"/>
    <w:basedOn w:val="Normal"/>
    <w:link w:val="BodyTextIndent3Char"/>
    <w:qFormat/>
    <w:rsid w:val="00AB5CFF"/>
    <w:pPr>
      <w:widowControl w:val="0"/>
      <w:spacing w:after="120" w:line="312" w:lineRule="auto"/>
      <w:ind w:leftChars="200" w:left="420" w:firstLine="567"/>
    </w:pPr>
    <w:rPr>
      <w:rFonts w:eastAsia="Courier New"/>
      <w:color w:val="000000"/>
      <w:sz w:val="16"/>
      <w:szCs w:val="16"/>
      <w:lang w:val="vi-VN" w:eastAsia="vi-VN"/>
    </w:rPr>
  </w:style>
  <w:style w:type="character" w:customStyle="1" w:styleId="BodyTextIndent3Char">
    <w:name w:val="Body Text Indent 3 Char"/>
    <w:basedOn w:val="DefaultParagraphFont"/>
    <w:link w:val="BodyTextIndent3"/>
    <w:rsid w:val="00AB5CFF"/>
    <w:rPr>
      <w:rFonts w:ascii="Times New Roman" w:eastAsia="Courier New" w:hAnsi="Times New Roman" w:cs="Times New Roman"/>
      <w:color w:val="000000"/>
      <w:sz w:val="16"/>
      <w:szCs w:val="16"/>
      <w:lang w:val="vi-VN" w:eastAsia="vi-VN"/>
    </w:rPr>
  </w:style>
  <w:style w:type="paragraph" w:styleId="Closing">
    <w:name w:val="Closing"/>
    <w:basedOn w:val="Normal"/>
    <w:link w:val="ClosingChar"/>
    <w:qFormat/>
    <w:rsid w:val="00AB5CFF"/>
    <w:pPr>
      <w:widowControl w:val="0"/>
      <w:spacing w:line="312" w:lineRule="auto"/>
      <w:ind w:leftChars="2100" w:left="100" w:firstLine="567"/>
    </w:pPr>
    <w:rPr>
      <w:rFonts w:eastAsia="Courier New"/>
      <w:color w:val="000000"/>
      <w:sz w:val="26"/>
      <w:szCs w:val="24"/>
      <w:lang w:val="vi-VN" w:eastAsia="vi-VN"/>
    </w:rPr>
  </w:style>
  <w:style w:type="character" w:customStyle="1" w:styleId="ClosingChar">
    <w:name w:val="Closing Char"/>
    <w:basedOn w:val="DefaultParagraphFont"/>
    <w:link w:val="Closing"/>
    <w:rsid w:val="00AB5CFF"/>
    <w:rPr>
      <w:rFonts w:ascii="Times New Roman" w:eastAsia="Courier New" w:hAnsi="Times New Roman" w:cs="Times New Roman"/>
      <w:color w:val="000000"/>
      <w:sz w:val="26"/>
      <w:szCs w:val="24"/>
      <w:lang w:val="vi-VN" w:eastAsia="vi-VN"/>
    </w:rPr>
  </w:style>
  <w:style w:type="paragraph" w:styleId="Date">
    <w:name w:val="Date"/>
    <w:basedOn w:val="Normal"/>
    <w:next w:val="Normal"/>
    <w:link w:val="DateChar"/>
    <w:qFormat/>
    <w:rsid w:val="00AB5CFF"/>
    <w:pPr>
      <w:widowControl w:val="0"/>
      <w:spacing w:line="312" w:lineRule="auto"/>
      <w:ind w:leftChars="2500" w:left="100" w:firstLine="567"/>
    </w:pPr>
    <w:rPr>
      <w:rFonts w:eastAsia="Courier New"/>
      <w:color w:val="000000"/>
      <w:sz w:val="26"/>
      <w:szCs w:val="24"/>
      <w:lang w:val="vi-VN" w:eastAsia="vi-VN"/>
    </w:rPr>
  </w:style>
  <w:style w:type="character" w:customStyle="1" w:styleId="DateChar">
    <w:name w:val="Date Char"/>
    <w:basedOn w:val="DefaultParagraphFont"/>
    <w:link w:val="Date"/>
    <w:rsid w:val="00AB5CFF"/>
    <w:rPr>
      <w:rFonts w:ascii="Times New Roman" w:eastAsia="Courier New" w:hAnsi="Times New Roman" w:cs="Times New Roman"/>
      <w:color w:val="000000"/>
      <w:sz w:val="26"/>
      <w:szCs w:val="24"/>
      <w:lang w:val="vi-VN" w:eastAsia="vi-VN"/>
    </w:rPr>
  </w:style>
  <w:style w:type="paragraph" w:styleId="E-mailSignature">
    <w:name w:val="E-mail Signature"/>
    <w:basedOn w:val="Normal"/>
    <w:link w:val="E-mailSignatureChar"/>
    <w:qFormat/>
    <w:rsid w:val="00AB5CFF"/>
    <w:pPr>
      <w:widowControl w:val="0"/>
      <w:spacing w:line="312" w:lineRule="auto"/>
      <w:ind w:firstLine="567"/>
    </w:pPr>
    <w:rPr>
      <w:rFonts w:eastAsia="Courier New"/>
      <w:color w:val="000000"/>
      <w:sz w:val="26"/>
      <w:szCs w:val="24"/>
      <w:lang w:val="vi-VN" w:eastAsia="vi-VN"/>
    </w:rPr>
  </w:style>
  <w:style w:type="character" w:customStyle="1" w:styleId="E-mailSignatureChar">
    <w:name w:val="E-mail Signature Char"/>
    <w:basedOn w:val="DefaultParagraphFont"/>
    <w:link w:val="E-mailSignature"/>
    <w:rsid w:val="00AB5CFF"/>
    <w:rPr>
      <w:rFonts w:ascii="Times New Roman" w:eastAsia="Courier New" w:hAnsi="Times New Roman" w:cs="Times New Roman"/>
      <w:color w:val="000000"/>
      <w:sz w:val="26"/>
      <w:szCs w:val="24"/>
      <w:lang w:val="vi-VN" w:eastAsia="vi-VN"/>
    </w:rPr>
  </w:style>
  <w:style w:type="paragraph" w:styleId="EnvelopeAddress">
    <w:name w:val="envelope address"/>
    <w:basedOn w:val="Normal"/>
    <w:qFormat/>
    <w:rsid w:val="00AB5CFF"/>
    <w:pPr>
      <w:framePr w:w="7920" w:h="1980" w:hRule="exact" w:hSpace="180" w:wrap="auto" w:hAnchor="page" w:xAlign="center" w:yAlign="bottom"/>
      <w:widowControl w:val="0"/>
      <w:snapToGrid w:val="0"/>
      <w:spacing w:line="312" w:lineRule="auto"/>
      <w:ind w:leftChars="1400" w:left="100" w:firstLine="567"/>
    </w:pPr>
    <w:rPr>
      <w:rFonts w:ascii="Arial" w:eastAsia="Courier New" w:hAnsi="Arial" w:cs="Arial"/>
      <w:color w:val="000000"/>
      <w:sz w:val="24"/>
      <w:szCs w:val="24"/>
      <w:lang w:val="vi-VN" w:eastAsia="vi-VN"/>
    </w:rPr>
  </w:style>
  <w:style w:type="character" w:styleId="HTMLAcronym">
    <w:name w:val="HTML Acronym"/>
    <w:qFormat/>
    <w:rsid w:val="00AB5CFF"/>
  </w:style>
  <w:style w:type="paragraph" w:styleId="HTMLAddress">
    <w:name w:val="HTML Address"/>
    <w:basedOn w:val="Normal"/>
    <w:link w:val="HTMLAddressChar"/>
    <w:qFormat/>
    <w:rsid w:val="00AB5CFF"/>
    <w:pPr>
      <w:widowControl w:val="0"/>
      <w:spacing w:line="312" w:lineRule="auto"/>
      <w:ind w:firstLine="567"/>
    </w:pPr>
    <w:rPr>
      <w:rFonts w:eastAsia="Courier New"/>
      <w:i/>
      <w:iCs/>
      <w:color w:val="000000"/>
      <w:sz w:val="26"/>
      <w:szCs w:val="24"/>
      <w:lang w:val="vi-VN" w:eastAsia="vi-VN"/>
    </w:rPr>
  </w:style>
  <w:style w:type="character" w:customStyle="1" w:styleId="HTMLAddressChar">
    <w:name w:val="HTML Address Char"/>
    <w:basedOn w:val="DefaultParagraphFont"/>
    <w:link w:val="HTMLAddress"/>
    <w:rsid w:val="00AB5CFF"/>
    <w:rPr>
      <w:rFonts w:ascii="Times New Roman" w:eastAsia="Courier New" w:hAnsi="Times New Roman" w:cs="Times New Roman"/>
      <w:i/>
      <w:iCs/>
      <w:color w:val="000000"/>
      <w:sz w:val="26"/>
      <w:szCs w:val="24"/>
      <w:lang w:val="vi-VN" w:eastAsia="vi-VN"/>
    </w:rPr>
  </w:style>
  <w:style w:type="character" w:styleId="HTMLCite">
    <w:name w:val="HTML Cite"/>
    <w:qFormat/>
    <w:rsid w:val="00AB5CFF"/>
    <w:rPr>
      <w:i/>
      <w:iCs/>
    </w:rPr>
  </w:style>
  <w:style w:type="character" w:styleId="HTMLCode">
    <w:name w:val="HTML Code"/>
    <w:qFormat/>
    <w:rsid w:val="00AB5CFF"/>
    <w:rPr>
      <w:rFonts w:ascii="Courier New" w:hAnsi="Courier New" w:cs="Courier New"/>
      <w:sz w:val="20"/>
      <w:szCs w:val="20"/>
    </w:rPr>
  </w:style>
  <w:style w:type="character" w:styleId="HTMLDefinition">
    <w:name w:val="HTML Definition"/>
    <w:qFormat/>
    <w:rsid w:val="00AB5CFF"/>
    <w:rPr>
      <w:i/>
      <w:iCs/>
    </w:rPr>
  </w:style>
  <w:style w:type="character" w:styleId="HTMLKeyboard">
    <w:name w:val="HTML Keyboard"/>
    <w:qFormat/>
    <w:rsid w:val="00AB5CFF"/>
    <w:rPr>
      <w:rFonts w:ascii="Courier New" w:hAnsi="Courier New" w:cs="Courier New"/>
      <w:sz w:val="20"/>
      <w:szCs w:val="20"/>
    </w:rPr>
  </w:style>
  <w:style w:type="paragraph" w:styleId="HTMLPreformatted">
    <w:name w:val="HTML Preformatted"/>
    <w:basedOn w:val="Normal"/>
    <w:link w:val="HTMLPreformattedChar"/>
    <w:qFormat/>
    <w:rsid w:val="00AB5CFF"/>
    <w:pPr>
      <w:widowControl w:val="0"/>
      <w:spacing w:line="312" w:lineRule="auto"/>
      <w:ind w:firstLine="567"/>
    </w:pPr>
    <w:rPr>
      <w:rFonts w:ascii="Courier New" w:eastAsia="Courier New" w:hAnsi="Courier New"/>
      <w:color w:val="000000"/>
      <w:sz w:val="20"/>
      <w:szCs w:val="24"/>
      <w:lang w:val="vi-VN" w:eastAsia="vi-VN"/>
    </w:rPr>
  </w:style>
  <w:style w:type="character" w:customStyle="1" w:styleId="HTMLPreformattedChar">
    <w:name w:val="HTML Preformatted Char"/>
    <w:basedOn w:val="DefaultParagraphFont"/>
    <w:link w:val="HTMLPreformatted"/>
    <w:rsid w:val="00AB5CFF"/>
    <w:rPr>
      <w:rFonts w:ascii="Courier New" w:eastAsia="Courier New" w:hAnsi="Courier New" w:cs="Times New Roman"/>
      <w:color w:val="000000"/>
      <w:sz w:val="20"/>
      <w:szCs w:val="24"/>
      <w:lang w:val="vi-VN" w:eastAsia="vi-VN"/>
    </w:rPr>
  </w:style>
  <w:style w:type="character" w:styleId="HTMLSample">
    <w:name w:val="HTML Sample"/>
    <w:qFormat/>
    <w:rsid w:val="00AB5CFF"/>
    <w:rPr>
      <w:rFonts w:ascii="Courier New" w:hAnsi="Courier New" w:cs="Courier New"/>
    </w:rPr>
  </w:style>
  <w:style w:type="character" w:styleId="HTMLTypewriter">
    <w:name w:val="HTML Typewriter"/>
    <w:qFormat/>
    <w:rsid w:val="00AB5CFF"/>
    <w:rPr>
      <w:rFonts w:ascii="Courier New" w:hAnsi="Courier New" w:cs="Courier New"/>
      <w:sz w:val="20"/>
      <w:szCs w:val="20"/>
    </w:rPr>
  </w:style>
  <w:style w:type="character" w:styleId="HTMLVariable">
    <w:name w:val="HTML Variable"/>
    <w:qFormat/>
    <w:rsid w:val="00AB5CFF"/>
    <w:rPr>
      <w:i/>
      <w:iCs/>
    </w:rPr>
  </w:style>
  <w:style w:type="paragraph" w:styleId="Index1">
    <w:name w:val="index 1"/>
    <w:basedOn w:val="Normal"/>
    <w:next w:val="Normal"/>
    <w:qFormat/>
    <w:rsid w:val="00AB5CFF"/>
    <w:pPr>
      <w:widowControl w:val="0"/>
      <w:spacing w:line="312" w:lineRule="auto"/>
      <w:ind w:firstLine="567"/>
    </w:pPr>
    <w:rPr>
      <w:rFonts w:eastAsia="Courier New" w:cs="Courier New"/>
      <w:color w:val="000000"/>
      <w:sz w:val="26"/>
      <w:szCs w:val="24"/>
      <w:lang w:val="vi-VN" w:eastAsia="vi-VN"/>
    </w:rPr>
  </w:style>
  <w:style w:type="paragraph" w:styleId="Index2">
    <w:name w:val="index 2"/>
    <w:basedOn w:val="Normal"/>
    <w:next w:val="Normal"/>
    <w:qFormat/>
    <w:rsid w:val="00AB5CFF"/>
    <w:pPr>
      <w:widowControl w:val="0"/>
      <w:spacing w:line="312" w:lineRule="auto"/>
      <w:ind w:leftChars="200" w:left="200" w:firstLine="567"/>
    </w:pPr>
    <w:rPr>
      <w:rFonts w:eastAsia="Courier New" w:cs="Courier New"/>
      <w:color w:val="000000"/>
      <w:sz w:val="26"/>
      <w:szCs w:val="24"/>
      <w:lang w:val="vi-VN" w:eastAsia="vi-VN"/>
    </w:rPr>
  </w:style>
  <w:style w:type="paragraph" w:styleId="Index3">
    <w:name w:val="index 3"/>
    <w:basedOn w:val="Normal"/>
    <w:next w:val="Normal"/>
    <w:qFormat/>
    <w:rsid w:val="00AB5CFF"/>
    <w:pPr>
      <w:widowControl w:val="0"/>
      <w:spacing w:line="312" w:lineRule="auto"/>
      <w:ind w:leftChars="400" w:left="400" w:firstLine="567"/>
    </w:pPr>
    <w:rPr>
      <w:rFonts w:eastAsia="Courier New" w:cs="Courier New"/>
      <w:color w:val="000000"/>
      <w:sz w:val="26"/>
      <w:szCs w:val="24"/>
      <w:lang w:val="vi-VN" w:eastAsia="vi-VN"/>
    </w:rPr>
  </w:style>
  <w:style w:type="paragraph" w:styleId="Index4">
    <w:name w:val="index 4"/>
    <w:basedOn w:val="Normal"/>
    <w:next w:val="Normal"/>
    <w:qFormat/>
    <w:rsid w:val="00AB5CFF"/>
    <w:pPr>
      <w:widowControl w:val="0"/>
      <w:spacing w:line="312" w:lineRule="auto"/>
      <w:ind w:leftChars="600" w:left="600" w:firstLine="567"/>
    </w:pPr>
    <w:rPr>
      <w:rFonts w:eastAsia="Courier New" w:cs="Courier New"/>
      <w:color w:val="000000"/>
      <w:sz w:val="26"/>
      <w:szCs w:val="24"/>
      <w:lang w:val="vi-VN" w:eastAsia="vi-VN"/>
    </w:rPr>
  </w:style>
  <w:style w:type="paragraph" w:styleId="Index5">
    <w:name w:val="index 5"/>
    <w:basedOn w:val="Normal"/>
    <w:next w:val="Normal"/>
    <w:qFormat/>
    <w:rsid w:val="00AB5CFF"/>
    <w:pPr>
      <w:widowControl w:val="0"/>
      <w:spacing w:line="312" w:lineRule="auto"/>
      <w:ind w:leftChars="800" w:left="800" w:firstLine="567"/>
    </w:pPr>
    <w:rPr>
      <w:rFonts w:eastAsia="Courier New" w:cs="Courier New"/>
      <w:color w:val="000000"/>
      <w:sz w:val="26"/>
      <w:szCs w:val="24"/>
      <w:lang w:val="vi-VN" w:eastAsia="vi-VN"/>
    </w:rPr>
  </w:style>
  <w:style w:type="paragraph" w:styleId="Index6">
    <w:name w:val="index 6"/>
    <w:basedOn w:val="Normal"/>
    <w:next w:val="Normal"/>
    <w:qFormat/>
    <w:rsid w:val="00AB5CFF"/>
    <w:pPr>
      <w:widowControl w:val="0"/>
      <w:spacing w:line="312" w:lineRule="auto"/>
      <w:ind w:leftChars="1000" w:left="1000" w:firstLine="567"/>
    </w:pPr>
    <w:rPr>
      <w:rFonts w:eastAsia="Courier New" w:cs="Courier New"/>
      <w:color w:val="000000"/>
      <w:sz w:val="26"/>
      <w:szCs w:val="24"/>
      <w:lang w:val="vi-VN" w:eastAsia="vi-VN"/>
    </w:rPr>
  </w:style>
  <w:style w:type="paragraph" w:styleId="Index7">
    <w:name w:val="index 7"/>
    <w:basedOn w:val="Normal"/>
    <w:next w:val="Normal"/>
    <w:qFormat/>
    <w:rsid w:val="00AB5CFF"/>
    <w:pPr>
      <w:widowControl w:val="0"/>
      <w:spacing w:line="312" w:lineRule="auto"/>
      <w:ind w:leftChars="1200" w:left="1200" w:firstLine="567"/>
    </w:pPr>
    <w:rPr>
      <w:rFonts w:eastAsia="Courier New" w:cs="Courier New"/>
      <w:color w:val="000000"/>
      <w:sz w:val="26"/>
      <w:szCs w:val="24"/>
      <w:lang w:val="vi-VN" w:eastAsia="vi-VN"/>
    </w:rPr>
  </w:style>
  <w:style w:type="paragraph" w:styleId="Index8">
    <w:name w:val="index 8"/>
    <w:basedOn w:val="Normal"/>
    <w:next w:val="Normal"/>
    <w:qFormat/>
    <w:rsid w:val="00AB5CFF"/>
    <w:pPr>
      <w:widowControl w:val="0"/>
      <w:spacing w:line="312" w:lineRule="auto"/>
      <w:ind w:leftChars="1400" w:left="1400" w:firstLine="567"/>
    </w:pPr>
    <w:rPr>
      <w:rFonts w:eastAsia="Courier New" w:cs="Courier New"/>
      <w:color w:val="000000"/>
      <w:sz w:val="26"/>
      <w:szCs w:val="24"/>
      <w:lang w:val="vi-VN" w:eastAsia="vi-VN"/>
    </w:rPr>
  </w:style>
  <w:style w:type="paragraph" w:styleId="Index9">
    <w:name w:val="index 9"/>
    <w:basedOn w:val="Normal"/>
    <w:next w:val="Normal"/>
    <w:qFormat/>
    <w:rsid w:val="00AB5CFF"/>
    <w:pPr>
      <w:widowControl w:val="0"/>
      <w:spacing w:line="312" w:lineRule="auto"/>
      <w:ind w:leftChars="1600" w:left="1600" w:firstLine="567"/>
    </w:pPr>
    <w:rPr>
      <w:rFonts w:eastAsia="Courier New" w:cs="Courier New"/>
      <w:color w:val="000000"/>
      <w:sz w:val="26"/>
      <w:szCs w:val="24"/>
      <w:lang w:val="vi-VN" w:eastAsia="vi-VN"/>
    </w:rPr>
  </w:style>
  <w:style w:type="paragraph" w:styleId="IndexHeading">
    <w:name w:val="index heading"/>
    <w:basedOn w:val="Normal"/>
    <w:next w:val="Index1"/>
    <w:qFormat/>
    <w:rsid w:val="00AB5CFF"/>
    <w:pPr>
      <w:widowControl w:val="0"/>
      <w:spacing w:line="312" w:lineRule="auto"/>
      <w:ind w:firstLine="567"/>
    </w:pPr>
    <w:rPr>
      <w:rFonts w:ascii="Arial" w:eastAsia="Courier New" w:hAnsi="Arial" w:cs="Arial"/>
      <w:b/>
      <w:bCs/>
      <w:color w:val="000000"/>
      <w:sz w:val="26"/>
      <w:szCs w:val="24"/>
      <w:lang w:val="vi-VN" w:eastAsia="vi-VN"/>
    </w:rPr>
  </w:style>
  <w:style w:type="character" w:styleId="LineNumber">
    <w:name w:val="line number"/>
    <w:qFormat/>
    <w:rsid w:val="00AB5CFF"/>
  </w:style>
  <w:style w:type="paragraph" w:styleId="List">
    <w:name w:val="List"/>
    <w:basedOn w:val="Normal"/>
    <w:qFormat/>
    <w:rsid w:val="00AB5CFF"/>
    <w:pPr>
      <w:widowControl w:val="0"/>
      <w:spacing w:line="312" w:lineRule="auto"/>
      <w:ind w:left="200" w:hangingChars="200" w:hanging="200"/>
    </w:pPr>
    <w:rPr>
      <w:rFonts w:eastAsia="Courier New" w:cs="Courier New"/>
      <w:color w:val="000000"/>
      <w:sz w:val="26"/>
      <w:szCs w:val="24"/>
      <w:lang w:val="vi-VN" w:eastAsia="vi-VN"/>
    </w:rPr>
  </w:style>
  <w:style w:type="paragraph" w:styleId="List2">
    <w:name w:val="List 2"/>
    <w:basedOn w:val="Normal"/>
    <w:qFormat/>
    <w:rsid w:val="00AB5CFF"/>
    <w:pPr>
      <w:widowControl w:val="0"/>
      <w:spacing w:line="312" w:lineRule="auto"/>
      <w:ind w:leftChars="200" w:left="100" w:hangingChars="200" w:hanging="200"/>
    </w:pPr>
    <w:rPr>
      <w:rFonts w:eastAsia="Courier New" w:cs="Courier New"/>
      <w:color w:val="000000"/>
      <w:sz w:val="26"/>
      <w:szCs w:val="24"/>
      <w:lang w:val="vi-VN" w:eastAsia="vi-VN"/>
    </w:rPr>
  </w:style>
  <w:style w:type="paragraph" w:styleId="List3">
    <w:name w:val="List 3"/>
    <w:basedOn w:val="Normal"/>
    <w:qFormat/>
    <w:rsid w:val="00AB5CFF"/>
    <w:pPr>
      <w:widowControl w:val="0"/>
      <w:spacing w:line="312" w:lineRule="auto"/>
      <w:ind w:leftChars="400" w:left="100" w:hangingChars="200" w:hanging="200"/>
    </w:pPr>
    <w:rPr>
      <w:rFonts w:eastAsia="Courier New" w:cs="Courier New"/>
      <w:color w:val="000000"/>
      <w:sz w:val="26"/>
      <w:szCs w:val="24"/>
      <w:lang w:val="vi-VN" w:eastAsia="vi-VN"/>
    </w:rPr>
  </w:style>
  <w:style w:type="paragraph" w:styleId="List4">
    <w:name w:val="List 4"/>
    <w:basedOn w:val="Normal"/>
    <w:qFormat/>
    <w:rsid w:val="00AB5CFF"/>
    <w:pPr>
      <w:widowControl w:val="0"/>
      <w:spacing w:line="312" w:lineRule="auto"/>
      <w:ind w:leftChars="600" w:left="100" w:hangingChars="200" w:hanging="200"/>
    </w:pPr>
    <w:rPr>
      <w:rFonts w:eastAsia="Courier New" w:cs="Courier New"/>
      <w:color w:val="000000"/>
      <w:sz w:val="26"/>
      <w:szCs w:val="24"/>
      <w:lang w:val="vi-VN" w:eastAsia="vi-VN"/>
    </w:rPr>
  </w:style>
  <w:style w:type="paragraph" w:styleId="List5">
    <w:name w:val="List 5"/>
    <w:basedOn w:val="Normal"/>
    <w:qFormat/>
    <w:rsid w:val="00AB5CFF"/>
    <w:pPr>
      <w:widowControl w:val="0"/>
      <w:spacing w:line="312" w:lineRule="auto"/>
      <w:ind w:leftChars="800" w:left="100" w:hangingChars="200" w:hanging="200"/>
    </w:pPr>
    <w:rPr>
      <w:rFonts w:eastAsia="Courier New" w:cs="Courier New"/>
      <w:color w:val="000000"/>
      <w:sz w:val="26"/>
      <w:szCs w:val="24"/>
      <w:lang w:val="vi-VN" w:eastAsia="vi-VN"/>
    </w:rPr>
  </w:style>
  <w:style w:type="paragraph" w:styleId="ListBullet">
    <w:name w:val="List Bullet"/>
    <w:basedOn w:val="Normal"/>
    <w:qFormat/>
    <w:rsid w:val="00AB5CFF"/>
    <w:pPr>
      <w:widowControl w:val="0"/>
      <w:tabs>
        <w:tab w:val="left" w:pos="360"/>
      </w:tabs>
      <w:spacing w:line="312" w:lineRule="auto"/>
      <w:ind w:left="1986"/>
    </w:pPr>
    <w:rPr>
      <w:rFonts w:eastAsia="Courier New" w:cs="Courier New"/>
      <w:color w:val="000000"/>
      <w:sz w:val="26"/>
      <w:szCs w:val="24"/>
      <w:lang w:val="vi-VN" w:eastAsia="vi-VN"/>
    </w:rPr>
  </w:style>
  <w:style w:type="paragraph" w:styleId="ListBullet2">
    <w:name w:val="List Bullet 2"/>
    <w:basedOn w:val="Normal"/>
    <w:qFormat/>
    <w:rsid w:val="00AB5CFF"/>
    <w:pPr>
      <w:widowControl w:val="0"/>
      <w:numPr>
        <w:numId w:val="3"/>
      </w:numPr>
      <w:tabs>
        <w:tab w:val="left" w:pos="780"/>
      </w:tabs>
      <w:spacing w:line="312" w:lineRule="auto"/>
    </w:pPr>
    <w:rPr>
      <w:rFonts w:eastAsia="Courier New" w:cs="Courier New"/>
      <w:color w:val="000000"/>
      <w:sz w:val="26"/>
      <w:szCs w:val="24"/>
      <w:lang w:val="vi-VN" w:eastAsia="vi-VN"/>
    </w:rPr>
  </w:style>
  <w:style w:type="paragraph" w:styleId="ListBullet3">
    <w:name w:val="List Bullet 3"/>
    <w:basedOn w:val="Normal"/>
    <w:qFormat/>
    <w:rsid w:val="00AB5CFF"/>
    <w:pPr>
      <w:widowControl w:val="0"/>
      <w:tabs>
        <w:tab w:val="left" w:pos="1200"/>
      </w:tabs>
      <w:spacing w:line="312" w:lineRule="auto"/>
      <w:ind w:left="720" w:hanging="360"/>
    </w:pPr>
    <w:rPr>
      <w:rFonts w:eastAsia="Courier New" w:cs="Courier New"/>
      <w:color w:val="000000"/>
      <w:sz w:val="26"/>
      <w:szCs w:val="24"/>
      <w:lang w:val="vi-VN" w:eastAsia="vi-VN"/>
    </w:rPr>
  </w:style>
  <w:style w:type="paragraph" w:styleId="ListBullet4">
    <w:name w:val="List Bullet 4"/>
    <w:basedOn w:val="Normal"/>
    <w:qFormat/>
    <w:rsid w:val="00AB5CFF"/>
    <w:pPr>
      <w:widowControl w:val="0"/>
      <w:numPr>
        <w:numId w:val="4"/>
      </w:numPr>
      <w:tabs>
        <w:tab w:val="left" w:pos="1620"/>
      </w:tabs>
      <w:spacing w:line="312" w:lineRule="auto"/>
    </w:pPr>
    <w:rPr>
      <w:rFonts w:eastAsia="Courier New" w:cs="Courier New"/>
      <w:color w:val="000000"/>
      <w:sz w:val="26"/>
      <w:szCs w:val="24"/>
      <w:lang w:val="vi-VN" w:eastAsia="vi-VN"/>
    </w:rPr>
  </w:style>
  <w:style w:type="paragraph" w:styleId="ListBullet5">
    <w:name w:val="List Bullet 5"/>
    <w:basedOn w:val="Normal"/>
    <w:qFormat/>
    <w:rsid w:val="00AB5CFF"/>
    <w:pPr>
      <w:widowControl w:val="0"/>
      <w:numPr>
        <w:numId w:val="5"/>
      </w:numPr>
      <w:tabs>
        <w:tab w:val="left" w:pos="2040"/>
      </w:tabs>
      <w:spacing w:line="312" w:lineRule="auto"/>
    </w:pPr>
    <w:rPr>
      <w:rFonts w:eastAsia="Courier New" w:cs="Courier New"/>
      <w:color w:val="000000"/>
      <w:sz w:val="26"/>
      <w:szCs w:val="24"/>
      <w:lang w:val="vi-VN" w:eastAsia="vi-VN"/>
    </w:rPr>
  </w:style>
  <w:style w:type="paragraph" w:styleId="ListContinue">
    <w:name w:val="List Continue"/>
    <w:basedOn w:val="Normal"/>
    <w:qFormat/>
    <w:rsid w:val="00AB5CFF"/>
    <w:pPr>
      <w:widowControl w:val="0"/>
      <w:spacing w:after="120" w:line="312" w:lineRule="auto"/>
      <w:ind w:leftChars="200" w:left="420" w:firstLine="567"/>
    </w:pPr>
    <w:rPr>
      <w:rFonts w:eastAsia="Courier New" w:cs="Courier New"/>
      <w:color w:val="000000"/>
      <w:sz w:val="26"/>
      <w:szCs w:val="24"/>
      <w:lang w:val="vi-VN" w:eastAsia="vi-VN"/>
    </w:rPr>
  </w:style>
  <w:style w:type="paragraph" w:styleId="ListContinue2">
    <w:name w:val="List Continue 2"/>
    <w:basedOn w:val="Normal"/>
    <w:qFormat/>
    <w:rsid w:val="00AB5CFF"/>
    <w:pPr>
      <w:widowControl w:val="0"/>
      <w:spacing w:after="120" w:line="312" w:lineRule="auto"/>
      <w:ind w:leftChars="400" w:left="840" w:firstLine="567"/>
    </w:pPr>
    <w:rPr>
      <w:rFonts w:eastAsia="Courier New" w:cs="Courier New"/>
      <w:color w:val="000000"/>
      <w:sz w:val="26"/>
      <w:szCs w:val="24"/>
      <w:lang w:val="vi-VN" w:eastAsia="vi-VN"/>
    </w:rPr>
  </w:style>
  <w:style w:type="paragraph" w:styleId="ListContinue3">
    <w:name w:val="List Continue 3"/>
    <w:basedOn w:val="Normal"/>
    <w:qFormat/>
    <w:rsid w:val="00AB5CFF"/>
    <w:pPr>
      <w:widowControl w:val="0"/>
      <w:spacing w:after="120" w:line="312" w:lineRule="auto"/>
      <w:ind w:leftChars="600" w:left="1260" w:firstLine="567"/>
    </w:pPr>
    <w:rPr>
      <w:rFonts w:eastAsia="Courier New" w:cs="Courier New"/>
      <w:color w:val="000000"/>
      <w:sz w:val="26"/>
      <w:szCs w:val="24"/>
      <w:lang w:val="vi-VN" w:eastAsia="vi-VN"/>
    </w:rPr>
  </w:style>
  <w:style w:type="paragraph" w:styleId="ListContinue4">
    <w:name w:val="List Continue 4"/>
    <w:basedOn w:val="Normal"/>
    <w:qFormat/>
    <w:rsid w:val="00AB5CFF"/>
    <w:pPr>
      <w:widowControl w:val="0"/>
      <w:spacing w:after="120" w:line="312" w:lineRule="auto"/>
      <w:ind w:leftChars="800" w:left="1680" w:firstLine="567"/>
    </w:pPr>
    <w:rPr>
      <w:rFonts w:eastAsia="Courier New" w:cs="Courier New"/>
      <w:color w:val="000000"/>
      <w:sz w:val="26"/>
      <w:szCs w:val="24"/>
      <w:lang w:val="vi-VN" w:eastAsia="vi-VN"/>
    </w:rPr>
  </w:style>
  <w:style w:type="paragraph" w:styleId="ListContinue5">
    <w:name w:val="List Continue 5"/>
    <w:basedOn w:val="Normal"/>
    <w:qFormat/>
    <w:rsid w:val="00AB5CFF"/>
    <w:pPr>
      <w:widowControl w:val="0"/>
      <w:spacing w:after="120" w:line="312" w:lineRule="auto"/>
      <w:ind w:leftChars="1000" w:left="2100" w:firstLine="567"/>
    </w:pPr>
    <w:rPr>
      <w:rFonts w:eastAsia="Courier New" w:cs="Courier New"/>
      <w:color w:val="000000"/>
      <w:sz w:val="26"/>
      <w:szCs w:val="24"/>
      <w:lang w:val="vi-VN" w:eastAsia="vi-VN"/>
    </w:rPr>
  </w:style>
  <w:style w:type="paragraph" w:styleId="ListNumber">
    <w:name w:val="List Number"/>
    <w:basedOn w:val="Normal"/>
    <w:qFormat/>
    <w:rsid w:val="00AB5CFF"/>
    <w:pPr>
      <w:widowControl w:val="0"/>
      <w:numPr>
        <w:numId w:val="6"/>
      </w:numPr>
      <w:tabs>
        <w:tab w:val="left" w:pos="360"/>
      </w:tabs>
      <w:spacing w:line="312" w:lineRule="auto"/>
    </w:pPr>
    <w:rPr>
      <w:rFonts w:eastAsia="Courier New" w:cs="Courier New"/>
      <w:color w:val="000000"/>
      <w:sz w:val="26"/>
      <w:szCs w:val="24"/>
      <w:lang w:val="vi-VN" w:eastAsia="vi-VN"/>
    </w:rPr>
  </w:style>
  <w:style w:type="paragraph" w:styleId="ListNumber2">
    <w:name w:val="List Number 2"/>
    <w:basedOn w:val="Normal"/>
    <w:qFormat/>
    <w:rsid w:val="00AB5CFF"/>
    <w:pPr>
      <w:widowControl w:val="0"/>
      <w:numPr>
        <w:numId w:val="7"/>
      </w:numPr>
      <w:tabs>
        <w:tab w:val="left" w:pos="780"/>
      </w:tabs>
      <w:spacing w:line="312" w:lineRule="auto"/>
    </w:pPr>
    <w:rPr>
      <w:rFonts w:eastAsia="Courier New" w:cs="Courier New"/>
      <w:color w:val="000000"/>
      <w:sz w:val="26"/>
      <w:szCs w:val="24"/>
      <w:lang w:val="vi-VN" w:eastAsia="vi-VN"/>
    </w:rPr>
  </w:style>
  <w:style w:type="paragraph" w:styleId="ListNumber3">
    <w:name w:val="List Number 3"/>
    <w:basedOn w:val="Normal"/>
    <w:qFormat/>
    <w:rsid w:val="00AB5CFF"/>
    <w:pPr>
      <w:widowControl w:val="0"/>
      <w:numPr>
        <w:numId w:val="8"/>
      </w:numPr>
      <w:tabs>
        <w:tab w:val="left" w:pos="1200"/>
      </w:tabs>
      <w:spacing w:line="312" w:lineRule="auto"/>
    </w:pPr>
    <w:rPr>
      <w:rFonts w:eastAsia="Courier New" w:cs="Courier New"/>
      <w:color w:val="000000"/>
      <w:sz w:val="26"/>
      <w:szCs w:val="24"/>
      <w:lang w:val="vi-VN" w:eastAsia="vi-VN"/>
    </w:rPr>
  </w:style>
  <w:style w:type="paragraph" w:styleId="ListNumber4">
    <w:name w:val="List Number 4"/>
    <w:basedOn w:val="Normal"/>
    <w:qFormat/>
    <w:rsid w:val="00AB5CFF"/>
    <w:pPr>
      <w:widowControl w:val="0"/>
      <w:numPr>
        <w:numId w:val="9"/>
      </w:numPr>
      <w:tabs>
        <w:tab w:val="left" w:pos="1620"/>
      </w:tabs>
      <w:spacing w:line="312" w:lineRule="auto"/>
    </w:pPr>
    <w:rPr>
      <w:rFonts w:eastAsia="Courier New" w:cs="Courier New"/>
      <w:color w:val="000000"/>
      <w:sz w:val="26"/>
      <w:szCs w:val="24"/>
      <w:lang w:val="vi-VN" w:eastAsia="vi-VN"/>
    </w:rPr>
  </w:style>
  <w:style w:type="paragraph" w:styleId="ListNumber5">
    <w:name w:val="List Number 5"/>
    <w:basedOn w:val="Normal"/>
    <w:qFormat/>
    <w:rsid w:val="00AB5CFF"/>
    <w:pPr>
      <w:widowControl w:val="0"/>
      <w:numPr>
        <w:numId w:val="10"/>
      </w:numPr>
      <w:tabs>
        <w:tab w:val="left" w:pos="2040"/>
      </w:tabs>
      <w:spacing w:line="312" w:lineRule="auto"/>
    </w:pPr>
    <w:rPr>
      <w:rFonts w:eastAsia="Courier New" w:cs="Courier New"/>
      <w:color w:val="000000"/>
      <w:sz w:val="26"/>
      <w:szCs w:val="24"/>
      <w:lang w:val="vi-VN" w:eastAsia="vi-VN"/>
    </w:rPr>
  </w:style>
  <w:style w:type="paragraph" w:styleId="MacroText">
    <w:name w:val="macro"/>
    <w:link w:val="MacroTextChar"/>
    <w:qFormat/>
    <w:rsid w:val="00AB5CFF"/>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SimSun" w:hAnsi="Courier New" w:cs="Courier New"/>
      <w:kern w:val="2"/>
      <w:sz w:val="24"/>
      <w:szCs w:val="24"/>
      <w:lang w:eastAsia="zh-CN"/>
    </w:rPr>
  </w:style>
  <w:style w:type="character" w:customStyle="1" w:styleId="MacroTextChar">
    <w:name w:val="Macro Text Char"/>
    <w:basedOn w:val="DefaultParagraphFont"/>
    <w:link w:val="MacroText"/>
    <w:rsid w:val="00AB5CFF"/>
    <w:rPr>
      <w:rFonts w:ascii="Courier New" w:eastAsia="SimSun" w:hAnsi="Courier New" w:cs="Courier New"/>
      <w:kern w:val="2"/>
      <w:sz w:val="24"/>
      <w:szCs w:val="24"/>
      <w:lang w:eastAsia="zh-CN"/>
    </w:rPr>
  </w:style>
  <w:style w:type="paragraph" w:styleId="MessageHeader">
    <w:name w:val="Message Header"/>
    <w:basedOn w:val="Normal"/>
    <w:link w:val="MessageHeaderChar"/>
    <w:qFormat/>
    <w:rsid w:val="00AB5CFF"/>
    <w:pPr>
      <w:widowControl w:val="0"/>
      <w:pBdr>
        <w:top w:val="single" w:sz="6" w:space="1" w:color="auto"/>
        <w:left w:val="single" w:sz="6" w:space="1" w:color="auto"/>
        <w:bottom w:val="single" w:sz="6" w:space="1" w:color="auto"/>
        <w:right w:val="single" w:sz="6" w:space="1" w:color="auto"/>
      </w:pBdr>
      <w:shd w:val="pct20" w:color="auto" w:fill="auto"/>
      <w:spacing w:line="312" w:lineRule="auto"/>
      <w:ind w:leftChars="500" w:left="1080" w:hangingChars="500" w:hanging="1080"/>
    </w:pPr>
    <w:rPr>
      <w:rFonts w:ascii="Arial" w:eastAsia="Courier New" w:hAnsi="Arial"/>
      <w:color w:val="000000"/>
      <w:sz w:val="24"/>
      <w:szCs w:val="24"/>
      <w:lang w:val="vi-VN" w:eastAsia="vi-VN"/>
    </w:rPr>
  </w:style>
  <w:style w:type="character" w:customStyle="1" w:styleId="MessageHeaderChar">
    <w:name w:val="Message Header Char"/>
    <w:basedOn w:val="DefaultParagraphFont"/>
    <w:link w:val="MessageHeader"/>
    <w:rsid w:val="00AB5CFF"/>
    <w:rPr>
      <w:rFonts w:ascii="Arial" w:eastAsia="Courier New" w:hAnsi="Arial" w:cs="Times New Roman"/>
      <w:color w:val="000000"/>
      <w:sz w:val="24"/>
      <w:szCs w:val="24"/>
      <w:shd w:val="pct20" w:color="auto" w:fill="auto"/>
      <w:lang w:val="vi-VN" w:eastAsia="vi-VN"/>
    </w:rPr>
  </w:style>
  <w:style w:type="paragraph" w:styleId="NormalIndent">
    <w:name w:val="Normal Indent"/>
    <w:basedOn w:val="Normal"/>
    <w:qFormat/>
    <w:rsid w:val="00AB5CFF"/>
    <w:pPr>
      <w:widowControl w:val="0"/>
      <w:spacing w:line="312" w:lineRule="auto"/>
      <w:ind w:firstLineChars="200" w:firstLine="420"/>
    </w:pPr>
    <w:rPr>
      <w:rFonts w:eastAsia="Courier New" w:cs="Courier New"/>
      <w:color w:val="000000"/>
      <w:sz w:val="26"/>
      <w:szCs w:val="24"/>
      <w:lang w:val="vi-VN" w:eastAsia="vi-VN"/>
    </w:rPr>
  </w:style>
  <w:style w:type="paragraph" w:styleId="NoteHeading">
    <w:name w:val="Note Heading"/>
    <w:basedOn w:val="Normal"/>
    <w:next w:val="Normal"/>
    <w:link w:val="NoteHeadingChar"/>
    <w:qFormat/>
    <w:rsid w:val="00AB5CFF"/>
    <w:pPr>
      <w:widowControl w:val="0"/>
      <w:spacing w:line="312" w:lineRule="auto"/>
      <w:ind w:firstLine="567"/>
      <w:jc w:val="center"/>
    </w:pPr>
    <w:rPr>
      <w:rFonts w:eastAsia="Courier New"/>
      <w:color w:val="000000"/>
      <w:sz w:val="26"/>
      <w:szCs w:val="24"/>
      <w:lang w:val="vi-VN" w:eastAsia="vi-VN"/>
    </w:rPr>
  </w:style>
  <w:style w:type="character" w:customStyle="1" w:styleId="NoteHeadingChar">
    <w:name w:val="Note Heading Char"/>
    <w:basedOn w:val="DefaultParagraphFont"/>
    <w:link w:val="NoteHeading"/>
    <w:rsid w:val="00AB5CFF"/>
    <w:rPr>
      <w:rFonts w:ascii="Times New Roman" w:eastAsia="Courier New" w:hAnsi="Times New Roman" w:cs="Times New Roman"/>
      <w:color w:val="000000"/>
      <w:sz w:val="26"/>
      <w:szCs w:val="24"/>
      <w:lang w:val="vi-VN" w:eastAsia="vi-VN"/>
    </w:rPr>
  </w:style>
  <w:style w:type="paragraph" w:styleId="PlainText">
    <w:name w:val="Plain Text"/>
    <w:basedOn w:val="Normal"/>
    <w:link w:val="PlainTextChar"/>
    <w:qFormat/>
    <w:rsid w:val="00AB5CFF"/>
    <w:pPr>
      <w:widowControl w:val="0"/>
      <w:spacing w:line="312" w:lineRule="auto"/>
      <w:ind w:firstLine="567"/>
    </w:pPr>
    <w:rPr>
      <w:rFonts w:ascii="SimSun" w:eastAsia="Courier New" w:hAnsi="Courier New"/>
      <w:color w:val="000000"/>
      <w:sz w:val="26"/>
      <w:szCs w:val="21"/>
      <w:lang w:val="vi-VN" w:eastAsia="vi-VN"/>
    </w:rPr>
  </w:style>
  <w:style w:type="character" w:customStyle="1" w:styleId="PlainTextChar">
    <w:name w:val="Plain Text Char"/>
    <w:basedOn w:val="DefaultParagraphFont"/>
    <w:link w:val="PlainText"/>
    <w:rsid w:val="00AB5CFF"/>
    <w:rPr>
      <w:rFonts w:ascii="SimSun" w:eastAsia="Courier New" w:hAnsi="Courier New" w:cs="Times New Roman"/>
      <w:color w:val="000000"/>
      <w:sz w:val="26"/>
      <w:szCs w:val="21"/>
      <w:lang w:val="vi-VN" w:eastAsia="vi-VN"/>
    </w:rPr>
  </w:style>
  <w:style w:type="paragraph" w:styleId="Salutation">
    <w:name w:val="Salutation"/>
    <w:basedOn w:val="Normal"/>
    <w:next w:val="Normal"/>
    <w:link w:val="SalutationChar"/>
    <w:qFormat/>
    <w:rsid w:val="00AB5CFF"/>
    <w:pPr>
      <w:widowControl w:val="0"/>
      <w:spacing w:line="312" w:lineRule="auto"/>
      <w:ind w:firstLine="567"/>
    </w:pPr>
    <w:rPr>
      <w:rFonts w:eastAsia="Courier New"/>
      <w:color w:val="000000"/>
      <w:sz w:val="26"/>
      <w:szCs w:val="24"/>
      <w:lang w:val="vi-VN" w:eastAsia="vi-VN"/>
    </w:rPr>
  </w:style>
  <w:style w:type="character" w:customStyle="1" w:styleId="SalutationChar">
    <w:name w:val="Salutation Char"/>
    <w:basedOn w:val="DefaultParagraphFont"/>
    <w:link w:val="Salutation"/>
    <w:rsid w:val="00AB5CFF"/>
    <w:rPr>
      <w:rFonts w:ascii="Times New Roman" w:eastAsia="Courier New" w:hAnsi="Times New Roman" w:cs="Times New Roman"/>
      <w:color w:val="000000"/>
      <w:sz w:val="26"/>
      <w:szCs w:val="24"/>
      <w:lang w:val="vi-VN" w:eastAsia="vi-VN"/>
    </w:rPr>
  </w:style>
  <w:style w:type="paragraph" w:styleId="Signature">
    <w:name w:val="Signature"/>
    <w:basedOn w:val="Normal"/>
    <w:link w:val="SignatureChar"/>
    <w:qFormat/>
    <w:rsid w:val="00AB5CFF"/>
    <w:pPr>
      <w:widowControl w:val="0"/>
      <w:spacing w:line="312" w:lineRule="auto"/>
      <w:ind w:leftChars="2100" w:left="100" w:firstLine="567"/>
    </w:pPr>
    <w:rPr>
      <w:rFonts w:eastAsia="Courier New"/>
      <w:color w:val="000000"/>
      <w:sz w:val="26"/>
      <w:szCs w:val="24"/>
      <w:lang w:val="vi-VN" w:eastAsia="vi-VN"/>
    </w:rPr>
  </w:style>
  <w:style w:type="character" w:customStyle="1" w:styleId="SignatureChar">
    <w:name w:val="Signature Char"/>
    <w:basedOn w:val="DefaultParagraphFont"/>
    <w:link w:val="Signature"/>
    <w:rsid w:val="00AB5CFF"/>
    <w:rPr>
      <w:rFonts w:ascii="Times New Roman" w:eastAsia="Courier New" w:hAnsi="Times New Roman" w:cs="Times New Roman"/>
      <w:color w:val="000000"/>
      <w:sz w:val="26"/>
      <w:szCs w:val="24"/>
      <w:lang w:val="vi-VN" w:eastAsia="vi-VN"/>
    </w:rPr>
  </w:style>
  <w:style w:type="paragraph" w:styleId="Subtitle">
    <w:name w:val="Subtitle"/>
    <w:basedOn w:val="Normal"/>
    <w:link w:val="SubtitleChar"/>
    <w:qFormat/>
    <w:rsid w:val="00AB5CFF"/>
    <w:pPr>
      <w:widowControl w:val="0"/>
      <w:spacing w:before="240" w:after="60" w:line="312" w:lineRule="auto"/>
      <w:ind w:firstLine="567"/>
      <w:jc w:val="center"/>
      <w:outlineLvl w:val="1"/>
    </w:pPr>
    <w:rPr>
      <w:rFonts w:ascii="Arial" w:eastAsia="Courier New" w:hAnsi="Arial"/>
      <w:b/>
      <w:bCs/>
      <w:color w:val="000000"/>
      <w:kern w:val="28"/>
      <w:sz w:val="32"/>
      <w:szCs w:val="32"/>
      <w:lang w:val="vi-VN" w:eastAsia="vi-VN"/>
    </w:rPr>
  </w:style>
  <w:style w:type="character" w:customStyle="1" w:styleId="SubtitleChar">
    <w:name w:val="Subtitle Char"/>
    <w:basedOn w:val="DefaultParagraphFont"/>
    <w:link w:val="Subtitle"/>
    <w:rsid w:val="00AB5CFF"/>
    <w:rPr>
      <w:rFonts w:ascii="Arial" w:eastAsia="Courier New" w:hAnsi="Arial" w:cs="Times New Roman"/>
      <w:b/>
      <w:bCs/>
      <w:color w:val="000000"/>
      <w:kern w:val="28"/>
      <w:sz w:val="32"/>
      <w:szCs w:val="32"/>
      <w:lang w:val="vi-VN" w:eastAsia="vi-VN"/>
    </w:rPr>
  </w:style>
  <w:style w:type="table" w:styleId="Table3Deffects1">
    <w:name w:val="Table 3D effects 1"/>
    <w:basedOn w:val="TableNormal"/>
    <w:qFormat/>
    <w:rsid w:val="00AB5CFF"/>
    <w:pPr>
      <w:widowControl w:val="0"/>
      <w:spacing w:after="0" w:line="240" w:lineRule="auto"/>
      <w:jc w:val="both"/>
    </w:pPr>
    <w:rPr>
      <w:rFonts w:ascii="Calibri" w:eastAsia="SimSun" w:hAnsi="Calibri" w:cs="Times New Roman"/>
      <w:sz w:val="20"/>
      <w:szCs w:val="20"/>
    </w:rPr>
    <w:tblPr/>
    <w:tcPr>
      <w:shd w:val="solid" w:color="C0C0C0" w:fill="FFFFFF"/>
    </w:tcPr>
    <w:tblStylePr w:type="firstRow">
      <w:rPr>
        <w:b/>
        <w:bCs/>
        <w:color w:val="800080"/>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single" w:sz="6" w:space="0" w:color="FFFFFF"/>
          <w:bottom w:val="none" w:sz="0" w:space="0" w:color="auto"/>
          <w:right w:val="none" w:sz="0" w:space="0" w:color="auto"/>
          <w:insideH w:val="none" w:sz="0" w:space="0" w:color="auto"/>
          <w:insideV w:val="none" w:sz="0" w:space="0" w:color="auto"/>
          <w:tl2br w:val="nil"/>
          <w:tr2bl w:val="nil"/>
        </w:tcBorders>
      </w:tcPr>
    </w:tblStylePr>
    <w:tblStylePr w:type="neCell">
      <w:tblPr/>
      <w:tcPr>
        <w:tcBorders>
          <w:top w:val="none" w:sz="0" w:space="0" w:color="auto"/>
          <w:left w:val="nil"/>
          <w:bottom w:val="nil"/>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il"/>
          <w:right w:val="nil"/>
          <w:insideH w:val="none" w:sz="0" w:space="0" w:color="auto"/>
          <w:insideV w:val="none" w:sz="0" w:space="0" w:color="auto"/>
          <w:tl2br w:val="nil"/>
          <w:tr2bl w:val="nil"/>
        </w:tcBorders>
      </w:tcPr>
    </w:tblStylePr>
    <w:tblStylePr w:type="seCell">
      <w:tblPr/>
      <w:tcPr>
        <w:tcBorders>
          <w:top w:val="nil"/>
          <w:left w:val="nil"/>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il"/>
          <w:left w:val="none" w:sz="0" w:space="0" w:color="auto"/>
          <w:bottom w:val="none" w:sz="0" w:space="0" w:color="auto"/>
          <w:right w:val="nil"/>
          <w:insideH w:val="none" w:sz="0" w:space="0" w:color="auto"/>
          <w:insideV w:val="none" w:sz="0" w:space="0" w:color="auto"/>
          <w:tl2br w:val="nil"/>
          <w:tr2bl w:val="nil"/>
        </w:tcBorders>
      </w:tcPr>
    </w:tblStylePr>
  </w:style>
  <w:style w:type="table" w:styleId="Table3Deffects2">
    <w:name w:val="Table 3D effects 2"/>
    <w:basedOn w:val="TableNormal"/>
    <w:qFormat/>
    <w:rsid w:val="00AB5CFF"/>
    <w:pPr>
      <w:widowControl w:val="0"/>
      <w:spacing w:after="0" w:line="240" w:lineRule="auto"/>
      <w:jc w:val="both"/>
    </w:pPr>
    <w:rPr>
      <w:rFonts w:ascii="Calibri" w:eastAsia="SimSun" w:hAnsi="Calibri" w:cs="Times New Roman"/>
      <w:sz w:val="20"/>
      <w:szCs w:val="20"/>
    </w:rPr>
    <w:tblPr>
      <w:tblStyleRowBandSize w:val="1"/>
    </w:tblPr>
    <w:tcPr>
      <w:shd w:val="solid" w:color="C0C0C0" w:fill="FFFFFF"/>
    </w:tc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il"/>
          <w:left w:val="none" w:sz="0" w:space="0" w:color="auto"/>
          <w:bottom w:val="nil"/>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single" w:sz="6" w:space="0" w:color="FFFFFF"/>
          <w:insideH w:val="none" w:sz="0" w:space="0" w:color="auto"/>
          <w:insideV w:val="none" w:sz="0" w:space="0" w:color="auto"/>
          <w:tl2br w:val="nil"/>
          <w:tr2bl w:val="nil"/>
        </w:tcBorders>
      </w:tcPr>
    </w:tblStylePr>
    <w:tblStylePr w:type="band1Horz">
      <w:tblPr/>
      <w:tcPr>
        <w:tcBorders>
          <w:top w:val="single" w:sz="6" w:space="0" w:color="808080"/>
          <w:left w:val="none" w:sz="0" w:space="0" w:color="auto"/>
          <w:bottom w:val="single" w:sz="6" w:space="0" w:color="FFFFFF"/>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3Deffects3">
    <w:name w:val="Table 3D effects 3"/>
    <w:basedOn w:val="TableNormal"/>
    <w:qFormat/>
    <w:rsid w:val="00AB5CFF"/>
    <w:pPr>
      <w:widowControl w:val="0"/>
      <w:spacing w:after="0" w:line="240" w:lineRule="auto"/>
      <w:jc w:val="both"/>
    </w:pPr>
    <w:rPr>
      <w:rFonts w:ascii="Calibri" w:eastAsia="SimSun" w:hAnsi="Calibri" w:cs="Times New Roman"/>
      <w:sz w:val="20"/>
      <w:szCs w:val="20"/>
    </w:rPr>
    <w:tblPr>
      <w:tblStyleRowBandSize w:val="1"/>
      <w:tblStyleColBandSize w:val="1"/>
    </w:tbl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il"/>
          <w:left w:val="none" w:sz="0" w:space="0" w:color="auto"/>
          <w:bottom w:val="nil"/>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single" w:sz="6" w:space="0" w:color="FFFFFF"/>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one" w:sz="0" w:space="0" w:color="auto"/>
          <w:bottom w:val="single" w:sz="6" w:space="0" w:color="FFFFFF"/>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1">
    <w:name w:val="Table Classic 1"/>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2">
    <w:name w:val="Table Classic 2"/>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80008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800080" w:fill="FFFFFF"/>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3">
    <w:name w:val="Table Classic 3"/>
    <w:basedOn w:val="TableNormal"/>
    <w:qFormat/>
    <w:rsid w:val="00AB5CFF"/>
    <w:pPr>
      <w:widowControl w:val="0"/>
      <w:spacing w:after="0" w:line="240" w:lineRule="auto"/>
      <w:jc w:val="both"/>
    </w:pPr>
    <w:rPr>
      <w:rFonts w:ascii="Calibri" w:eastAsia="SimSun" w:hAnsi="Calibri"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000080" w:fill="FFFFFF"/>
      </w:tcPr>
    </w:tblStylePr>
    <w:tblStylePr w:type="lastRow">
      <w:rPr>
        <w:color w:val="000080"/>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shd w:val="solid" w:color="FFFFFF" w:fill="FFFFFF"/>
      </w:tcPr>
    </w:tblStylePr>
    <w:tblStylePr w:type="firstCol">
      <w:rPr>
        <w:b/>
        <w:bCs/>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4">
    <w:name w:val="Table Classic 4"/>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50" w:color="000080" w:fill="FFFFFF"/>
      </w:tcPr>
    </w:tblStylePr>
    <w:tblStylePr w:type="lastRow">
      <w:rPr>
        <w:color w:val="000080"/>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50" w:color="000000" w:fill="FFFFFF"/>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1">
    <w:name w:val="Table Colorful 1"/>
    <w:basedOn w:val="TableNormal"/>
    <w:qFormat/>
    <w:rsid w:val="00AB5CFF"/>
    <w:pPr>
      <w:widowControl w:val="0"/>
      <w:spacing w:after="0" w:line="240" w:lineRule="auto"/>
      <w:jc w:val="both"/>
    </w:pPr>
    <w:rPr>
      <w:rFonts w:ascii="Calibri" w:eastAsia="SimSun" w:hAnsi="Calibri"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firstCol">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sw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2">
    <w:name w:val="Table Colorful 2"/>
    <w:basedOn w:val="TableNormal"/>
    <w:qFormat/>
    <w:rsid w:val="00AB5CFF"/>
    <w:pPr>
      <w:widowControl w:val="0"/>
      <w:spacing w:after="0" w:line="240" w:lineRule="auto"/>
      <w:jc w:val="both"/>
    </w:pPr>
    <w:rPr>
      <w:rFonts w:ascii="Calibri" w:eastAsia="SimSun" w:hAnsi="Calibri"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shd w:val="solid" w:color="800000" w:fill="FFFFFF"/>
      </w:tcPr>
    </w:tblStylePr>
    <w:tblStylePr w:type="firstCol">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sw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3">
    <w:name w:val="Table Colorful 3"/>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008080" w:fill="FFFFFF"/>
      </w:tcPr>
    </w:tblStylePr>
    <w:tblStylePr w:type="firstCol">
      <w:tblPr/>
      <w:tcPr>
        <w:tcBorders>
          <w:top w:val="none" w:sz="0" w:space="0" w:color="auto"/>
          <w:left w:val="single" w:sz="36" w:space="0" w:color="000000"/>
          <w:bottom w:val="none" w:sz="0" w:space="0" w:color="auto"/>
          <w:right w:val="single" w:sz="6" w:space="0" w:color="000000"/>
          <w:insideH w:val="none" w:sz="0" w:space="0" w:color="auto"/>
          <w:insideV w:val="none" w:sz="0" w:space="0" w:color="auto"/>
          <w:tl2br w:val="nil"/>
          <w:tr2bl w:val="nil"/>
        </w:tcBorders>
        <w:shd w:val="solid" w:color="008080" w:fill="FFFFFF"/>
      </w:tcPr>
    </w:tblStylePr>
    <w:tblStylePr w:type="nwCell">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Columns1">
    <w:name w:val="Table Columns 1"/>
    <w:basedOn w:val="TableNormal"/>
    <w:qFormat/>
    <w:rsid w:val="00AB5CFF"/>
    <w:pPr>
      <w:widowControl w:val="0"/>
      <w:spacing w:after="0" w:line="240" w:lineRule="auto"/>
      <w:jc w:val="both"/>
    </w:pPr>
    <w:rPr>
      <w:rFonts w:ascii="Calibri" w:eastAsia="SimSun" w:hAnsi="Calibri" w:cs="Times New Roman"/>
      <w:b/>
      <w:bCs/>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one" w:sz="0" w:space="0" w:color="auto"/>
          <w:left w:val="none" w:sz="0" w:space="0" w:color="auto"/>
          <w:bottom w:val="double" w:sz="6"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2">
    <w:name w:val="Table Columns 2"/>
    <w:basedOn w:val="TableNormal"/>
    <w:qFormat/>
    <w:rsid w:val="00AB5CFF"/>
    <w:pPr>
      <w:widowControl w:val="0"/>
      <w:spacing w:after="0" w:line="240" w:lineRule="auto"/>
      <w:jc w:val="both"/>
    </w:pPr>
    <w:rPr>
      <w:rFonts w:ascii="Calibri" w:eastAsia="SimSun" w:hAnsi="Calibri" w:cs="Times New Roman"/>
      <w:b/>
      <w:bCs/>
      <w:sz w:val="20"/>
      <w:szCs w:val="20"/>
    </w:rPr>
    <w:tblPr>
      <w:tblStyleColBandSize w:val="1"/>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3">
    <w:name w:val="Table Columns 3"/>
    <w:basedOn w:val="TableNormal"/>
    <w:qFormat/>
    <w:rsid w:val="00AB5CFF"/>
    <w:pPr>
      <w:widowControl w:val="0"/>
      <w:spacing w:after="0" w:line="240" w:lineRule="auto"/>
      <w:jc w:val="both"/>
    </w:pPr>
    <w:rPr>
      <w:rFonts w:ascii="Calibri" w:eastAsia="SimSun" w:hAnsi="Calibri" w:cs="Times New Roman"/>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val="0"/>
        <w:bCs w:val="0"/>
      </w:rPr>
      <w:tblPr/>
      <w:tcPr>
        <w:tcBorders>
          <w:top w:val="single" w:sz="6" w:space="0" w:color="00008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4">
    <w:name w:val="Table Columns 4"/>
    <w:basedOn w:val="TableNormal"/>
    <w:qFormat/>
    <w:rsid w:val="00AB5CFF"/>
    <w:pPr>
      <w:widowControl w:val="0"/>
      <w:spacing w:after="0" w:line="240" w:lineRule="auto"/>
      <w:jc w:val="both"/>
    </w:pPr>
    <w:rPr>
      <w:rFonts w:ascii="Calibri" w:eastAsia="SimSun" w:hAnsi="Calibri" w:cs="Times New Roman"/>
      <w:sz w:val="20"/>
      <w:szCs w:val="20"/>
    </w:rPr>
    <w:tblPr>
      <w:tblStyleColBandSize w:val="1"/>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rPr>
        <w:b/>
        <w:bCs/>
      </w:rPr>
      <w:tblPr/>
      <w:tcPr>
        <w:tcBorders>
          <w:top w:val="single" w:sz="6" w:space="0" w:color="80808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AB5CFF"/>
    <w:pPr>
      <w:widowControl w:val="0"/>
      <w:spacing w:after="0" w:line="240" w:lineRule="auto"/>
      <w:jc w:val="both"/>
    </w:pPr>
    <w:rPr>
      <w:rFonts w:ascii="Calibri" w:eastAsia="SimSun" w:hAnsi="Calibri" w:cs="Times New Roman"/>
      <w:sz w:val="20"/>
      <w:szCs w:val="20"/>
    </w:rPr>
    <w:tblPr>
      <w:tblBorders>
        <w:insideH w:val="single" w:sz="18" w:space="0" w:color="FFFFFF"/>
        <w:insideV w:val="single" w:sz="18" w:space="0" w:color="FFFFFF"/>
      </w:tblBorders>
    </w:tbl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 w:color="0000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style>
  <w:style w:type="table" w:styleId="TableElegant">
    <w:name w:val="Table Elegant"/>
    <w:basedOn w:val="TableNormal"/>
    <w:qFormat/>
    <w:rsid w:val="00AB5CFF"/>
    <w:pPr>
      <w:widowControl w:val="0"/>
      <w:spacing w:after="0" w:line="240" w:lineRule="auto"/>
      <w:jc w:val="both"/>
    </w:pPr>
    <w:rPr>
      <w:rFonts w:ascii="Calibri" w:eastAsia="SimSun" w:hAnsi="Calibri"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10">
    <w:name w:val="Table Grid 1"/>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2">
    <w:name w:val="Table Grid 2"/>
    <w:basedOn w:val="TableNormal"/>
    <w:qFormat/>
    <w:rsid w:val="00AB5CFF"/>
    <w:pPr>
      <w:widowControl w:val="0"/>
      <w:spacing w:after="0" w:line="240" w:lineRule="auto"/>
      <w:jc w:val="both"/>
    </w:pPr>
    <w:rPr>
      <w:rFonts w:ascii="Calibri" w:eastAsia="SimSun" w:hAnsi="Calibri"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Row">
      <w:rPr>
        <w:b/>
        <w:bCs/>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3">
    <w:name w:val="Table Grid 3"/>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30" w:color="FFFF00" w:fill="FFFFFF"/>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4">
    <w:name w:val="Table Grid 4"/>
    <w:basedOn w:val="TableNormal"/>
    <w:qFormat/>
    <w:rsid w:val="00AB5CFF"/>
    <w:pPr>
      <w:widowControl w:val="0"/>
      <w:spacing w:after="0" w:line="240" w:lineRule="auto"/>
      <w:jc w:val="both"/>
    </w:pPr>
    <w:rPr>
      <w:rFonts w:ascii="Calibri" w:eastAsia="SimSun" w:hAnsi="Calibri"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30" w:color="FFFF00" w:fill="FFFFFF"/>
      </w:tcPr>
    </w:tblStylePr>
    <w:tblStylePr w:type="lastRow">
      <w:rPr>
        <w:b/>
        <w:bCs/>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shd w:val="pct30" w:color="FFFF00" w:fill="FFFFFF"/>
      </w:tcPr>
    </w:tblStylePr>
    <w:tblStylePr w:type="lastCol">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5">
    <w:name w:val="Table Grid 5"/>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6">
    <w:name w:val="Table Grid 6"/>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7">
    <w:name w:val="Table Grid 7"/>
    <w:basedOn w:val="TableNormal"/>
    <w:qFormat/>
    <w:rsid w:val="00AB5CFF"/>
    <w:pPr>
      <w:widowControl w:val="0"/>
      <w:spacing w:after="0" w:line="240" w:lineRule="auto"/>
      <w:jc w:val="both"/>
    </w:pPr>
    <w:rPr>
      <w:rFonts w:ascii="Calibri" w:eastAsia="SimSun" w:hAnsi="Calibri"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8">
    <w:name w:val="Table Grid 8"/>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1">
    <w:name w:val="Table List 1"/>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C0C0C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2">
    <w:name w:val="Table List 2"/>
    <w:basedOn w:val="TableNormal"/>
    <w:qFormat/>
    <w:rsid w:val="00AB5CFF"/>
    <w:pPr>
      <w:widowControl w:val="0"/>
      <w:spacing w:after="0" w:line="240" w:lineRule="auto"/>
      <w:jc w:val="both"/>
    </w:pPr>
    <w:rPr>
      <w:rFonts w:ascii="Calibri" w:eastAsia="SimSun" w:hAnsi="Calibri" w:cs="Times New Roman"/>
      <w:sz w:val="20"/>
      <w:szCs w:val="20"/>
    </w:rPr>
    <w:tblPr>
      <w:tblBorders>
        <w:bottom w:val="single" w:sz="12" w:space="0" w:color="808080"/>
      </w:tblBorders>
    </w:tblPr>
    <w:tblStylePr w:type="firstRow">
      <w:rPr>
        <w:b/>
        <w:b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75" w:color="008080" w:fill="008000"/>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FF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3">
    <w:name w:val="Table List 3"/>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i/>
        <w:iCs/>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4">
    <w:name w:val="Table List 4"/>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shd w:val="solid" w:color="808080" w:fill="FFFFFF"/>
      </w:tcPr>
    </w:tblStylePr>
  </w:style>
  <w:style w:type="table" w:styleId="TableList5">
    <w:name w:val="Table List 5"/>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6">
    <w:name w:val="Table List 6"/>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band1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00000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List7">
    <w:name w:val="Table List 7"/>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one" w:sz="0" w:space="0" w:color="auto"/>
          <w:left w:val="none" w:sz="0" w:space="0" w:color="auto"/>
          <w:bottom w:val="single" w:sz="12" w:space="0" w:color="008000"/>
          <w:right w:val="none" w:sz="0" w:space="0" w:color="auto"/>
          <w:insideH w:val="none" w:sz="0" w:space="0" w:color="auto"/>
          <w:insideV w:val="none" w:sz="0" w:space="0" w:color="auto"/>
          <w:tl2br w:val="nil"/>
          <w:tr2bl w:val="nil"/>
        </w:tcBorders>
        <w:shd w:val="solid" w:color="C0C0C0" w:fill="FFFFFF"/>
      </w:tcPr>
    </w:tblStylePr>
    <w:tblStylePr w:type="lastRow">
      <w:rPr>
        <w:b/>
        <w:bCs/>
      </w:rPr>
      <w:tblPr/>
      <w:tcPr>
        <w:tcBorders>
          <w:top w:val="single" w:sz="12"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2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FFFF00" w:fill="FFFFFF"/>
      </w:tcPr>
    </w:tblStylePr>
  </w:style>
  <w:style w:type="table" w:styleId="TableList8">
    <w:name w:val="Table List 8"/>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FFFF00" w:fill="FFFFFF"/>
      </w:tcPr>
    </w:tblStylePr>
    <w:tblStylePr w:type="lastRow">
      <w:rPr>
        <w:b/>
        <w:bCs/>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FFFF00" w:fill="FFFFFF"/>
      </w:tcPr>
    </w:tblStylePr>
    <w:tblStylePr w:type="band2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0" w:color="FF000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auto"/>
          <w:tr2bl w:val="nil"/>
        </w:tcBorders>
      </w:tcPr>
    </w:tblStylePr>
  </w:style>
  <w:style w:type="paragraph" w:styleId="TableofAuthorities">
    <w:name w:val="table of authorities"/>
    <w:basedOn w:val="Normal"/>
    <w:next w:val="Normal"/>
    <w:qFormat/>
    <w:rsid w:val="00AB5CFF"/>
    <w:pPr>
      <w:widowControl w:val="0"/>
      <w:spacing w:line="312" w:lineRule="auto"/>
      <w:ind w:leftChars="200" w:left="420" w:firstLine="567"/>
    </w:pPr>
    <w:rPr>
      <w:rFonts w:eastAsia="Courier New" w:cs="Courier New"/>
      <w:color w:val="000000"/>
      <w:sz w:val="26"/>
      <w:szCs w:val="24"/>
      <w:lang w:val="vi-VN" w:eastAsia="vi-VN"/>
    </w:rPr>
  </w:style>
  <w:style w:type="table" w:styleId="TableProfessional">
    <w:name w:val="Table Professional"/>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Simple1">
    <w:name w:val="Table Simple 1"/>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8000"/>
        <w:bottom w:val="single" w:sz="12" w:space="0" w:color="008000"/>
      </w:tblBorders>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imple2">
    <w:name w:val="Table Simple 2"/>
    <w:basedOn w:val="TableNormal"/>
    <w:qFormat/>
    <w:rsid w:val="00AB5CFF"/>
    <w:pPr>
      <w:widowControl w:val="0"/>
      <w:spacing w:after="0" w:line="240" w:lineRule="auto"/>
      <w:jc w:val="both"/>
    </w:pPr>
    <w:rPr>
      <w:rFonts w:ascii="Calibri" w:eastAsia="SimSun" w:hAnsi="Calibri" w:cs="Times New Roman"/>
      <w:sz w:val="20"/>
      <w:szCs w:val="20"/>
    </w:rPr>
    <w:tbl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lastCol">
      <w:rPr>
        <w:b/>
        <w:bCs/>
      </w:rPr>
      <w:tblPr/>
      <w:tcPr>
        <w:tcBorders>
          <w:top w:val="none" w:sz="0" w:space="0" w:color="auto"/>
          <w:left w:val="single" w:sz="6" w:space="0" w:color="000000"/>
          <w:bottom w:val="none" w:sz="0" w:space="0" w:color="auto"/>
          <w:right w:val="none" w:sz="0" w:space="0" w:color="auto"/>
          <w:insideH w:val="none" w:sz="0" w:space="0" w:color="auto"/>
          <w:insideV w:val="none" w:sz="0" w:space="0" w:color="auto"/>
          <w:tl2br w:val="nil"/>
          <w:tr2bl w:val="nil"/>
        </w:tcBorders>
      </w:tcPr>
    </w:tblStylePr>
    <w:tblStylePr w:type="neCell">
      <w:rPr>
        <w:b/>
        <w:bCs/>
      </w:rPr>
      <w:tblPr/>
      <w:tcPr>
        <w:tcBorders>
          <w:top w:val="none" w:sz="0" w:space="0" w:color="auto"/>
          <w:left w:val="nil"/>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il"/>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imple3">
    <w:name w:val="Table Simple 3"/>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Subtle1">
    <w:name w:val="Table Subtle 1"/>
    <w:basedOn w:val="TableNormal"/>
    <w:qFormat/>
    <w:rsid w:val="00AB5CFF"/>
    <w:pPr>
      <w:widowControl w:val="0"/>
      <w:spacing w:after="0" w:line="240" w:lineRule="auto"/>
      <w:jc w:val="both"/>
    </w:pPr>
    <w:rPr>
      <w:rFonts w:ascii="Calibri" w:eastAsia="SimSun" w:hAnsi="Calibri" w:cs="Times New Roman"/>
      <w:sz w:val="20"/>
      <w:szCs w:val="20"/>
    </w:rPr>
    <w:tblPr>
      <w:tblStyleRowBandSize w:val="1"/>
    </w:tblPr>
    <w:tblStylePr w:type="firstRow">
      <w:tblPr/>
      <w:tcPr>
        <w:tcBorders>
          <w:top w:val="single" w:sz="6" w:space="0" w:color="000000"/>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shd w:val="pct25" w:color="800080" w:fill="FFFFFF"/>
      </w:tcPr>
    </w:tblStylePr>
    <w:tblStylePr w:type="firstCol">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lastCol">
      <w:tblPr/>
      <w:tcPr>
        <w:tcBorders>
          <w:top w:val="none" w:sz="0" w:space="0" w:color="auto"/>
          <w:left w:val="single" w:sz="12" w:space="0" w:color="000000"/>
          <w:bottom w:val="none" w:sz="0" w:space="0" w:color="auto"/>
          <w:right w:val="none" w:sz="0" w:space="0" w:color="auto"/>
          <w:insideH w:val="none" w:sz="0" w:space="0" w:color="auto"/>
          <w:insideV w:val="none" w:sz="0" w:space="0" w:color="auto"/>
          <w:tl2br w:val="nil"/>
          <w:tr2bl w:val="nil"/>
        </w:tcBorders>
      </w:tcPr>
    </w:tblStylePr>
    <w:tblStylePr w:type="band1Horz">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25" w:color="808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ubtle2">
    <w:name w:val="Table Subtle 2"/>
    <w:basedOn w:val="TableNormal"/>
    <w:qFormat/>
    <w:rsid w:val="00AB5CFF"/>
    <w:pPr>
      <w:widowControl w:val="0"/>
      <w:spacing w:after="0" w:line="240" w:lineRule="auto"/>
      <w:jc w:val="both"/>
    </w:pPr>
    <w:rPr>
      <w:rFonts w:ascii="Calibri" w:eastAsia="SimSun" w:hAnsi="Calibri" w:cs="Times New Roman"/>
      <w:sz w:val="20"/>
      <w:szCs w:val="20"/>
    </w:rPr>
    <w:tblPr>
      <w:tblBorders>
        <w:left w:val="single" w:sz="6" w:space="0" w:color="000000"/>
        <w:right w:val="single" w:sz="6" w:space="0" w:color="000000"/>
      </w:tblBorders>
    </w:tbl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shd w:val="pct25" w:color="008000" w:fill="FFFFFF"/>
      </w:tcPr>
    </w:tblStylePr>
    <w:tblStylePr w:type="lastCol">
      <w:tblPr/>
      <w:tcPr>
        <w:tcBorders>
          <w:top w:val="none" w:sz="0" w:space="0" w:color="auto"/>
          <w:left w:val="single" w:sz="12" w:space="0" w:color="000000"/>
          <w:bottom w:val="none" w:sz="0" w:space="0" w:color="auto"/>
          <w:right w:val="none" w:sz="0" w:space="0" w:color="auto"/>
          <w:insideH w:val="none" w:sz="0" w:space="0" w:color="auto"/>
          <w:insideV w:val="none" w:sz="0" w:space="0" w:color="auto"/>
          <w:tl2br w:val="nil"/>
          <w:tr2bl w:val="nil"/>
        </w:tcBorders>
        <w:shd w:val="pct25" w:color="808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Theme">
    <w:name w:val="Table Theme"/>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rsid w:val="00AB5CFF"/>
    <w:pPr>
      <w:widowControl w:val="0"/>
      <w:spacing w:after="0" w:line="240" w:lineRule="auto"/>
      <w:jc w:val="both"/>
    </w:pPr>
    <w:rPr>
      <w:rFonts w:ascii="Calibri" w:eastAsia="SimSun" w:hAnsi="Calibri"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Web2">
    <w:name w:val="Table Web 2"/>
    <w:basedOn w:val="TableNormal"/>
    <w:qFormat/>
    <w:rsid w:val="00AB5CFF"/>
    <w:pPr>
      <w:widowControl w:val="0"/>
      <w:spacing w:after="0" w:line="240" w:lineRule="auto"/>
      <w:jc w:val="both"/>
    </w:pPr>
    <w:rPr>
      <w:rFonts w:ascii="Calibri" w:eastAsia="SimSun" w:hAnsi="Calibri"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Web3">
    <w:name w:val="Table Web 3"/>
    <w:basedOn w:val="TableNormal"/>
    <w:qFormat/>
    <w:rsid w:val="00AB5CFF"/>
    <w:pPr>
      <w:widowControl w:val="0"/>
      <w:spacing w:after="0" w:line="240" w:lineRule="auto"/>
      <w:jc w:val="both"/>
    </w:pPr>
    <w:rPr>
      <w:rFonts w:ascii="Calibri" w:eastAsia="SimSun" w:hAnsi="Calibri"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paragraph" w:styleId="TOAHeading">
    <w:name w:val="toa heading"/>
    <w:basedOn w:val="Normal"/>
    <w:next w:val="Normal"/>
    <w:qFormat/>
    <w:rsid w:val="00AB5CFF"/>
    <w:pPr>
      <w:widowControl w:val="0"/>
      <w:spacing w:before="120" w:line="312" w:lineRule="auto"/>
      <w:ind w:firstLine="567"/>
    </w:pPr>
    <w:rPr>
      <w:rFonts w:ascii="Arial" w:eastAsia="Courier New" w:hAnsi="Arial" w:cs="Arial"/>
      <w:color w:val="000000"/>
      <w:sz w:val="24"/>
      <w:szCs w:val="24"/>
      <w:lang w:val="vi-VN" w:eastAsia="vi-VN"/>
    </w:rPr>
  </w:style>
  <w:style w:type="table" w:customStyle="1" w:styleId="LightShading1">
    <w:name w:val="Light Shading1"/>
    <w:basedOn w:val="TableNormal"/>
    <w:uiPriority w:val="60"/>
    <w:qFormat/>
    <w:rsid w:val="00AB5CFF"/>
    <w:pPr>
      <w:spacing w:after="0" w:line="240" w:lineRule="auto"/>
    </w:pPr>
    <w:rPr>
      <w:rFonts w:ascii="Calibri" w:eastAsia="SimSun" w:hAnsi="Calibri" w:cs="Times New Roman"/>
      <w:color w:val="000000"/>
      <w:sz w:val="20"/>
      <w:szCs w:val="2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C0C0"/>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C0C0"/>
      </w:tcPr>
    </w:tblStylePr>
  </w:style>
  <w:style w:type="table" w:customStyle="1" w:styleId="LightShading-Accent11">
    <w:name w:val="Light Shading - Accent 11"/>
    <w:basedOn w:val="TableNormal"/>
    <w:uiPriority w:val="60"/>
    <w:qFormat/>
    <w:rsid w:val="00AB5CFF"/>
    <w:pPr>
      <w:spacing w:after="0" w:line="240" w:lineRule="auto"/>
    </w:pPr>
    <w:rPr>
      <w:rFonts w:ascii="Calibri" w:eastAsia="SimSun" w:hAnsi="Calibri" w:cs="Times New Roman"/>
      <w:color w:val="365F91"/>
      <w:sz w:val="20"/>
      <w:szCs w:val="20"/>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3DFEE"/>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3DFEE"/>
      </w:tcPr>
    </w:tblStylePr>
  </w:style>
  <w:style w:type="table" w:styleId="LightShading-Accent2">
    <w:name w:val="Light Shading Accent 2"/>
    <w:basedOn w:val="TableNormal"/>
    <w:uiPriority w:val="60"/>
    <w:qFormat/>
    <w:rsid w:val="00AB5CFF"/>
    <w:pPr>
      <w:spacing w:after="0" w:line="240" w:lineRule="auto"/>
    </w:pPr>
    <w:rPr>
      <w:rFonts w:ascii="Calibri" w:eastAsia="SimSun" w:hAnsi="Calibri" w:cs="Times New Roman"/>
      <w:color w:val="943634"/>
      <w:sz w:val="20"/>
      <w:szCs w:val="20"/>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FD3D2"/>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FD3D2"/>
      </w:tcPr>
    </w:tblStylePr>
  </w:style>
  <w:style w:type="table" w:styleId="LightShading-Accent3">
    <w:name w:val="Light Shading Accent 3"/>
    <w:basedOn w:val="TableNormal"/>
    <w:uiPriority w:val="60"/>
    <w:qFormat/>
    <w:rsid w:val="00AB5CFF"/>
    <w:pPr>
      <w:spacing w:after="0" w:line="240" w:lineRule="auto"/>
    </w:pPr>
    <w:rPr>
      <w:rFonts w:ascii="Calibri" w:eastAsia="SimSun" w:hAnsi="Calibri" w:cs="Times New Roman"/>
      <w:color w:val="76923C"/>
      <w:sz w:val="20"/>
      <w:szCs w:val="20"/>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6EED5"/>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6EED5"/>
      </w:tcPr>
    </w:tblStylePr>
  </w:style>
  <w:style w:type="table" w:styleId="LightShading-Accent4">
    <w:name w:val="Light Shading Accent 4"/>
    <w:basedOn w:val="TableNormal"/>
    <w:uiPriority w:val="60"/>
    <w:qFormat/>
    <w:rsid w:val="00AB5CFF"/>
    <w:pPr>
      <w:spacing w:after="0" w:line="240" w:lineRule="auto"/>
    </w:pPr>
    <w:rPr>
      <w:rFonts w:ascii="Calibri" w:eastAsia="SimSun" w:hAnsi="Calibri" w:cs="Times New Roman"/>
      <w:color w:val="5F497A"/>
      <w:sz w:val="20"/>
      <w:szCs w:val="20"/>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FD8E8"/>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FD8E8"/>
      </w:tcPr>
    </w:tblStylePr>
  </w:style>
  <w:style w:type="table" w:styleId="LightShading-Accent5">
    <w:name w:val="Light Shading Accent 5"/>
    <w:basedOn w:val="TableNormal"/>
    <w:uiPriority w:val="60"/>
    <w:qFormat/>
    <w:rsid w:val="00AB5CFF"/>
    <w:pPr>
      <w:spacing w:after="0" w:line="240" w:lineRule="auto"/>
    </w:pPr>
    <w:rPr>
      <w:rFonts w:ascii="Calibri" w:eastAsia="SimSun" w:hAnsi="Calibri" w:cs="Times New Roman"/>
      <w:color w:val="31849B"/>
      <w:sz w:val="20"/>
      <w:szCs w:val="20"/>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2EAF1"/>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2EAF1"/>
      </w:tcPr>
    </w:tblStylePr>
  </w:style>
  <w:style w:type="table" w:styleId="LightShading-Accent6">
    <w:name w:val="Light Shading Accent 6"/>
    <w:basedOn w:val="TableNormal"/>
    <w:uiPriority w:val="60"/>
    <w:qFormat/>
    <w:rsid w:val="00AB5CFF"/>
    <w:pPr>
      <w:spacing w:after="0" w:line="240" w:lineRule="auto"/>
    </w:pPr>
    <w:rPr>
      <w:rFonts w:ascii="Calibri" w:eastAsia="SimSun" w:hAnsi="Calibri" w:cs="Times New Roman"/>
      <w:color w:val="E36C0A"/>
      <w:sz w:val="20"/>
      <w:szCs w:val="20"/>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FDE4D0"/>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FDE4D0"/>
      </w:tcPr>
    </w:tblStylePr>
  </w:style>
  <w:style w:type="table" w:customStyle="1" w:styleId="LightList1">
    <w:name w:val="Light List1"/>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style>
  <w:style w:type="table" w:customStyle="1" w:styleId="LightList-Accent11">
    <w:name w:val="Light List - Accent 11"/>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style>
  <w:style w:type="table" w:styleId="LightList-Accent2">
    <w:name w:val="Light List Accent 2"/>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tcPr>
    </w:tblStylePr>
  </w:style>
  <w:style w:type="table" w:styleId="LightList-Accent3">
    <w:name w:val="Light List Accent 3"/>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style>
  <w:style w:type="table" w:styleId="LightList-Accent4">
    <w:name w:val="Light List Accent 4"/>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style>
  <w:style w:type="table" w:styleId="LightList-Accent5">
    <w:name w:val="Light List Accent 5"/>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style>
  <w:style w:type="table" w:styleId="LightList-Accent6">
    <w:name w:val="Light List Accent 6"/>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tcPr>
    </w:tblStylePr>
  </w:style>
  <w:style w:type="table" w:customStyle="1" w:styleId="LightGrid1">
    <w:name w:val="Light Grid1"/>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Courier New"/>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one" w:sz="0" w:space="0" w:color="auto"/>
          <w:insideV w:val="single" w:sz="8" w:space="0" w:color="auto"/>
          <w:tl2br w:val="none" w:sz="0" w:space="0" w:color="auto"/>
          <w:tr2bl w:val="none" w:sz="0"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one" w:sz="0" w:space="0" w:color="auto"/>
          <w:insideV w:val="single" w:sz="8" w:space="0" w:color="auto"/>
          <w:tl2br w:val="none" w:sz="0" w:space="0" w:color="auto"/>
          <w:tr2bl w:val="none" w:sz="0" w:space="0" w:color="auto"/>
        </w:tcBorders>
      </w:tcPr>
    </w:tblStylePr>
  </w:style>
  <w:style w:type="table" w:customStyle="1" w:styleId="LightGrid-Accent11">
    <w:name w:val="Light Grid - Accent 11"/>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Courier New"/>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one" w:sz="0" w:space="0" w:color="auto"/>
          <w:insideV w:val="single" w:sz="8" w:space="0" w:color="auto"/>
          <w:tl2br w:val="none" w:sz="0" w:space="0" w:color="auto"/>
          <w:tr2bl w:val="none" w:sz="0"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one" w:sz="0" w:space="0" w:color="auto"/>
          <w:insideV w:val="single" w:sz="8" w:space="0" w:color="auto"/>
          <w:tl2br w:val="none" w:sz="0" w:space="0" w:color="auto"/>
          <w:tr2bl w:val="none" w:sz="0" w:space="0" w:color="auto"/>
        </w:tcBorders>
      </w:tcPr>
    </w:tblStylePr>
  </w:style>
  <w:style w:type="table" w:styleId="LightGrid-Accent2">
    <w:name w:val="Light Grid Accent 2"/>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Courier New"/>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one" w:sz="0" w:space="0" w:color="auto"/>
          <w:insideV w:val="single" w:sz="8" w:space="0" w:color="auto"/>
          <w:tl2br w:val="none" w:sz="0" w:space="0" w:color="auto"/>
          <w:tr2bl w:val="none" w:sz="0"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one" w:sz="0" w:space="0" w:color="auto"/>
          <w:insideV w:val="single" w:sz="8" w:space="0" w:color="auto"/>
          <w:tl2br w:val="none" w:sz="0" w:space="0" w:color="auto"/>
          <w:tr2bl w:val="none" w:sz="0" w:space="0" w:color="auto"/>
        </w:tcBorders>
      </w:tcPr>
    </w:tblStylePr>
  </w:style>
  <w:style w:type="table" w:styleId="LightGrid-Accent3">
    <w:name w:val="Light Grid Accent 3"/>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Courier New"/>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one" w:sz="0" w:space="0" w:color="auto"/>
          <w:insideV w:val="single" w:sz="8" w:space="0" w:color="auto"/>
          <w:tl2br w:val="none" w:sz="0" w:space="0" w:color="auto"/>
          <w:tr2bl w:val="none" w:sz="0"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one" w:sz="0" w:space="0" w:color="auto"/>
          <w:insideV w:val="single" w:sz="8" w:space="0" w:color="auto"/>
          <w:tl2br w:val="none" w:sz="0" w:space="0" w:color="auto"/>
          <w:tr2bl w:val="none" w:sz="0" w:space="0" w:color="auto"/>
        </w:tcBorders>
      </w:tcPr>
    </w:tblStylePr>
  </w:style>
  <w:style w:type="table" w:styleId="LightGrid-Accent4">
    <w:name w:val="Light Grid Accent 4"/>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Courier New"/>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one" w:sz="0" w:space="0" w:color="auto"/>
          <w:insideV w:val="single" w:sz="8" w:space="0" w:color="auto"/>
          <w:tl2br w:val="none" w:sz="0" w:space="0" w:color="auto"/>
          <w:tr2bl w:val="none" w:sz="0"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one" w:sz="0" w:space="0" w:color="auto"/>
          <w:insideV w:val="single" w:sz="8" w:space="0" w:color="auto"/>
          <w:tl2br w:val="none" w:sz="0" w:space="0" w:color="auto"/>
          <w:tr2bl w:val="none" w:sz="0" w:space="0" w:color="auto"/>
        </w:tcBorders>
      </w:tcPr>
    </w:tblStylePr>
  </w:style>
  <w:style w:type="table" w:styleId="LightGrid-Accent5">
    <w:name w:val="Light Grid Accent 5"/>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Courier New"/>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one" w:sz="0" w:space="0" w:color="auto"/>
          <w:insideV w:val="single" w:sz="8" w:space="0" w:color="auto"/>
          <w:tl2br w:val="none" w:sz="0" w:space="0" w:color="auto"/>
          <w:tr2bl w:val="none" w:sz="0"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one" w:sz="0" w:space="0" w:color="auto"/>
          <w:insideV w:val="single" w:sz="8" w:space="0" w:color="auto"/>
          <w:tl2br w:val="none" w:sz="0" w:space="0" w:color="auto"/>
          <w:tr2bl w:val="none" w:sz="0" w:space="0" w:color="auto"/>
        </w:tcBorders>
      </w:tcPr>
    </w:tblStylePr>
  </w:style>
  <w:style w:type="table" w:styleId="LightGrid-Accent6">
    <w:name w:val="Light Grid Accent 6"/>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Courier New"/>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one" w:sz="0" w:space="0" w:color="auto"/>
          <w:insideV w:val="single" w:sz="8" w:space="0" w:color="auto"/>
          <w:tl2br w:val="none" w:sz="0" w:space="0" w:color="auto"/>
          <w:tr2bl w:val="none" w:sz="0"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one" w:sz="0" w:space="0" w:color="auto"/>
          <w:insideV w:val="single" w:sz="8" w:space="0" w:color="auto"/>
          <w:tl2br w:val="none" w:sz="0" w:space="0" w:color="auto"/>
          <w:tr2bl w:val="none" w:sz="0" w:space="0" w:color="auto"/>
        </w:tcBorders>
      </w:tcPr>
    </w:tblStylePr>
  </w:style>
  <w:style w:type="table" w:customStyle="1" w:styleId="MediumShading11">
    <w:name w:val="Medium Shading 11"/>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one" w:sz="0" w:space="0" w:color="auto"/>
          <w:tr2bl w:val="none" w:sz="0" w:space="0" w:color="auto"/>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C0C0C0"/>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customStyle="1" w:styleId="MediumShading1-Accent11">
    <w:name w:val="Medium Shading 1 - Accent 11"/>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one" w:sz="0" w:space="0" w:color="auto"/>
          <w:tr2bl w:val="none" w:sz="0" w:space="0" w:color="auto"/>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D3DFEE"/>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2">
    <w:name w:val="Medium Shading 1 Accent 2"/>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one" w:sz="0" w:space="0" w:color="auto"/>
          <w:tr2bl w:val="none" w:sz="0" w:space="0" w:color="auto"/>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EFD3D2"/>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3">
    <w:name w:val="Medium Shading 1 Accent 3"/>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one" w:sz="0" w:space="0" w:color="auto"/>
          <w:tr2bl w:val="none" w:sz="0" w:space="0" w:color="auto"/>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E6EED5"/>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4">
    <w:name w:val="Medium Shading 1 Accent 4"/>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one" w:sz="0" w:space="0" w:color="auto"/>
          <w:tr2bl w:val="none" w:sz="0" w:space="0" w:color="auto"/>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DFD8E8"/>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5">
    <w:name w:val="Medium Shading 1 Accent 5"/>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one" w:sz="0" w:space="0" w:color="auto"/>
          <w:tr2bl w:val="none" w:sz="0" w:space="0" w:color="auto"/>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D2EAF1"/>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6">
    <w:name w:val="Medium Shading 1 Accent 6"/>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one" w:sz="0" w:space="0" w:color="auto"/>
          <w:tr2bl w:val="none" w:sz="0" w:space="0" w:color="auto"/>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FDE4D0"/>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customStyle="1" w:styleId="MediumShading21">
    <w:name w:val="Medium Shading 21"/>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000000"/>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000000"/>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customStyle="1" w:styleId="MediumShading2-Accent11">
    <w:name w:val="Medium Shading 2 - Accent 11"/>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4F81BD"/>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4F81BD"/>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2">
    <w:name w:val="Medium Shading 2 Accent 2"/>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C0504D"/>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504D"/>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3">
    <w:name w:val="Medium Shading 2 Accent 3"/>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9BBB59"/>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9BBB59"/>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4">
    <w:name w:val="Medium Shading 2 Accent 4"/>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8064A2"/>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8064A2"/>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5">
    <w:name w:val="Medium Shading 2 Accent 5"/>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4BACC6"/>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4BACC6"/>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6">
    <w:name w:val="Medium Shading 2 Accent 6"/>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F79646"/>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F79646"/>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customStyle="1" w:styleId="MediumList11">
    <w:name w:val="Medium List 11"/>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000000"/>
        <w:bottom w:val="single" w:sz="8" w:space="0" w:color="000000"/>
      </w:tblBorders>
    </w:tblPr>
    <w:tblStylePr w:type="firstRow">
      <w:rPr>
        <w:rFonts w:cs="Courier New"/>
      </w:rPr>
      <w:tblPr/>
      <w:tcPr>
        <w:tcBorders>
          <w:top w:val="nil"/>
          <w:left w:val="none" w:sz="0" w:space="0" w:color="auto"/>
          <w:bottom w:val="single" w:sz="8" w:space="0" w:color="000000"/>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000000"/>
          <w:left w:val="none" w:sz="0" w:space="0" w:color="auto"/>
          <w:bottom w:val="single" w:sz="8" w:space="0" w:color="000000"/>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000000"/>
          <w:left w:val="none" w:sz="0" w:space="0" w:color="auto"/>
          <w:bottom w:val="single" w:sz="8" w:space="0" w:color="000000"/>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4F81BD"/>
        <w:bottom w:val="single" w:sz="8" w:space="0" w:color="4F81BD"/>
      </w:tblBorders>
    </w:tblPr>
    <w:tblStylePr w:type="firstRow">
      <w:rPr>
        <w:rFonts w:cs="Courier New"/>
      </w:rPr>
      <w:tblPr/>
      <w:tcPr>
        <w:tcBorders>
          <w:top w:val="nil"/>
          <w:left w:val="none" w:sz="0" w:space="0" w:color="auto"/>
          <w:bottom w:val="single" w:sz="8" w:space="0" w:color="4F81BD"/>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4F81BD"/>
          <w:left w:val="none" w:sz="0" w:space="0" w:color="auto"/>
          <w:bottom w:val="single" w:sz="8" w:space="0" w:color="4F81BD"/>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4F81BD"/>
          <w:left w:val="none" w:sz="0" w:space="0" w:color="auto"/>
          <w:bottom w:val="single" w:sz="8" w:space="0" w:color="4F81BD"/>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C0504D"/>
        <w:bottom w:val="single" w:sz="8" w:space="0" w:color="C0504D"/>
      </w:tblBorders>
    </w:tblPr>
    <w:tblStylePr w:type="firstRow">
      <w:rPr>
        <w:rFonts w:cs="Courier New"/>
      </w:rPr>
      <w:tblPr/>
      <w:tcPr>
        <w:tcBorders>
          <w:top w:val="nil"/>
          <w:left w:val="none" w:sz="0" w:space="0" w:color="auto"/>
          <w:bottom w:val="single" w:sz="8" w:space="0" w:color="C0504D"/>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C0504D"/>
          <w:left w:val="none" w:sz="0" w:space="0" w:color="auto"/>
          <w:bottom w:val="single" w:sz="8" w:space="0" w:color="C0504D"/>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C0504D"/>
          <w:left w:val="none" w:sz="0" w:space="0" w:color="auto"/>
          <w:bottom w:val="single" w:sz="8" w:space="0" w:color="C0504D"/>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9BBB59"/>
        <w:bottom w:val="single" w:sz="8" w:space="0" w:color="9BBB59"/>
      </w:tblBorders>
    </w:tblPr>
    <w:tblStylePr w:type="firstRow">
      <w:rPr>
        <w:rFonts w:cs="Courier New"/>
      </w:rPr>
      <w:tblPr/>
      <w:tcPr>
        <w:tcBorders>
          <w:top w:val="nil"/>
          <w:left w:val="none" w:sz="0" w:space="0" w:color="auto"/>
          <w:bottom w:val="single" w:sz="8" w:space="0" w:color="9BBB59"/>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9BBB59"/>
          <w:left w:val="none" w:sz="0" w:space="0" w:color="auto"/>
          <w:bottom w:val="single" w:sz="8" w:space="0" w:color="9BBB59"/>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9BBB59"/>
          <w:left w:val="none" w:sz="0" w:space="0" w:color="auto"/>
          <w:bottom w:val="single" w:sz="8" w:space="0" w:color="9BBB59"/>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8064A2"/>
        <w:bottom w:val="single" w:sz="8" w:space="0" w:color="8064A2"/>
      </w:tblBorders>
    </w:tblPr>
    <w:tblStylePr w:type="firstRow">
      <w:rPr>
        <w:rFonts w:cs="Courier New"/>
      </w:rPr>
      <w:tblPr/>
      <w:tcPr>
        <w:tcBorders>
          <w:top w:val="nil"/>
          <w:left w:val="none" w:sz="0" w:space="0" w:color="auto"/>
          <w:bottom w:val="single" w:sz="8" w:space="0" w:color="8064A2"/>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8064A2"/>
          <w:left w:val="none" w:sz="0" w:space="0" w:color="auto"/>
          <w:bottom w:val="single" w:sz="8" w:space="0" w:color="8064A2"/>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8064A2"/>
          <w:left w:val="none" w:sz="0" w:space="0" w:color="auto"/>
          <w:bottom w:val="single" w:sz="8" w:space="0" w:color="8064A2"/>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4BACC6"/>
        <w:bottom w:val="single" w:sz="8" w:space="0" w:color="4BACC6"/>
      </w:tblBorders>
    </w:tblPr>
    <w:tblStylePr w:type="firstRow">
      <w:rPr>
        <w:rFonts w:cs="Courier New"/>
      </w:rPr>
      <w:tblPr/>
      <w:tcPr>
        <w:tcBorders>
          <w:top w:val="nil"/>
          <w:left w:val="none" w:sz="0" w:space="0" w:color="auto"/>
          <w:bottom w:val="single" w:sz="8" w:space="0" w:color="4BACC6"/>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4BACC6"/>
          <w:left w:val="none" w:sz="0" w:space="0" w:color="auto"/>
          <w:bottom w:val="single" w:sz="8" w:space="0" w:color="4BACC6"/>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4BACC6"/>
          <w:left w:val="none" w:sz="0" w:space="0" w:color="auto"/>
          <w:bottom w:val="single" w:sz="8" w:space="0" w:color="4BACC6"/>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F79646"/>
        <w:bottom w:val="single" w:sz="8" w:space="0" w:color="F79646"/>
      </w:tblBorders>
    </w:tblPr>
    <w:tblStylePr w:type="firstRow">
      <w:rPr>
        <w:rFonts w:cs="Courier New"/>
      </w:rPr>
      <w:tblPr/>
      <w:tcPr>
        <w:tcBorders>
          <w:top w:val="nil"/>
          <w:left w:val="none" w:sz="0" w:space="0" w:color="auto"/>
          <w:bottom w:val="single" w:sz="8" w:space="0" w:color="F79646"/>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F79646"/>
          <w:left w:val="none" w:sz="0" w:space="0" w:color="auto"/>
          <w:bottom w:val="single" w:sz="8" w:space="0" w:color="F79646"/>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F79646"/>
          <w:left w:val="none" w:sz="0" w:space="0" w:color="auto"/>
          <w:bottom w:val="single" w:sz="8" w:space="0" w:color="F79646"/>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000000"/>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000000"/>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000000"/>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C0C0"/>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C0C0C0"/>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1">
    <w:name w:val="Medium List 2 Accent 1"/>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4F81BD"/>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4F81BD"/>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4F81BD"/>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3DFEE"/>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D3DFEE"/>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2">
    <w:name w:val="Medium List 2 Accent 2"/>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C0504D"/>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C0504D"/>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C0504D"/>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FD3D2"/>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EFD3D2"/>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3">
    <w:name w:val="Medium List 2 Accent 3"/>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9BBB59"/>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9BBB59"/>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9BBB59"/>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6EED5"/>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E6EED5"/>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4">
    <w:name w:val="Medium List 2 Accent 4"/>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8064A2"/>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8064A2"/>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8064A2"/>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FD8E8"/>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DFD8E8"/>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5">
    <w:name w:val="Medium List 2 Accent 5"/>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4BACC6"/>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4BACC6"/>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4BACC6"/>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2EAF1"/>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D2EAF1"/>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6">
    <w:name w:val="Medium List 2 Accent 6"/>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F79646"/>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F79646"/>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F79646"/>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FDE4D0"/>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FDE4D0"/>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MediumGrid11">
    <w:name w:val="Medium Grid 11"/>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CCCCCC"/>
      </w:tcPr>
    </w:tblStylePr>
    <w:tblStylePr w:type="band1Vert">
      <w:tblPr/>
      <w:tcPr>
        <w:shd w:val="clear" w:color="auto" w:fill="808080"/>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DBE5F1"/>
      </w:tcPr>
    </w:tblStylePr>
    <w:tblStylePr w:type="band1Vert">
      <w:tblPr/>
      <w:tcPr>
        <w:shd w:val="clear" w:color="auto" w:fill="A7BFDE"/>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F2DBDB"/>
      </w:tcPr>
    </w:tblStylePr>
    <w:tblStylePr w:type="band1Vert">
      <w:tblPr/>
      <w:tcPr>
        <w:shd w:val="clear" w:color="auto" w:fill="DFA7A6"/>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EAF1DD"/>
      </w:tcPr>
    </w:tblStylePr>
    <w:tblStylePr w:type="band1Vert">
      <w:tblPr/>
      <w:tcPr>
        <w:shd w:val="clear" w:color="auto" w:fill="CDDDAC"/>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E5DFEC"/>
      </w:tcPr>
    </w:tblStylePr>
    <w:tblStylePr w:type="band1Vert">
      <w:tblPr/>
      <w:tcPr>
        <w:shd w:val="clear" w:color="auto" w:fill="BFB1D0"/>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DAEEF3"/>
      </w:tcPr>
    </w:tblStylePr>
    <w:tblStylePr w:type="band1Vert">
      <w:tblPr/>
      <w:tcPr>
        <w:shd w:val="clear" w:color="auto" w:fill="A5D5E2"/>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FDE9D9"/>
      </w:tcPr>
    </w:tblStylePr>
    <w:tblStylePr w:type="band1Vert">
      <w:tblPr/>
      <w:tcPr>
        <w:shd w:val="clear" w:color="auto" w:fill="FBCAA2"/>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FBCAA2"/>
      </w:tcPr>
    </w:tblStylePr>
    <w:tblStylePr w:type="nwCell">
      <w:tblPr/>
      <w:tcPr>
        <w:shd w:val="clear" w:color="auto" w:fill="FFFFFF"/>
      </w:tcPr>
    </w:tblStylePr>
  </w:style>
  <w:style w:type="table" w:customStyle="1" w:styleId="MediumGrid31">
    <w:name w:val="Medium Grid 31"/>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000000"/>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808080"/>
      </w:tcPr>
    </w:tblStylePr>
  </w:style>
  <w:style w:type="table" w:styleId="MediumGrid3-Accent1">
    <w:name w:val="Medium Grid 3 Accent 1"/>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4F81BD"/>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A7BFDE"/>
      </w:tcPr>
    </w:tblStylePr>
  </w:style>
  <w:style w:type="table" w:styleId="MediumGrid3-Accent2">
    <w:name w:val="Medium Grid 3 Accent 2"/>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C0504D"/>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DFA7A6"/>
      </w:tcPr>
    </w:tblStylePr>
  </w:style>
  <w:style w:type="table" w:styleId="MediumGrid3-Accent3">
    <w:name w:val="Medium Grid 3 Accent 3"/>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9BBB59"/>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CDDDAC"/>
      </w:tcPr>
    </w:tblStylePr>
  </w:style>
  <w:style w:type="table" w:styleId="MediumGrid3-Accent4">
    <w:name w:val="Medium Grid 3 Accent 4"/>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8064A2"/>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BFB1D0"/>
      </w:tcPr>
    </w:tblStylePr>
  </w:style>
  <w:style w:type="table" w:styleId="MediumGrid3-Accent5">
    <w:name w:val="Medium Grid 3 Accent 5"/>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4BACC6"/>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A5D5E2"/>
      </w:tcPr>
    </w:tblStylePr>
  </w:style>
  <w:style w:type="table" w:styleId="MediumGrid3-Accent6">
    <w:name w:val="Medium Grid 3 Accent 6"/>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F79646"/>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FBCAA2"/>
      </w:tcPr>
    </w:tblStylePr>
  </w:style>
  <w:style w:type="table" w:customStyle="1" w:styleId="DarkList1">
    <w:name w:val="Dark List1"/>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000000"/>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000000"/>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000000"/>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000000"/>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000000"/>
      </w:tcPr>
    </w:tblStylePr>
  </w:style>
  <w:style w:type="table" w:styleId="DarkList-Accent1">
    <w:name w:val="Dark List Accent 1"/>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243F60"/>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365F91"/>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365F91"/>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365F91"/>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365F91"/>
      </w:tcPr>
    </w:tblStylePr>
  </w:style>
  <w:style w:type="table" w:styleId="DarkList-Accent2">
    <w:name w:val="Dark List Accent 2"/>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622423"/>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943634"/>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943634"/>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943634"/>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943634"/>
      </w:tcPr>
    </w:tblStylePr>
  </w:style>
  <w:style w:type="table" w:styleId="DarkList-Accent3">
    <w:name w:val="Dark List Accent 3"/>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4E6128"/>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76923C"/>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76923C"/>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76923C"/>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76923C"/>
      </w:tcPr>
    </w:tblStylePr>
  </w:style>
  <w:style w:type="table" w:styleId="DarkList-Accent4">
    <w:name w:val="Dark List Accent 4"/>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3F3151"/>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5F497A"/>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5F497A"/>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5F497A"/>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5F497A"/>
      </w:tcPr>
    </w:tblStylePr>
  </w:style>
  <w:style w:type="table" w:styleId="DarkList-Accent5">
    <w:name w:val="Dark List Accent 5"/>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205867"/>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31849B"/>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31849B"/>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31849B"/>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31849B"/>
      </w:tcPr>
    </w:tblStylePr>
  </w:style>
  <w:style w:type="table" w:styleId="DarkList-Accent6">
    <w:name w:val="Dark List Accent 6"/>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974706"/>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E36C0A"/>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E36C0A"/>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E36C0A"/>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E36C0A"/>
      </w:tcPr>
    </w:tblStylePr>
  </w:style>
  <w:style w:type="table" w:customStyle="1" w:styleId="ColorfulShading1">
    <w:name w:val="Colorful Shading1"/>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000000"/>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000000"/>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2C4C74"/>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2C4C74"/>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772C2A"/>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772C2A"/>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5E7530"/>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5E7530"/>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4C3B62"/>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4C3B62"/>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276A7C"/>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276A7C"/>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B65608"/>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B65608"/>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1">
    <w:name w:val="Colorful List1"/>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E6E6E6"/>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9E3A38"/>
      </w:tcPr>
    </w:tblStylePr>
    <w:tblStylePr w:type="lastRow">
      <w:rPr>
        <w:b/>
        <w:bCs/>
        <w:color w:val="9E3A38"/>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EDF2F8"/>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9E3A38"/>
      </w:tcPr>
    </w:tblStylePr>
    <w:tblStylePr w:type="lastRow">
      <w:rPr>
        <w:b/>
        <w:bCs/>
        <w:color w:val="9E3A38"/>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F8EDED"/>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9E3A38"/>
      </w:tcPr>
    </w:tblStylePr>
    <w:tblStylePr w:type="lastRow">
      <w:rPr>
        <w:b/>
        <w:bCs/>
        <w:color w:val="9E3A38"/>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664E82"/>
      </w:tcPr>
    </w:tblStylePr>
    <w:tblStylePr w:type="lastRow">
      <w:rPr>
        <w:b/>
        <w:bCs/>
        <w:color w:val="664E82"/>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F2EFF6"/>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7E9C40"/>
      </w:tcPr>
    </w:tblStylePr>
    <w:tblStylePr w:type="lastRow">
      <w:rPr>
        <w:b/>
        <w:bCs/>
        <w:color w:val="7E9C40"/>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EDF6F9"/>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F2730A"/>
      </w:tcPr>
    </w:tblStylePr>
    <w:tblStylePr w:type="lastRow">
      <w:rPr>
        <w:b/>
        <w:bCs/>
        <w:color w:val="F2730A"/>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FEF4EC"/>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348DA5"/>
      </w:tcPr>
    </w:tblStylePr>
    <w:tblStylePr w:type="lastRow">
      <w:rPr>
        <w:b/>
        <w:bCs/>
        <w:color w:val="348DA5"/>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FDE4D0"/>
      </w:tcPr>
    </w:tblStylePr>
    <w:tblStylePr w:type="band1Horz">
      <w:tblPr/>
      <w:tcPr>
        <w:shd w:val="clear" w:color="auto" w:fill="FDE9D9"/>
      </w:tcPr>
    </w:tblStylePr>
  </w:style>
  <w:style w:type="table" w:customStyle="1" w:styleId="ColorfulGrid1">
    <w:name w:val="Colorful Grid1"/>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HeaderChar1">
    <w:name w:val="Header Char1"/>
    <w:uiPriority w:val="99"/>
    <w:semiHidden/>
    <w:locked/>
    <w:rsid w:val="00AB5CFF"/>
    <w:rPr>
      <w:rFonts w:ascii="Courier New" w:eastAsia="Courier New" w:hAnsi="Courier New" w:cs="Courier New"/>
      <w:color w:val="000000"/>
      <w:sz w:val="24"/>
      <w:szCs w:val="24"/>
      <w:lang w:val="vi-VN" w:eastAsia="vi-VN"/>
    </w:rPr>
  </w:style>
  <w:style w:type="character" w:customStyle="1" w:styleId="FooterChar1">
    <w:name w:val="Footer Char1"/>
    <w:uiPriority w:val="99"/>
    <w:semiHidden/>
    <w:locked/>
    <w:rsid w:val="00AB5CFF"/>
    <w:rPr>
      <w:rFonts w:ascii="Courier New" w:eastAsia="Courier New" w:hAnsi="Courier New" w:cs="Courier New"/>
      <w:color w:val="000000"/>
      <w:sz w:val="24"/>
      <w:szCs w:val="24"/>
      <w:lang w:val="vi-VN" w:eastAsia="vi-VN"/>
    </w:rPr>
  </w:style>
  <w:style w:type="character" w:customStyle="1" w:styleId="UnresolvedMention1">
    <w:name w:val="Unresolved Mention1"/>
    <w:uiPriority w:val="99"/>
    <w:semiHidden/>
    <w:unhideWhenUsed/>
    <w:rsid w:val="00AB5CFF"/>
    <w:rPr>
      <w:color w:val="605E5C"/>
      <w:shd w:val="clear" w:color="auto" w:fill="E1DFDD"/>
    </w:rPr>
  </w:style>
  <w:style w:type="character" w:customStyle="1" w:styleId="wrap">
    <w:name w:val="wrap"/>
    <w:basedOn w:val="DefaultParagraphFont"/>
    <w:rsid w:val="00AB5CFF"/>
  </w:style>
  <w:style w:type="character" w:customStyle="1" w:styleId="NormalWebChar">
    <w:name w:val="Normal (Web) Char"/>
    <w:aliases w:val="webb Char,Normal (Web)1 Char"/>
    <w:link w:val="NormalWeb"/>
    <w:rsid w:val="00AB5CFF"/>
    <w:rPr>
      <w:rFonts w:ascii="Times New Roman" w:eastAsia="Times New Roman" w:hAnsi="Times New Roman" w:cs="Times New Roman"/>
      <w:sz w:val="26"/>
      <w:szCs w:val="24"/>
    </w:rPr>
  </w:style>
  <w:style w:type="character" w:customStyle="1" w:styleId="subject">
    <w:name w:val="subject"/>
    <w:basedOn w:val="DefaultParagraphFont"/>
    <w:rsid w:val="00AB5CFF"/>
  </w:style>
  <w:style w:type="character" w:customStyle="1" w:styleId="UnresolvedMention10">
    <w:name w:val="Unresolved Mention1"/>
    <w:uiPriority w:val="99"/>
    <w:semiHidden/>
    <w:unhideWhenUsed/>
    <w:rsid w:val="00A66F7A"/>
    <w:rPr>
      <w:color w:val="605E5C"/>
      <w:shd w:val="clear" w:color="auto" w:fill="E1DFDD"/>
    </w:rPr>
  </w:style>
  <w:style w:type="paragraph" w:customStyle="1" w:styleId="msonormal0">
    <w:name w:val="msonormal"/>
    <w:basedOn w:val="Normal"/>
    <w:rsid w:val="00A46532"/>
    <w:pPr>
      <w:spacing w:before="100" w:beforeAutospacing="1" w:after="100" w:afterAutospacing="1" w:line="240" w:lineRule="auto"/>
      <w:jc w:val="left"/>
    </w:pPr>
    <w:rPr>
      <w:rFonts w:eastAsia="Times New Roman"/>
      <w:sz w:val="24"/>
      <w:szCs w:val="24"/>
    </w:rPr>
  </w:style>
  <w:style w:type="paragraph" w:customStyle="1" w:styleId="font5">
    <w:name w:val="font5"/>
    <w:basedOn w:val="Normal"/>
    <w:rsid w:val="00A46532"/>
    <w:pPr>
      <w:spacing w:before="100" w:beforeAutospacing="1" w:after="100" w:afterAutospacing="1" w:line="240" w:lineRule="auto"/>
      <w:jc w:val="left"/>
    </w:pPr>
    <w:rPr>
      <w:rFonts w:eastAsia="Times New Roman"/>
      <w:color w:val="000000"/>
      <w:sz w:val="22"/>
      <w:szCs w:val="22"/>
    </w:rPr>
  </w:style>
  <w:style w:type="paragraph" w:customStyle="1" w:styleId="font6">
    <w:name w:val="font6"/>
    <w:basedOn w:val="Normal"/>
    <w:rsid w:val="00A46532"/>
    <w:pPr>
      <w:spacing w:before="100" w:beforeAutospacing="1" w:after="100" w:afterAutospacing="1" w:line="240" w:lineRule="auto"/>
      <w:jc w:val="left"/>
    </w:pPr>
    <w:rPr>
      <w:rFonts w:eastAsia="Times New Roman"/>
      <w:color w:val="000000"/>
      <w:sz w:val="22"/>
      <w:szCs w:val="22"/>
    </w:rPr>
  </w:style>
  <w:style w:type="paragraph" w:customStyle="1" w:styleId="font7">
    <w:name w:val="font7"/>
    <w:basedOn w:val="Normal"/>
    <w:rsid w:val="00A46532"/>
    <w:pPr>
      <w:spacing w:before="100" w:beforeAutospacing="1" w:after="100" w:afterAutospacing="1" w:line="240" w:lineRule="auto"/>
      <w:jc w:val="left"/>
    </w:pPr>
    <w:rPr>
      <w:rFonts w:eastAsia="Times New Roman"/>
      <w:color w:val="000000"/>
      <w:sz w:val="22"/>
      <w:szCs w:val="22"/>
    </w:rPr>
  </w:style>
  <w:style w:type="paragraph" w:customStyle="1" w:styleId="font8">
    <w:name w:val="font8"/>
    <w:basedOn w:val="Normal"/>
    <w:rsid w:val="00A46532"/>
    <w:pPr>
      <w:spacing w:before="100" w:beforeAutospacing="1" w:after="100" w:afterAutospacing="1" w:line="240" w:lineRule="auto"/>
      <w:jc w:val="left"/>
    </w:pPr>
    <w:rPr>
      <w:rFonts w:eastAsia="Times New Roman"/>
      <w:sz w:val="22"/>
      <w:szCs w:val="22"/>
    </w:rPr>
  </w:style>
  <w:style w:type="paragraph" w:customStyle="1" w:styleId="xl65">
    <w:name w:val="xl65"/>
    <w:basedOn w:val="Normal"/>
    <w:rsid w:val="00A4653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rPr>
  </w:style>
  <w:style w:type="paragraph" w:customStyle="1" w:styleId="xl66">
    <w:name w:val="xl66"/>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67">
    <w:name w:val="xl67"/>
    <w:basedOn w:val="Normal"/>
    <w:rsid w:val="00A4653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68">
    <w:name w:val="xl68"/>
    <w:basedOn w:val="Normal"/>
    <w:rsid w:val="00A4653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69">
    <w:name w:val="xl69"/>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0">
    <w:name w:val="xl70"/>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1">
    <w:name w:val="xl71"/>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2">
    <w:name w:val="xl72"/>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rPr>
  </w:style>
  <w:style w:type="paragraph" w:customStyle="1" w:styleId="xl73">
    <w:name w:val="xl73"/>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74">
    <w:name w:val="xl74"/>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75">
    <w:name w:val="xl75"/>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76">
    <w:name w:val="xl76"/>
    <w:basedOn w:val="Normal"/>
    <w:rsid w:val="00A46532"/>
    <w:pPr>
      <w:pBdr>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77">
    <w:name w:val="xl77"/>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78">
    <w:name w:val="xl78"/>
    <w:basedOn w:val="Normal"/>
    <w:rsid w:val="00A46532"/>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79">
    <w:name w:val="xl79"/>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0">
    <w:name w:val="xl80"/>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1">
    <w:name w:val="xl81"/>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2">
    <w:name w:val="xl82"/>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3">
    <w:name w:val="xl83"/>
    <w:basedOn w:val="Normal"/>
    <w:rsid w:val="00A465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rPr>
  </w:style>
  <w:style w:type="paragraph" w:customStyle="1" w:styleId="font9">
    <w:name w:val="font9"/>
    <w:basedOn w:val="Normal"/>
    <w:rsid w:val="00A46532"/>
    <w:pPr>
      <w:spacing w:before="100" w:beforeAutospacing="1" w:after="100" w:afterAutospacing="1" w:line="240" w:lineRule="auto"/>
      <w:jc w:val="left"/>
    </w:pPr>
    <w:rPr>
      <w:rFonts w:eastAsia="Times New Roman"/>
      <w:color w:val="FF0000"/>
      <w:sz w:val="26"/>
      <w:szCs w:val="26"/>
    </w:rPr>
  </w:style>
  <w:style w:type="paragraph" w:customStyle="1" w:styleId="font10">
    <w:name w:val="font10"/>
    <w:basedOn w:val="Normal"/>
    <w:rsid w:val="00A46532"/>
    <w:pPr>
      <w:spacing w:before="100" w:beforeAutospacing="1" w:after="100" w:afterAutospacing="1" w:line="240" w:lineRule="auto"/>
      <w:jc w:val="left"/>
    </w:pPr>
    <w:rPr>
      <w:rFonts w:eastAsia="Times New Roman"/>
      <w:color w:val="000000"/>
      <w:sz w:val="26"/>
      <w:szCs w:val="26"/>
    </w:rPr>
  </w:style>
  <w:style w:type="paragraph" w:customStyle="1" w:styleId="xl84">
    <w:name w:val="xl84"/>
    <w:basedOn w:val="Normal"/>
    <w:rsid w:val="00A4653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85">
    <w:name w:val="xl85"/>
    <w:basedOn w:val="Normal"/>
    <w:rsid w:val="00A4653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sz w:val="26"/>
      <w:szCs w:val="26"/>
    </w:rPr>
  </w:style>
  <w:style w:type="paragraph" w:customStyle="1" w:styleId="xl86">
    <w:name w:val="xl86"/>
    <w:basedOn w:val="Normal"/>
    <w:rsid w:val="00A4653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sz w:val="26"/>
      <w:szCs w:val="26"/>
    </w:rPr>
  </w:style>
  <w:style w:type="paragraph" w:customStyle="1" w:styleId="xl87">
    <w:name w:val="xl87"/>
    <w:basedOn w:val="Normal"/>
    <w:rsid w:val="00A46532"/>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eastAsia="Times New Roman"/>
      <w:b/>
      <w:bCs/>
      <w:sz w:val="26"/>
      <w:szCs w:val="26"/>
    </w:rPr>
  </w:style>
  <w:style w:type="paragraph" w:customStyle="1" w:styleId="xl88">
    <w:name w:val="xl88"/>
    <w:basedOn w:val="Normal"/>
    <w:rsid w:val="00A4653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89">
    <w:name w:val="xl89"/>
    <w:basedOn w:val="Normal"/>
    <w:rsid w:val="00A46532"/>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0">
    <w:name w:val="xl90"/>
    <w:basedOn w:val="Normal"/>
    <w:rsid w:val="00A4653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1">
    <w:name w:val="xl91"/>
    <w:basedOn w:val="Normal"/>
    <w:rsid w:val="00A46532"/>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2">
    <w:name w:val="xl92"/>
    <w:basedOn w:val="Normal"/>
    <w:rsid w:val="00A46532"/>
    <w:pPr>
      <w:pBdr>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3">
    <w:name w:val="xl93"/>
    <w:basedOn w:val="Normal"/>
    <w:rsid w:val="00A46532"/>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4">
    <w:name w:val="xl94"/>
    <w:basedOn w:val="Normal"/>
    <w:rsid w:val="00A4653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FF0000"/>
      <w:sz w:val="26"/>
      <w:szCs w:val="26"/>
    </w:rPr>
  </w:style>
  <w:style w:type="paragraph" w:customStyle="1" w:styleId="xl95">
    <w:name w:val="xl95"/>
    <w:basedOn w:val="Normal"/>
    <w:rsid w:val="00A46532"/>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FF0000"/>
      <w:sz w:val="26"/>
      <w:szCs w:val="26"/>
    </w:rPr>
  </w:style>
  <w:style w:type="paragraph" w:customStyle="1" w:styleId="xl96">
    <w:name w:val="xl96"/>
    <w:basedOn w:val="Normal"/>
    <w:rsid w:val="00A4653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FF0000"/>
      <w:sz w:val="26"/>
      <w:szCs w:val="26"/>
    </w:rPr>
  </w:style>
  <w:style w:type="paragraph" w:customStyle="1" w:styleId="xl97">
    <w:name w:val="xl97"/>
    <w:basedOn w:val="Normal"/>
    <w:rsid w:val="00A4653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8">
    <w:name w:val="xl98"/>
    <w:basedOn w:val="Normal"/>
    <w:rsid w:val="00A4653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9">
    <w:name w:val="xl99"/>
    <w:basedOn w:val="Normal"/>
    <w:rsid w:val="00A4653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100">
    <w:name w:val="xl100"/>
    <w:basedOn w:val="Normal"/>
    <w:rsid w:val="00A4653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101">
    <w:name w:val="xl101"/>
    <w:basedOn w:val="Normal"/>
    <w:rsid w:val="00A46532"/>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102">
    <w:name w:val="xl102"/>
    <w:basedOn w:val="Normal"/>
    <w:rsid w:val="00A4653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103">
    <w:name w:val="xl103"/>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6"/>
      <w:szCs w:val="26"/>
    </w:rPr>
  </w:style>
  <w:style w:type="paragraph" w:customStyle="1" w:styleId="xl104">
    <w:name w:val="xl104"/>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26"/>
      <w:szCs w:val="26"/>
    </w:rPr>
  </w:style>
  <w:style w:type="paragraph" w:customStyle="1" w:styleId="xl105">
    <w:name w:val="xl105"/>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6"/>
      <w:szCs w:val="26"/>
    </w:rPr>
  </w:style>
  <w:style w:type="paragraph" w:customStyle="1" w:styleId="xl106">
    <w:name w:val="xl106"/>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26"/>
      <w:szCs w:val="26"/>
    </w:rPr>
  </w:style>
  <w:style w:type="paragraph" w:customStyle="1" w:styleId="xl107">
    <w:name w:val="xl107"/>
    <w:basedOn w:val="Normal"/>
    <w:rsid w:val="00A4653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color w:val="000000"/>
      <w:sz w:val="20"/>
    </w:rPr>
  </w:style>
  <w:style w:type="paragraph" w:customStyle="1" w:styleId="xl108">
    <w:name w:val="xl108"/>
    <w:basedOn w:val="Normal"/>
    <w:rsid w:val="00A4653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0"/>
    </w:rPr>
  </w:style>
  <w:style w:type="paragraph" w:customStyle="1" w:styleId="xl63">
    <w:name w:val="xl63"/>
    <w:basedOn w:val="Normal"/>
    <w:rsid w:val="00A46532"/>
    <w:pPr>
      <w:pBdr>
        <w:bottom w:val="single" w:sz="8" w:space="0" w:color="auto"/>
        <w:right w:val="single" w:sz="8" w:space="0" w:color="auto"/>
      </w:pBdr>
      <w:spacing w:before="100" w:beforeAutospacing="1" w:after="100" w:afterAutospacing="1" w:line="240" w:lineRule="auto"/>
      <w:jc w:val="left"/>
      <w:textAlignment w:val="center"/>
    </w:pPr>
    <w:rPr>
      <w:rFonts w:eastAsia="Times New Roman"/>
      <w:color w:val="000000"/>
      <w:sz w:val="20"/>
    </w:rPr>
  </w:style>
  <w:style w:type="paragraph" w:customStyle="1" w:styleId="xl64">
    <w:name w:val="xl64"/>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olor w:val="000000"/>
      <w:sz w:val="20"/>
    </w:rPr>
  </w:style>
  <w:style w:type="character" w:customStyle="1" w:styleId="UnresolvedMention2">
    <w:name w:val="Unresolved Mention2"/>
    <w:basedOn w:val="DefaultParagraphFont"/>
    <w:uiPriority w:val="99"/>
    <w:semiHidden/>
    <w:unhideWhenUsed/>
    <w:rsid w:val="00941600"/>
    <w:rPr>
      <w:color w:val="605E5C"/>
      <w:shd w:val="clear" w:color="auto" w:fill="E1DFDD"/>
    </w:rPr>
  </w:style>
  <w:style w:type="character" w:customStyle="1" w:styleId="UnresolvedMention3">
    <w:name w:val="Unresolved Mention3"/>
    <w:basedOn w:val="DefaultParagraphFont"/>
    <w:uiPriority w:val="99"/>
    <w:semiHidden/>
    <w:unhideWhenUsed/>
    <w:rsid w:val="00FD2A83"/>
    <w:rPr>
      <w:color w:val="605E5C"/>
      <w:shd w:val="clear" w:color="auto" w:fill="E1DFDD"/>
    </w:rPr>
  </w:style>
  <w:style w:type="character" w:customStyle="1" w:styleId="UnresolvedMention4">
    <w:name w:val="Unresolved Mention4"/>
    <w:basedOn w:val="DefaultParagraphFont"/>
    <w:uiPriority w:val="99"/>
    <w:semiHidden/>
    <w:unhideWhenUsed/>
    <w:rsid w:val="00DD7D7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2297">
      <w:bodyDiv w:val="1"/>
      <w:marLeft w:val="0"/>
      <w:marRight w:val="0"/>
      <w:marTop w:val="0"/>
      <w:marBottom w:val="0"/>
      <w:divBdr>
        <w:top w:val="none" w:sz="0" w:space="0" w:color="auto"/>
        <w:left w:val="none" w:sz="0" w:space="0" w:color="auto"/>
        <w:bottom w:val="none" w:sz="0" w:space="0" w:color="auto"/>
        <w:right w:val="none" w:sz="0" w:space="0" w:color="auto"/>
      </w:divBdr>
    </w:div>
    <w:div w:id="29501897">
      <w:bodyDiv w:val="1"/>
      <w:marLeft w:val="0"/>
      <w:marRight w:val="0"/>
      <w:marTop w:val="0"/>
      <w:marBottom w:val="0"/>
      <w:divBdr>
        <w:top w:val="none" w:sz="0" w:space="0" w:color="auto"/>
        <w:left w:val="none" w:sz="0" w:space="0" w:color="auto"/>
        <w:bottom w:val="none" w:sz="0" w:space="0" w:color="auto"/>
        <w:right w:val="none" w:sz="0" w:space="0" w:color="auto"/>
      </w:divBdr>
    </w:div>
    <w:div w:id="128745362">
      <w:bodyDiv w:val="1"/>
      <w:marLeft w:val="0"/>
      <w:marRight w:val="0"/>
      <w:marTop w:val="0"/>
      <w:marBottom w:val="0"/>
      <w:divBdr>
        <w:top w:val="none" w:sz="0" w:space="0" w:color="auto"/>
        <w:left w:val="none" w:sz="0" w:space="0" w:color="auto"/>
        <w:bottom w:val="none" w:sz="0" w:space="0" w:color="auto"/>
        <w:right w:val="none" w:sz="0" w:space="0" w:color="auto"/>
      </w:divBdr>
    </w:div>
    <w:div w:id="141121447">
      <w:bodyDiv w:val="1"/>
      <w:marLeft w:val="0"/>
      <w:marRight w:val="0"/>
      <w:marTop w:val="0"/>
      <w:marBottom w:val="0"/>
      <w:divBdr>
        <w:top w:val="none" w:sz="0" w:space="0" w:color="auto"/>
        <w:left w:val="none" w:sz="0" w:space="0" w:color="auto"/>
        <w:bottom w:val="none" w:sz="0" w:space="0" w:color="auto"/>
        <w:right w:val="none" w:sz="0" w:space="0" w:color="auto"/>
      </w:divBdr>
    </w:div>
    <w:div w:id="181742918">
      <w:bodyDiv w:val="1"/>
      <w:marLeft w:val="0"/>
      <w:marRight w:val="0"/>
      <w:marTop w:val="0"/>
      <w:marBottom w:val="0"/>
      <w:divBdr>
        <w:top w:val="none" w:sz="0" w:space="0" w:color="auto"/>
        <w:left w:val="none" w:sz="0" w:space="0" w:color="auto"/>
        <w:bottom w:val="none" w:sz="0" w:space="0" w:color="auto"/>
        <w:right w:val="none" w:sz="0" w:space="0" w:color="auto"/>
      </w:divBdr>
    </w:div>
    <w:div w:id="224336660">
      <w:bodyDiv w:val="1"/>
      <w:marLeft w:val="0"/>
      <w:marRight w:val="0"/>
      <w:marTop w:val="0"/>
      <w:marBottom w:val="0"/>
      <w:divBdr>
        <w:top w:val="none" w:sz="0" w:space="0" w:color="auto"/>
        <w:left w:val="none" w:sz="0" w:space="0" w:color="auto"/>
        <w:bottom w:val="none" w:sz="0" w:space="0" w:color="auto"/>
        <w:right w:val="none" w:sz="0" w:space="0" w:color="auto"/>
      </w:divBdr>
    </w:div>
    <w:div w:id="252664330">
      <w:bodyDiv w:val="1"/>
      <w:marLeft w:val="0"/>
      <w:marRight w:val="0"/>
      <w:marTop w:val="0"/>
      <w:marBottom w:val="0"/>
      <w:divBdr>
        <w:top w:val="none" w:sz="0" w:space="0" w:color="auto"/>
        <w:left w:val="none" w:sz="0" w:space="0" w:color="auto"/>
        <w:bottom w:val="none" w:sz="0" w:space="0" w:color="auto"/>
        <w:right w:val="none" w:sz="0" w:space="0" w:color="auto"/>
      </w:divBdr>
    </w:div>
    <w:div w:id="258104927">
      <w:bodyDiv w:val="1"/>
      <w:marLeft w:val="0"/>
      <w:marRight w:val="0"/>
      <w:marTop w:val="0"/>
      <w:marBottom w:val="0"/>
      <w:divBdr>
        <w:top w:val="none" w:sz="0" w:space="0" w:color="auto"/>
        <w:left w:val="none" w:sz="0" w:space="0" w:color="auto"/>
        <w:bottom w:val="none" w:sz="0" w:space="0" w:color="auto"/>
        <w:right w:val="none" w:sz="0" w:space="0" w:color="auto"/>
      </w:divBdr>
    </w:div>
    <w:div w:id="278151064">
      <w:bodyDiv w:val="1"/>
      <w:marLeft w:val="0"/>
      <w:marRight w:val="0"/>
      <w:marTop w:val="0"/>
      <w:marBottom w:val="0"/>
      <w:divBdr>
        <w:top w:val="none" w:sz="0" w:space="0" w:color="auto"/>
        <w:left w:val="none" w:sz="0" w:space="0" w:color="auto"/>
        <w:bottom w:val="none" w:sz="0" w:space="0" w:color="auto"/>
        <w:right w:val="none" w:sz="0" w:space="0" w:color="auto"/>
      </w:divBdr>
    </w:div>
    <w:div w:id="334962982">
      <w:bodyDiv w:val="1"/>
      <w:marLeft w:val="0"/>
      <w:marRight w:val="0"/>
      <w:marTop w:val="0"/>
      <w:marBottom w:val="0"/>
      <w:divBdr>
        <w:top w:val="none" w:sz="0" w:space="0" w:color="auto"/>
        <w:left w:val="none" w:sz="0" w:space="0" w:color="auto"/>
        <w:bottom w:val="none" w:sz="0" w:space="0" w:color="auto"/>
        <w:right w:val="none" w:sz="0" w:space="0" w:color="auto"/>
      </w:divBdr>
    </w:div>
    <w:div w:id="356392709">
      <w:bodyDiv w:val="1"/>
      <w:marLeft w:val="0"/>
      <w:marRight w:val="0"/>
      <w:marTop w:val="0"/>
      <w:marBottom w:val="0"/>
      <w:divBdr>
        <w:top w:val="none" w:sz="0" w:space="0" w:color="auto"/>
        <w:left w:val="none" w:sz="0" w:space="0" w:color="auto"/>
        <w:bottom w:val="none" w:sz="0" w:space="0" w:color="auto"/>
        <w:right w:val="none" w:sz="0" w:space="0" w:color="auto"/>
      </w:divBdr>
    </w:div>
    <w:div w:id="383870872">
      <w:bodyDiv w:val="1"/>
      <w:marLeft w:val="0"/>
      <w:marRight w:val="0"/>
      <w:marTop w:val="0"/>
      <w:marBottom w:val="0"/>
      <w:divBdr>
        <w:top w:val="none" w:sz="0" w:space="0" w:color="auto"/>
        <w:left w:val="none" w:sz="0" w:space="0" w:color="auto"/>
        <w:bottom w:val="none" w:sz="0" w:space="0" w:color="auto"/>
        <w:right w:val="none" w:sz="0" w:space="0" w:color="auto"/>
      </w:divBdr>
    </w:div>
    <w:div w:id="502204636">
      <w:bodyDiv w:val="1"/>
      <w:marLeft w:val="0"/>
      <w:marRight w:val="0"/>
      <w:marTop w:val="0"/>
      <w:marBottom w:val="0"/>
      <w:divBdr>
        <w:top w:val="none" w:sz="0" w:space="0" w:color="auto"/>
        <w:left w:val="none" w:sz="0" w:space="0" w:color="auto"/>
        <w:bottom w:val="none" w:sz="0" w:space="0" w:color="auto"/>
        <w:right w:val="none" w:sz="0" w:space="0" w:color="auto"/>
      </w:divBdr>
    </w:div>
    <w:div w:id="538863299">
      <w:bodyDiv w:val="1"/>
      <w:marLeft w:val="0"/>
      <w:marRight w:val="0"/>
      <w:marTop w:val="0"/>
      <w:marBottom w:val="0"/>
      <w:divBdr>
        <w:top w:val="none" w:sz="0" w:space="0" w:color="auto"/>
        <w:left w:val="none" w:sz="0" w:space="0" w:color="auto"/>
        <w:bottom w:val="none" w:sz="0" w:space="0" w:color="auto"/>
        <w:right w:val="none" w:sz="0" w:space="0" w:color="auto"/>
      </w:divBdr>
    </w:div>
    <w:div w:id="606036086">
      <w:bodyDiv w:val="1"/>
      <w:marLeft w:val="0"/>
      <w:marRight w:val="0"/>
      <w:marTop w:val="0"/>
      <w:marBottom w:val="0"/>
      <w:divBdr>
        <w:top w:val="none" w:sz="0" w:space="0" w:color="auto"/>
        <w:left w:val="none" w:sz="0" w:space="0" w:color="auto"/>
        <w:bottom w:val="none" w:sz="0" w:space="0" w:color="auto"/>
        <w:right w:val="none" w:sz="0" w:space="0" w:color="auto"/>
      </w:divBdr>
    </w:div>
    <w:div w:id="608900785">
      <w:bodyDiv w:val="1"/>
      <w:marLeft w:val="0"/>
      <w:marRight w:val="0"/>
      <w:marTop w:val="0"/>
      <w:marBottom w:val="0"/>
      <w:divBdr>
        <w:top w:val="none" w:sz="0" w:space="0" w:color="auto"/>
        <w:left w:val="none" w:sz="0" w:space="0" w:color="auto"/>
        <w:bottom w:val="none" w:sz="0" w:space="0" w:color="auto"/>
        <w:right w:val="none" w:sz="0" w:space="0" w:color="auto"/>
      </w:divBdr>
    </w:div>
    <w:div w:id="666591937">
      <w:bodyDiv w:val="1"/>
      <w:marLeft w:val="0"/>
      <w:marRight w:val="0"/>
      <w:marTop w:val="0"/>
      <w:marBottom w:val="0"/>
      <w:divBdr>
        <w:top w:val="none" w:sz="0" w:space="0" w:color="auto"/>
        <w:left w:val="none" w:sz="0" w:space="0" w:color="auto"/>
        <w:bottom w:val="none" w:sz="0" w:space="0" w:color="auto"/>
        <w:right w:val="none" w:sz="0" w:space="0" w:color="auto"/>
      </w:divBdr>
    </w:div>
    <w:div w:id="704671930">
      <w:bodyDiv w:val="1"/>
      <w:marLeft w:val="0"/>
      <w:marRight w:val="0"/>
      <w:marTop w:val="0"/>
      <w:marBottom w:val="0"/>
      <w:divBdr>
        <w:top w:val="none" w:sz="0" w:space="0" w:color="auto"/>
        <w:left w:val="none" w:sz="0" w:space="0" w:color="auto"/>
        <w:bottom w:val="none" w:sz="0" w:space="0" w:color="auto"/>
        <w:right w:val="none" w:sz="0" w:space="0" w:color="auto"/>
      </w:divBdr>
    </w:div>
    <w:div w:id="727917027">
      <w:bodyDiv w:val="1"/>
      <w:marLeft w:val="0"/>
      <w:marRight w:val="0"/>
      <w:marTop w:val="0"/>
      <w:marBottom w:val="0"/>
      <w:divBdr>
        <w:top w:val="none" w:sz="0" w:space="0" w:color="auto"/>
        <w:left w:val="none" w:sz="0" w:space="0" w:color="auto"/>
        <w:bottom w:val="none" w:sz="0" w:space="0" w:color="auto"/>
        <w:right w:val="none" w:sz="0" w:space="0" w:color="auto"/>
      </w:divBdr>
    </w:div>
    <w:div w:id="736588094">
      <w:bodyDiv w:val="1"/>
      <w:marLeft w:val="0"/>
      <w:marRight w:val="0"/>
      <w:marTop w:val="0"/>
      <w:marBottom w:val="0"/>
      <w:divBdr>
        <w:top w:val="none" w:sz="0" w:space="0" w:color="auto"/>
        <w:left w:val="none" w:sz="0" w:space="0" w:color="auto"/>
        <w:bottom w:val="none" w:sz="0" w:space="0" w:color="auto"/>
        <w:right w:val="none" w:sz="0" w:space="0" w:color="auto"/>
      </w:divBdr>
    </w:div>
    <w:div w:id="741683489">
      <w:bodyDiv w:val="1"/>
      <w:marLeft w:val="0"/>
      <w:marRight w:val="0"/>
      <w:marTop w:val="0"/>
      <w:marBottom w:val="0"/>
      <w:divBdr>
        <w:top w:val="none" w:sz="0" w:space="0" w:color="auto"/>
        <w:left w:val="none" w:sz="0" w:space="0" w:color="auto"/>
        <w:bottom w:val="none" w:sz="0" w:space="0" w:color="auto"/>
        <w:right w:val="none" w:sz="0" w:space="0" w:color="auto"/>
      </w:divBdr>
    </w:div>
    <w:div w:id="753744640">
      <w:bodyDiv w:val="1"/>
      <w:marLeft w:val="0"/>
      <w:marRight w:val="0"/>
      <w:marTop w:val="0"/>
      <w:marBottom w:val="0"/>
      <w:divBdr>
        <w:top w:val="none" w:sz="0" w:space="0" w:color="auto"/>
        <w:left w:val="none" w:sz="0" w:space="0" w:color="auto"/>
        <w:bottom w:val="none" w:sz="0" w:space="0" w:color="auto"/>
        <w:right w:val="none" w:sz="0" w:space="0" w:color="auto"/>
      </w:divBdr>
    </w:div>
    <w:div w:id="845746391">
      <w:bodyDiv w:val="1"/>
      <w:marLeft w:val="0"/>
      <w:marRight w:val="0"/>
      <w:marTop w:val="0"/>
      <w:marBottom w:val="0"/>
      <w:divBdr>
        <w:top w:val="none" w:sz="0" w:space="0" w:color="auto"/>
        <w:left w:val="none" w:sz="0" w:space="0" w:color="auto"/>
        <w:bottom w:val="none" w:sz="0" w:space="0" w:color="auto"/>
        <w:right w:val="none" w:sz="0" w:space="0" w:color="auto"/>
      </w:divBdr>
    </w:div>
    <w:div w:id="1224297153">
      <w:bodyDiv w:val="1"/>
      <w:marLeft w:val="0"/>
      <w:marRight w:val="0"/>
      <w:marTop w:val="0"/>
      <w:marBottom w:val="0"/>
      <w:divBdr>
        <w:top w:val="none" w:sz="0" w:space="0" w:color="auto"/>
        <w:left w:val="none" w:sz="0" w:space="0" w:color="auto"/>
        <w:bottom w:val="none" w:sz="0" w:space="0" w:color="auto"/>
        <w:right w:val="none" w:sz="0" w:space="0" w:color="auto"/>
      </w:divBdr>
    </w:div>
    <w:div w:id="1246498094">
      <w:bodyDiv w:val="1"/>
      <w:marLeft w:val="0"/>
      <w:marRight w:val="0"/>
      <w:marTop w:val="0"/>
      <w:marBottom w:val="0"/>
      <w:divBdr>
        <w:top w:val="none" w:sz="0" w:space="0" w:color="auto"/>
        <w:left w:val="none" w:sz="0" w:space="0" w:color="auto"/>
        <w:bottom w:val="none" w:sz="0" w:space="0" w:color="auto"/>
        <w:right w:val="none" w:sz="0" w:space="0" w:color="auto"/>
      </w:divBdr>
    </w:div>
    <w:div w:id="1246766334">
      <w:bodyDiv w:val="1"/>
      <w:marLeft w:val="0"/>
      <w:marRight w:val="0"/>
      <w:marTop w:val="0"/>
      <w:marBottom w:val="0"/>
      <w:divBdr>
        <w:top w:val="none" w:sz="0" w:space="0" w:color="auto"/>
        <w:left w:val="none" w:sz="0" w:space="0" w:color="auto"/>
        <w:bottom w:val="none" w:sz="0" w:space="0" w:color="auto"/>
        <w:right w:val="none" w:sz="0" w:space="0" w:color="auto"/>
      </w:divBdr>
    </w:div>
    <w:div w:id="1254632922">
      <w:bodyDiv w:val="1"/>
      <w:marLeft w:val="0"/>
      <w:marRight w:val="0"/>
      <w:marTop w:val="0"/>
      <w:marBottom w:val="0"/>
      <w:divBdr>
        <w:top w:val="none" w:sz="0" w:space="0" w:color="auto"/>
        <w:left w:val="none" w:sz="0" w:space="0" w:color="auto"/>
        <w:bottom w:val="none" w:sz="0" w:space="0" w:color="auto"/>
        <w:right w:val="none" w:sz="0" w:space="0" w:color="auto"/>
      </w:divBdr>
    </w:div>
    <w:div w:id="1320570822">
      <w:bodyDiv w:val="1"/>
      <w:marLeft w:val="0"/>
      <w:marRight w:val="0"/>
      <w:marTop w:val="0"/>
      <w:marBottom w:val="0"/>
      <w:divBdr>
        <w:top w:val="none" w:sz="0" w:space="0" w:color="auto"/>
        <w:left w:val="none" w:sz="0" w:space="0" w:color="auto"/>
        <w:bottom w:val="none" w:sz="0" w:space="0" w:color="auto"/>
        <w:right w:val="none" w:sz="0" w:space="0" w:color="auto"/>
      </w:divBdr>
    </w:div>
    <w:div w:id="1340429855">
      <w:bodyDiv w:val="1"/>
      <w:marLeft w:val="0"/>
      <w:marRight w:val="0"/>
      <w:marTop w:val="0"/>
      <w:marBottom w:val="0"/>
      <w:divBdr>
        <w:top w:val="none" w:sz="0" w:space="0" w:color="auto"/>
        <w:left w:val="none" w:sz="0" w:space="0" w:color="auto"/>
        <w:bottom w:val="none" w:sz="0" w:space="0" w:color="auto"/>
        <w:right w:val="none" w:sz="0" w:space="0" w:color="auto"/>
      </w:divBdr>
    </w:div>
    <w:div w:id="1346785421">
      <w:bodyDiv w:val="1"/>
      <w:marLeft w:val="0"/>
      <w:marRight w:val="0"/>
      <w:marTop w:val="0"/>
      <w:marBottom w:val="0"/>
      <w:divBdr>
        <w:top w:val="none" w:sz="0" w:space="0" w:color="auto"/>
        <w:left w:val="none" w:sz="0" w:space="0" w:color="auto"/>
        <w:bottom w:val="none" w:sz="0" w:space="0" w:color="auto"/>
        <w:right w:val="none" w:sz="0" w:space="0" w:color="auto"/>
      </w:divBdr>
    </w:div>
    <w:div w:id="1391349126">
      <w:bodyDiv w:val="1"/>
      <w:marLeft w:val="0"/>
      <w:marRight w:val="0"/>
      <w:marTop w:val="0"/>
      <w:marBottom w:val="0"/>
      <w:divBdr>
        <w:top w:val="none" w:sz="0" w:space="0" w:color="auto"/>
        <w:left w:val="none" w:sz="0" w:space="0" w:color="auto"/>
        <w:bottom w:val="none" w:sz="0" w:space="0" w:color="auto"/>
        <w:right w:val="none" w:sz="0" w:space="0" w:color="auto"/>
      </w:divBdr>
    </w:div>
    <w:div w:id="1435369950">
      <w:bodyDiv w:val="1"/>
      <w:marLeft w:val="0"/>
      <w:marRight w:val="0"/>
      <w:marTop w:val="0"/>
      <w:marBottom w:val="0"/>
      <w:divBdr>
        <w:top w:val="none" w:sz="0" w:space="0" w:color="auto"/>
        <w:left w:val="none" w:sz="0" w:space="0" w:color="auto"/>
        <w:bottom w:val="none" w:sz="0" w:space="0" w:color="auto"/>
        <w:right w:val="none" w:sz="0" w:space="0" w:color="auto"/>
      </w:divBdr>
    </w:div>
    <w:div w:id="1517188912">
      <w:bodyDiv w:val="1"/>
      <w:marLeft w:val="0"/>
      <w:marRight w:val="0"/>
      <w:marTop w:val="0"/>
      <w:marBottom w:val="0"/>
      <w:divBdr>
        <w:top w:val="none" w:sz="0" w:space="0" w:color="auto"/>
        <w:left w:val="none" w:sz="0" w:space="0" w:color="auto"/>
        <w:bottom w:val="none" w:sz="0" w:space="0" w:color="auto"/>
        <w:right w:val="none" w:sz="0" w:space="0" w:color="auto"/>
      </w:divBdr>
    </w:div>
    <w:div w:id="1649699109">
      <w:bodyDiv w:val="1"/>
      <w:marLeft w:val="0"/>
      <w:marRight w:val="0"/>
      <w:marTop w:val="0"/>
      <w:marBottom w:val="0"/>
      <w:divBdr>
        <w:top w:val="none" w:sz="0" w:space="0" w:color="auto"/>
        <w:left w:val="none" w:sz="0" w:space="0" w:color="auto"/>
        <w:bottom w:val="none" w:sz="0" w:space="0" w:color="auto"/>
        <w:right w:val="none" w:sz="0" w:space="0" w:color="auto"/>
      </w:divBdr>
    </w:div>
    <w:div w:id="1699426380">
      <w:bodyDiv w:val="1"/>
      <w:marLeft w:val="0"/>
      <w:marRight w:val="0"/>
      <w:marTop w:val="0"/>
      <w:marBottom w:val="0"/>
      <w:divBdr>
        <w:top w:val="none" w:sz="0" w:space="0" w:color="auto"/>
        <w:left w:val="none" w:sz="0" w:space="0" w:color="auto"/>
        <w:bottom w:val="none" w:sz="0" w:space="0" w:color="auto"/>
        <w:right w:val="none" w:sz="0" w:space="0" w:color="auto"/>
      </w:divBdr>
    </w:div>
    <w:div w:id="1946034201">
      <w:bodyDiv w:val="1"/>
      <w:marLeft w:val="0"/>
      <w:marRight w:val="0"/>
      <w:marTop w:val="0"/>
      <w:marBottom w:val="0"/>
      <w:divBdr>
        <w:top w:val="none" w:sz="0" w:space="0" w:color="auto"/>
        <w:left w:val="none" w:sz="0" w:space="0" w:color="auto"/>
        <w:bottom w:val="none" w:sz="0" w:space="0" w:color="auto"/>
        <w:right w:val="none" w:sz="0" w:space="0" w:color="auto"/>
      </w:divBdr>
    </w:div>
    <w:div w:id="2032413428">
      <w:bodyDiv w:val="1"/>
      <w:marLeft w:val="0"/>
      <w:marRight w:val="0"/>
      <w:marTop w:val="0"/>
      <w:marBottom w:val="0"/>
      <w:divBdr>
        <w:top w:val="none" w:sz="0" w:space="0" w:color="auto"/>
        <w:left w:val="none" w:sz="0" w:space="0" w:color="auto"/>
        <w:bottom w:val="none" w:sz="0" w:space="0" w:color="auto"/>
        <w:right w:val="none" w:sz="0" w:space="0" w:color="auto"/>
      </w:divBdr>
    </w:div>
    <w:div w:id="2037732853">
      <w:bodyDiv w:val="1"/>
      <w:marLeft w:val="0"/>
      <w:marRight w:val="0"/>
      <w:marTop w:val="0"/>
      <w:marBottom w:val="0"/>
      <w:divBdr>
        <w:top w:val="none" w:sz="0" w:space="0" w:color="auto"/>
        <w:left w:val="none" w:sz="0" w:space="0" w:color="auto"/>
        <w:bottom w:val="none" w:sz="0" w:space="0" w:color="auto"/>
        <w:right w:val="none" w:sz="0" w:space="0" w:color="auto"/>
      </w:divBdr>
    </w:div>
    <w:div w:id="2096587678">
      <w:bodyDiv w:val="1"/>
      <w:marLeft w:val="0"/>
      <w:marRight w:val="0"/>
      <w:marTop w:val="0"/>
      <w:marBottom w:val="0"/>
      <w:divBdr>
        <w:top w:val="none" w:sz="0" w:space="0" w:color="auto"/>
        <w:left w:val="none" w:sz="0" w:space="0" w:color="auto"/>
        <w:bottom w:val="none" w:sz="0" w:space="0" w:color="auto"/>
        <w:right w:val="none" w:sz="0" w:space="0" w:color="auto"/>
      </w:divBdr>
    </w:div>
    <w:div w:id="211774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6.xml"/><Relationship Id="rId21" Type="http://schemas.openxmlformats.org/officeDocument/2006/relationships/chart" Target="charts/chart1.xml"/><Relationship Id="rId42" Type="http://schemas.openxmlformats.org/officeDocument/2006/relationships/chart" Target="charts/chart22.xml"/><Relationship Id="rId47" Type="http://schemas.openxmlformats.org/officeDocument/2006/relationships/chart" Target="charts/chart27.xml"/><Relationship Id="rId63" Type="http://schemas.openxmlformats.org/officeDocument/2006/relationships/chart" Target="charts/chart43.xml"/><Relationship Id="rId68" Type="http://schemas.openxmlformats.org/officeDocument/2006/relationships/header" Target="header7.xml"/><Relationship Id="rId84" Type="http://schemas.openxmlformats.org/officeDocument/2006/relationships/chart" Target="charts/chart61.xml"/><Relationship Id="rId89" Type="http://schemas.openxmlformats.org/officeDocument/2006/relationships/chart" Target="charts/chart66.xml"/><Relationship Id="rId112" Type="http://schemas.openxmlformats.org/officeDocument/2006/relationships/theme" Target="theme/theme1.xml"/><Relationship Id="rId16" Type="http://schemas.openxmlformats.org/officeDocument/2006/relationships/image" Target="media/image2.png"/><Relationship Id="rId107" Type="http://schemas.openxmlformats.org/officeDocument/2006/relationships/chart" Target="charts/chart84.xml"/><Relationship Id="rId11" Type="http://schemas.openxmlformats.org/officeDocument/2006/relationships/header" Target="header2.xml"/><Relationship Id="rId32" Type="http://schemas.openxmlformats.org/officeDocument/2006/relationships/chart" Target="charts/chart12.xml"/><Relationship Id="rId37" Type="http://schemas.openxmlformats.org/officeDocument/2006/relationships/chart" Target="charts/chart17.xml"/><Relationship Id="rId53" Type="http://schemas.openxmlformats.org/officeDocument/2006/relationships/chart" Target="charts/chart33.xml"/><Relationship Id="rId58" Type="http://schemas.openxmlformats.org/officeDocument/2006/relationships/chart" Target="charts/chart38.xml"/><Relationship Id="rId74" Type="http://schemas.openxmlformats.org/officeDocument/2006/relationships/chart" Target="charts/chart51.xml"/><Relationship Id="rId79" Type="http://schemas.openxmlformats.org/officeDocument/2006/relationships/chart" Target="charts/chart56.xml"/><Relationship Id="rId102" Type="http://schemas.openxmlformats.org/officeDocument/2006/relationships/chart" Target="charts/chart79.xml"/><Relationship Id="rId5" Type="http://schemas.openxmlformats.org/officeDocument/2006/relationships/settings" Target="settings.xml"/><Relationship Id="rId90" Type="http://schemas.openxmlformats.org/officeDocument/2006/relationships/chart" Target="charts/chart67.xml"/><Relationship Id="rId95" Type="http://schemas.openxmlformats.org/officeDocument/2006/relationships/chart" Target="charts/chart72.xml"/><Relationship Id="rId22" Type="http://schemas.openxmlformats.org/officeDocument/2006/relationships/chart" Target="charts/chart2.xml"/><Relationship Id="rId27" Type="http://schemas.openxmlformats.org/officeDocument/2006/relationships/chart" Target="charts/chart7.xml"/><Relationship Id="rId43" Type="http://schemas.openxmlformats.org/officeDocument/2006/relationships/chart" Target="charts/chart23.xml"/><Relationship Id="rId48" Type="http://schemas.openxmlformats.org/officeDocument/2006/relationships/chart" Target="charts/chart28.xml"/><Relationship Id="rId64" Type="http://schemas.openxmlformats.org/officeDocument/2006/relationships/chart" Target="charts/chart44.xml"/><Relationship Id="rId69" Type="http://schemas.openxmlformats.org/officeDocument/2006/relationships/chart" Target="charts/chart46.xml"/><Relationship Id="rId80" Type="http://schemas.openxmlformats.org/officeDocument/2006/relationships/chart" Target="charts/chart57.xml"/><Relationship Id="rId85" Type="http://schemas.openxmlformats.org/officeDocument/2006/relationships/chart" Target="charts/chart62.xml"/><Relationship Id="rId12" Type="http://schemas.openxmlformats.org/officeDocument/2006/relationships/footer" Target="footer1.xml"/><Relationship Id="rId17" Type="http://schemas.openxmlformats.org/officeDocument/2006/relationships/header" Target="header4.xml"/><Relationship Id="rId33" Type="http://schemas.openxmlformats.org/officeDocument/2006/relationships/chart" Target="charts/chart13.xml"/><Relationship Id="rId38" Type="http://schemas.openxmlformats.org/officeDocument/2006/relationships/chart" Target="charts/chart18.xml"/><Relationship Id="rId59" Type="http://schemas.openxmlformats.org/officeDocument/2006/relationships/chart" Target="charts/chart39.xml"/><Relationship Id="rId103" Type="http://schemas.openxmlformats.org/officeDocument/2006/relationships/chart" Target="charts/chart80.xml"/><Relationship Id="rId108" Type="http://schemas.openxmlformats.org/officeDocument/2006/relationships/chart" Target="charts/chart85.xml"/><Relationship Id="rId54" Type="http://schemas.openxmlformats.org/officeDocument/2006/relationships/chart" Target="charts/chart34.xml"/><Relationship Id="rId70" Type="http://schemas.openxmlformats.org/officeDocument/2006/relationships/chart" Target="charts/chart47.xml"/><Relationship Id="rId75" Type="http://schemas.openxmlformats.org/officeDocument/2006/relationships/chart" Target="charts/chart52.xml"/><Relationship Id="rId91" Type="http://schemas.openxmlformats.org/officeDocument/2006/relationships/chart" Target="charts/chart68.xml"/><Relationship Id="rId96" Type="http://schemas.openxmlformats.org/officeDocument/2006/relationships/chart" Target="charts/chart7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chart" Target="charts/chart16.xml"/><Relationship Id="rId49" Type="http://schemas.openxmlformats.org/officeDocument/2006/relationships/chart" Target="charts/chart29.xml"/><Relationship Id="rId57" Type="http://schemas.openxmlformats.org/officeDocument/2006/relationships/chart" Target="charts/chart37.xml"/><Relationship Id="rId106" Type="http://schemas.openxmlformats.org/officeDocument/2006/relationships/chart" Target="charts/chart83.xml"/><Relationship Id="rId10" Type="http://schemas.openxmlformats.org/officeDocument/2006/relationships/header" Target="header1.xml"/><Relationship Id="rId31" Type="http://schemas.openxmlformats.org/officeDocument/2006/relationships/chart" Target="charts/chart11.xml"/><Relationship Id="rId44" Type="http://schemas.openxmlformats.org/officeDocument/2006/relationships/chart" Target="charts/chart24.xml"/><Relationship Id="rId52" Type="http://schemas.openxmlformats.org/officeDocument/2006/relationships/chart" Target="charts/chart32.xml"/><Relationship Id="rId60" Type="http://schemas.openxmlformats.org/officeDocument/2006/relationships/chart" Target="charts/chart40.xml"/><Relationship Id="rId65" Type="http://schemas.openxmlformats.org/officeDocument/2006/relationships/chart" Target="charts/chart45.xml"/><Relationship Id="rId73" Type="http://schemas.openxmlformats.org/officeDocument/2006/relationships/chart" Target="charts/chart50.xml"/><Relationship Id="rId78" Type="http://schemas.openxmlformats.org/officeDocument/2006/relationships/chart" Target="charts/chart55.xml"/><Relationship Id="rId81" Type="http://schemas.openxmlformats.org/officeDocument/2006/relationships/chart" Target="charts/chart58.xml"/><Relationship Id="rId86" Type="http://schemas.openxmlformats.org/officeDocument/2006/relationships/chart" Target="charts/chart63.xml"/><Relationship Id="rId94" Type="http://schemas.openxmlformats.org/officeDocument/2006/relationships/chart" Target="charts/chart71.xml"/><Relationship Id="rId99" Type="http://schemas.openxmlformats.org/officeDocument/2006/relationships/chart" Target="charts/chart76.xml"/><Relationship Id="rId101" Type="http://schemas.openxmlformats.org/officeDocument/2006/relationships/chart" Target="charts/chart78.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chart" Target="charts/chart19.xml"/><Relationship Id="rId109" Type="http://schemas.openxmlformats.org/officeDocument/2006/relationships/chart" Target="charts/chart86.xml"/><Relationship Id="rId34" Type="http://schemas.openxmlformats.org/officeDocument/2006/relationships/chart" Target="charts/chart14.xml"/><Relationship Id="rId50" Type="http://schemas.openxmlformats.org/officeDocument/2006/relationships/chart" Target="charts/chart30.xml"/><Relationship Id="rId55" Type="http://schemas.openxmlformats.org/officeDocument/2006/relationships/chart" Target="charts/chart35.xml"/><Relationship Id="rId76" Type="http://schemas.openxmlformats.org/officeDocument/2006/relationships/chart" Target="charts/chart53.xml"/><Relationship Id="rId97" Type="http://schemas.openxmlformats.org/officeDocument/2006/relationships/chart" Target="charts/chart74.xml"/><Relationship Id="rId104" Type="http://schemas.openxmlformats.org/officeDocument/2006/relationships/chart" Target="charts/chart81.xml"/><Relationship Id="rId7" Type="http://schemas.openxmlformats.org/officeDocument/2006/relationships/footnotes" Target="footnotes.xml"/><Relationship Id="rId71" Type="http://schemas.openxmlformats.org/officeDocument/2006/relationships/chart" Target="charts/chart48.xml"/><Relationship Id="rId92" Type="http://schemas.openxmlformats.org/officeDocument/2006/relationships/chart" Target="charts/chart69.xml"/><Relationship Id="rId2" Type="http://schemas.openxmlformats.org/officeDocument/2006/relationships/numbering" Target="numbering.xml"/><Relationship Id="rId29" Type="http://schemas.openxmlformats.org/officeDocument/2006/relationships/chart" Target="charts/chart9.xml"/><Relationship Id="rId24" Type="http://schemas.openxmlformats.org/officeDocument/2006/relationships/chart" Target="charts/chart4.xml"/><Relationship Id="rId40" Type="http://schemas.openxmlformats.org/officeDocument/2006/relationships/chart" Target="charts/chart20.xml"/><Relationship Id="rId45" Type="http://schemas.openxmlformats.org/officeDocument/2006/relationships/chart" Target="charts/chart25.xml"/><Relationship Id="rId66" Type="http://schemas.openxmlformats.org/officeDocument/2006/relationships/header" Target="header6.xml"/><Relationship Id="rId87" Type="http://schemas.openxmlformats.org/officeDocument/2006/relationships/chart" Target="charts/chart64.xml"/><Relationship Id="rId110" Type="http://schemas.openxmlformats.org/officeDocument/2006/relationships/chart" Target="charts/chart87.xml"/><Relationship Id="rId61" Type="http://schemas.openxmlformats.org/officeDocument/2006/relationships/chart" Target="charts/chart41.xml"/><Relationship Id="rId82" Type="http://schemas.openxmlformats.org/officeDocument/2006/relationships/chart" Target="charts/chart59.xml"/><Relationship Id="rId19" Type="http://schemas.openxmlformats.org/officeDocument/2006/relationships/header" Target="header5.xml"/><Relationship Id="rId14" Type="http://schemas.openxmlformats.org/officeDocument/2006/relationships/header" Target="header3.xml"/><Relationship Id="rId30" Type="http://schemas.openxmlformats.org/officeDocument/2006/relationships/chart" Target="charts/chart10.xml"/><Relationship Id="rId35" Type="http://schemas.openxmlformats.org/officeDocument/2006/relationships/chart" Target="charts/chart15.xml"/><Relationship Id="rId56" Type="http://schemas.openxmlformats.org/officeDocument/2006/relationships/chart" Target="charts/chart36.xml"/><Relationship Id="rId77" Type="http://schemas.openxmlformats.org/officeDocument/2006/relationships/chart" Target="charts/chart54.xml"/><Relationship Id="rId100" Type="http://schemas.openxmlformats.org/officeDocument/2006/relationships/chart" Target="charts/chart77.xml"/><Relationship Id="rId105" Type="http://schemas.openxmlformats.org/officeDocument/2006/relationships/chart" Target="charts/chart82.xml"/><Relationship Id="rId8" Type="http://schemas.openxmlformats.org/officeDocument/2006/relationships/endnotes" Target="endnotes.xml"/><Relationship Id="rId51" Type="http://schemas.openxmlformats.org/officeDocument/2006/relationships/chart" Target="charts/chart31.xml"/><Relationship Id="rId72" Type="http://schemas.openxmlformats.org/officeDocument/2006/relationships/chart" Target="charts/chart49.xml"/><Relationship Id="rId93" Type="http://schemas.openxmlformats.org/officeDocument/2006/relationships/chart" Target="charts/chart70.xml"/><Relationship Id="rId98" Type="http://schemas.openxmlformats.org/officeDocument/2006/relationships/chart" Target="charts/chart75.xml"/><Relationship Id="rId3" Type="http://schemas.openxmlformats.org/officeDocument/2006/relationships/styles" Target="styles.xml"/><Relationship Id="rId25" Type="http://schemas.openxmlformats.org/officeDocument/2006/relationships/chart" Target="charts/chart5.xml"/><Relationship Id="rId46" Type="http://schemas.openxmlformats.org/officeDocument/2006/relationships/chart" Target="charts/chart26.xml"/><Relationship Id="rId67" Type="http://schemas.openxmlformats.org/officeDocument/2006/relationships/footer" Target="footer6.xml"/><Relationship Id="rId20" Type="http://schemas.openxmlformats.org/officeDocument/2006/relationships/footer" Target="footer5.xml"/><Relationship Id="rId41" Type="http://schemas.openxmlformats.org/officeDocument/2006/relationships/chart" Target="charts/chart21.xml"/><Relationship Id="rId62" Type="http://schemas.openxmlformats.org/officeDocument/2006/relationships/chart" Target="charts/chart42.xml"/><Relationship Id="rId83" Type="http://schemas.openxmlformats.org/officeDocument/2006/relationships/chart" Target="charts/chart60.xml"/><Relationship Id="rId88" Type="http://schemas.openxmlformats.org/officeDocument/2006/relationships/chart" Target="charts/chart65.xml"/><Relationship Id="rId111"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Suire\Desktop\GL&#272;.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Suire\Desktop\GLT.xlsx" TargetMode="External"/></Relationships>
</file>

<file path=word/charts/_rels/chart46.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47.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48.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49.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50.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51.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52.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53.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54.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55.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56.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57.xml.rels><?xml version="1.0" encoding="UTF-8" standalone="yes"?>
<Relationships xmlns="http://schemas.openxmlformats.org/package/2006/relationships"><Relationship Id="rId3" Type="http://schemas.openxmlformats.org/officeDocument/2006/relationships/chartUserShapes" Target="../drawings/drawing20.xml"/><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58.xml.rels><?xml version="1.0" encoding="UTF-8" standalone="yes"?>
<Relationships xmlns="http://schemas.openxmlformats.org/package/2006/relationships"><Relationship Id="rId3" Type="http://schemas.openxmlformats.org/officeDocument/2006/relationships/chartUserShapes" Target="../drawings/drawing21.xml"/><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59.xml.rels><?xml version="1.0" encoding="UTF-8" standalone="yes"?>
<Relationships xmlns="http://schemas.openxmlformats.org/package/2006/relationships"><Relationship Id="rId3" Type="http://schemas.openxmlformats.org/officeDocument/2006/relationships/chartUserShapes" Target="../drawings/drawing22.xml"/><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_rels/chart60.xml.rels><?xml version="1.0" encoding="UTF-8" standalone="yes"?>
<Relationships xmlns="http://schemas.openxmlformats.org/package/2006/relationships"><Relationship Id="rId3" Type="http://schemas.openxmlformats.org/officeDocument/2006/relationships/chartUserShapes" Target="../drawings/drawing23.xml"/><Relationship Id="rId2" Type="http://schemas.openxmlformats.org/officeDocument/2006/relationships/package" Target="../embeddings/Microsoft_Excel_Worksheet23.xlsx"/><Relationship Id="rId1" Type="http://schemas.openxmlformats.org/officeDocument/2006/relationships/themeOverride" Target="../theme/themeOverride23.xml"/></Relationships>
</file>

<file path=word/charts/_rels/chart61.xml.rels><?xml version="1.0" encoding="UTF-8" standalone="yes"?>
<Relationships xmlns="http://schemas.openxmlformats.org/package/2006/relationships"><Relationship Id="rId3" Type="http://schemas.openxmlformats.org/officeDocument/2006/relationships/chartUserShapes" Target="../drawings/drawing24.xml"/><Relationship Id="rId2" Type="http://schemas.openxmlformats.org/officeDocument/2006/relationships/package" Target="../embeddings/Microsoft_Excel_Worksheet24.xlsx"/><Relationship Id="rId1" Type="http://schemas.openxmlformats.org/officeDocument/2006/relationships/themeOverride" Target="../theme/themeOverride24.xml"/></Relationships>
</file>

<file path=word/charts/_rels/chart62.xml.rels><?xml version="1.0" encoding="UTF-8" standalone="yes"?>
<Relationships xmlns="http://schemas.openxmlformats.org/package/2006/relationships"><Relationship Id="rId3" Type="http://schemas.openxmlformats.org/officeDocument/2006/relationships/chartUserShapes" Target="../drawings/drawing25.xml"/><Relationship Id="rId2" Type="http://schemas.openxmlformats.org/officeDocument/2006/relationships/package" Target="../embeddings/Microsoft_Excel_Worksheet25.xlsx"/><Relationship Id="rId1" Type="http://schemas.openxmlformats.org/officeDocument/2006/relationships/themeOverride" Target="../theme/themeOverride25.xml"/></Relationships>
</file>

<file path=word/charts/_rels/chart63.xml.rels><?xml version="1.0" encoding="UTF-8" standalone="yes"?>
<Relationships xmlns="http://schemas.openxmlformats.org/package/2006/relationships"><Relationship Id="rId3" Type="http://schemas.openxmlformats.org/officeDocument/2006/relationships/chartUserShapes" Target="../drawings/drawing26.xml"/><Relationship Id="rId2" Type="http://schemas.openxmlformats.org/officeDocument/2006/relationships/package" Target="../embeddings/Microsoft_Excel_Worksheet26.xlsx"/><Relationship Id="rId1" Type="http://schemas.openxmlformats.org/officeDocument/2006/relationships/themeOverride" Target="../theme/themeOverride26.xml"/></Relationships>
</file>

<file path=word/charts/_rels/chart64.xml.rels><?xml version="1.0" encoding="UTF-8" standalone="yes"?>
<Relationships xmlns="http://schemas.openxmlformats.org/package/2006/relationships"><Relationship Id="rId3" Type="http://schemas.openxmlformats.org/officeDocument/2006/relationships/chartUserShapes" Target="../drawings/drawing27.xml"/><Relationship Id="rId2" Type="http://schemas.openxmlformats.org/officeDocument/2006/relationships/package" Target="../embeddings/Microsoft_Excel_Worksheet27.xlsx"/><Relationship Id="rId1" Type="http://schemas.openxmlformats.org/officeDocument/2006/relationships/themeOverride" Target="../theme/themeOverride27.xml"/></Relationships>
</file>

<file path=word/charts/_rels/chart65.xml.rels><?xml version="1.0" encoding="UTF-8" standalone="yes"?>
<Relationships xmlns="http://schemas.openxmlformats.org/package/2006/relationships"><Relationship Id="rId3" Type="http://schemas.openxmlformats.org/officeDocument/2006/relationships/chartUserShapes" Target="../drawings/drawing28.xml"/><Relationship Id="rId2" Type="http://schemas.openxmlformats.org/officeDocument/2006/relationships/package" Target="../embeddings/Microsoft_Excel_Worksheet28.xlsx"/><Relationship Id="rId1" Type="http://schemas.openxmlformats.org/officeDocument/2006/relationships/themeOverride" Target="../theme/themeOverride28.xml"/></Relationships>
</file>

<file path=word/charts/_rels/chart66.xml.rels><?xml version="1.0" encoding="UTF-8" standalone="yes"?>
<Relationships xmlns="http://schemas.openxmlformats.org/package/2006/relationships"><Relationship Id="rId3" Type="http://schemas.openxmlformats.org/officeDocument/2006/relationships/chartUserShapes" Target="../drawings/drawing29.xml"/><Relationship Id="rId2" Type="http://schemas.openxmlformats.org/officeDocument/2006/relationships/package" Target="../embeddings/Microsoft_Excel_Worksheet29.xlsx"/><Relationship Id="rId1" Type="http://schemas.openxmlformats.org/officeDocument/2006/relationships/themeOverride" Target="../theme/themeOverride29.xml"/></Relationships>
</file>

<file path=word/charts/_rels/chart67.xml.rels><?xml version="1.0" encoding="UTF-8" standalone="yes"?>
<Relationships xmlns="http://schemas.openxmlformats.org/package/2006/relationships"><Relationship Id="rId3" Type="http://schemas.openxmlformats.org/officeDocument/2006/relationships/chartUserShapes" Target="../drawings/drawing30.xml"/><Relationship Id="rId2" Type="http://schemas.openxmlformats.org/officeDocument/2006/relationships/package" Target="../embeddings/Microsoft_Excel_Worksheet30.xlsx"/><Relationship Id="rId1" Type="http://schemas.openxmlformats.org/officeDocument/2006/relationships/themeOverride" Target="../theme/themeOverride30.xml"/></Relationships>
</file>

<file path=word/charts/_rels/chart68.xml.rels><?xml version="1.0" encoding="UTF-8" standalone="yes"?>
<Relationships xmlns="http://schemas.openxmlformats.org/package/2006/relationships"><Relationship Id="rId3" Type="http://schemas.openxmlformats.org/officeDocument/2006/relationships/chartUserShapes" Target="../drawings/drawing31.xml"/><Relationship Id="rId2" Type="http://schemas.openxmlformats.org/officeDocument/2006/relationships/package" Target="../embeddings/Microsoft_Excel_Worksheet31.xlsx"/><Relationship Id="rId1" Type="http://schemas.openxmlformats.org/officeDocument/2006/relationships/themeOverride" Target="../theme/themeOverride31.xml"/></Relationships>
</file>

<file path=word/charts/_rels/chart69.xml.rels><?xml version="1.0" encoding="UTF-8" standalone="yes"?>
<Relationships xmlns="http://schemas.openxmlformats.org/package/2006/relationships"><Relationship Id="rId3" Type="http://schemas.openxmlformats.org/officeDocument/2006/relationships/chartUserShapes" Target="../drawings/drawing32.xml"/><Relationship Id="rId2" Type="http://schemas.openxmlformats.org/officeDocument/2006/relationships/package" Target="../embeddings/Microsoft_Excel_Worksheet32.xlsx"/><Relationship Id="rId1" Type="http://schemas.openxmlformats.org/officeDocument/2006/relationships/themeOverride" Target="../theme/themeOverride32.xml"/></Relationships>
</file>

<file path=word/charts/_rels/chart70.xml.rels><?xml version="1.0" encoding="UTF-8" standalone="yes"?>
<Relationships xmlns="http://schemas.openxmlformats.org/package/2006/relationships"><Relationship Id="rId3" Type="http://schemas.openxmlformats.org/officeDocument/2006/relationships/chartUserShapes" Target="../drawings/drawing33.xml"/><Relationship Id="rId2" Type="http://schemas.openxmlformats.org/officeDocument/2006/relationships/package" Target="../embeddings/Microsoft_Excel_Worksheet33.xlsx"/><Relationship Id="rId1" Type="http://schemas.openxmlformats.org/officeDocument/2006/relationships/themeOverride" Target="../theme/themeOverride33.xml"/></Relationships>
</file>

<file path=word/charts/_rels/chart71.xml.rels><?xml version="1.0" encoding="UTF-8" standalone="yes"?>
<Relationships xmlns="http://schemas.openxmlformats.org/package/2006/relationships"><Relationship Id="rId3" Type="http://schemas.openxmlformats.org/officeDocument/2006/relationships/chartUserShapes" Target="../drawings/drawing34.xml"/><Relationship Id="rId2" Type="http://schemas.openxmlformats.org/officeDocument/2006/relationships/package" Target="../embeddings/Microsoft_Excel_Worksheet34.xlsx"/><Relationship Id="rId1" Type="http://schemas.openxmlformats.org/officeDocument/2006/relationships/themeOverride" Target="../theme/themeOverride34.xml"/></Relationships>
</file>

<file path=word/charts/_rels/chart72.xml.rels><?xml version="1.0" encoding="UTF-8" standalone="yes"?>
<Relationships xmlns="http://schemas.openxmlformats.org/package/2006/relationships"><Relationship Id="rId3" Type="http://schemas.openxmlformats.org/officeDocument/2006/relationships/chartUserShapes" Target="../drawings/drawing35.xml"/><Relationship Id="rId2" Type="http://schemas.openxmlformats.org/officeDocument/2006/relationships/package" Target="../embeddings/Microsoft_Excel_Worksheet35.xlsx"/><Relationship Id="rId1" Type="http://schemas.openxmlformats.org/officeDocument/2006/relationships/themeOverride" Target="../theme/themeOverride35.xml"/></Relationships>
</file>

<file path=word/charts/_rels/chart73.xml.rels><?xml version="1.0" encoding="UTF-8" standalone="yes"?>
<Relationships xmlns="http://schemas.openxmlformats.org/package/2006/relationships"><Relationship Id="rId3" Type="http://schemas.openxmlformats.org/officeDocument/2006/relationships/chartUserShapes" Target="../drawings/drawing36.xml"/><Relationship Id="rId2" Type="http://schemas.openxmlformats.org/officeDocument/2006/relationships/package" Target="../embeddings/Microsoft_Excel_Worksheet36.xlsx"/><Relationship Id="rId1" Type="http://schemas.openxmlformats.org/officeDocument/2006/relationships/themeOverride" Target="../theme/themeOverride36.xml"/></Relationships>
</file>

<file path=word/charts/_rels/chart74.xml.rels><?xml version="1.0" encoding="UTF-8" standalone="yes"?>
<Relationships xmlns="http://schemas.openxmlformats.org/package/2006/relationships"><Relationship Id="rId3" Type="http://schemas.openxmlformats.org/officeDocument/2006/relationships/chartUserShapes" Target="../drawings/drawing37.xml"/><Relationship Id="rId2" Type="http://schemas.openxmlformats.org/officeDocument/2006/relationships/package" Target="../embeddings/Microsoft_Excel_Worksheet37.xlsx"/><Relationship Id="rId1" Type="http://schemas.openxmlformats.org/officeDocument/2006/relationships/themeOverride" Target="../theme/themeOverride37.xml"/></Relationships>
</file>

<file path=word/charts/_rels/chart75.xml.rels><?xml version="1.0" encoding="UTF-8" standalone="yes"?>
<Relationships xmlns="http://schemas.openxmlformats.org/package/2006/relationships"><Relationship Id="rId3" Type="http://schemas.openxmlformats.org/officeDocument/2006/relationships/chartUserShapes" Target="../drawings/drawing38.xml"/><Relationship Id="rId2" Type="http://schemas.openxmlformats.org/officeDocument/2006/relationships/package" Target="../embeddings/Microsoft_Excel_Worksheet38.xlsx"/><Relationship Id="rId1" Type="http://schemas.openxmlformats.org/officeDocument/2006/relationships/themeOverride" Target="../theme/themeOverride38.xml"/></Relationships>
</file>

<file path=word/charts/_rels/chart76.xml.rels><?xml version="1.0" encoding="UTF-8" standalone="yes"?>
<Relationships xmlns="http://schemas.openxmlformats.org/package/2006/relationships"><Relationship Id="rId3" Type="http://schemas.openxmlformats.org/officeDocument/2006/relationships/chartUserShapes" Target="../drawings/drawing39.xml"/><Relationship Id="rId2" Type="http://schemas.openxmlformats.org/officeDocument/2006/relationships/package" Target="../embeddings/Microsoft_Excel_Worksheet39.xlsx"/><Relationship Id="rId1" Type="http://schemas.openxmlformats.org/officeDocument/2006/relationships/themeOverride" Target="../theme/themeOverride39.xml"/></Relationships>
</file>

<file path=word/charts/_rels/chart77.xml.rels><?xml version="1.0" encoding="UTF-8" standalone="yes"?>
<Relationships xmlns="http://schemas.openxmlformats.org/package/2006/relationships"><Relationship Id="rId3" Type="http://schemas.openxmlformats.org/officeDocument/2006/relationships/chartUserShapes" Target="../drawings/drawing40.xml"/><Relationship Id="rId2" Type="http://schemas.openxmlformats.org/officeDocument/2006/relationships/package" Target="../embeddings/Microsoft_Excel_Worksheet40.xlsx"/><Relationship Id="rId1" Type="http://schemas.openxmlformats.org/officeDocument/2006/relationships/themeOverride" Target="../theme/themeOverride40.xml"/></Relationships>
</file>

<file path=word/charts/_rels/chart78.xml.rels><?xml version="1.0" encoding="UTF-8" standalone="yes"?>
<Relationships xmlns="http://schemas.openxmlformats.org/package/2006/relationships"><Relationship Id="rId3" Type="http://schemas.openxmlformats.org/officeDocument/2006/relationships/chartUserShapes" Target="../drawings/drawing41.xml"/><Relationship Id="rId2" Type="http://schemas.openxmlformats.org/officeDocument/2006/relationships/package" Target="../embeddings/Microsoft_Excel_Worksheet41.xlsx"/><Relationship Id="rId1" Type="http://schemas.openxmlformats.org/officeDocument/2006/relationships/themeOverride" Target="../theme/themeOverride41.xml"/></Relationships>
</file>

<file path=word/charts/_rels/chart79.xml.rels><?xml version="1.0" encoding="UTF-8" standalone="yes"?>
<Relationships xmlns="http://schemas.openxmlformats.org/package/2006/relationships"><Relationship Id="rId3" Type="http://schemas.openxmlformats.org/officeDocument/2006/relationships/chartUserShapes" Target="../drawings/drawing42.xml"/><Relationship Id="rId2" Type="http://schemas.openxmlformats.org/officeDocument/2006/relationships/package" Target="../embeddings/Microsoft_Excel_Worksheet42.xlsx"/><Relationship Id="rId1" Type="http://schemas.openxmlformats.org/officeDocument/2006/relationships/themeOverride" Target="../theme/themeOverride42.xml"/></Relationships>
</file>

<file path=word/charts/_rels/chart80.xml.rels><?xml version="1.0" encoding="UTF-8" standalone="yes"?>
<Relationships xmlns="http://schemas.openxmlformats.org/package/2006/relationships"><Relationship Id="rId3" Type="http://schemas.openxmlformats.org/officeDocument/2006/relationships/chartUserShapes" Target="../drawings/drawing43.xml"/><Relationship Id="rId2" Type="http://schemas.openxmlformats.org/officeDocument/2006/relationships/package" Target="../embeddings/Microsoft_Excel_Worksheet43.xlsx"/><Relationship Id="rId1" Type="http://schemas.openxmlformats.org/officeDocument/2006/relationships/themeOverride" Target="../theme/themeOverride43.xml"/></Relationships>
</file>

<file path=word/charts/_rels/chart81.xml.rels><?xml version="1.0" encoding="UTF-8" standalone="yes"?>
<Relationships xmlns="http://schemas.openxmlformats.org/package/2006/relationships"><Relationship Id="rId3" Type="http://schemas.openxmlformats.org/officeDocument/2006/relationships/chartUserShapes" Target="../drawings/drawing44.xml"/><Relationship Id="rId2" Type="http://schemas.openxmlformats.org/officeDocument/2006/relationships/package" Target="../embeddings/Microsoft_Excel_Worksheet44.xlsx"/><Relationship Id="rId1" Type="http://schemas.openxmlformats.org/officeDocument/2006/relationships/themeOverride" Target="../theme/themeOverride44.xml"/></Relationships>
</file>

<file path=word/charts/_rels/chart82.xml.rels><?xml version="1.0" encoding="UTF-8" standalone="yes"?>
<Relationships xmlns="http://schemas.openxmlformats.org/package/2006/relationships"><Relationship Id="rId3" Type="http://schemas.openxmlformats.org/officeDocument/2006/relationships/chartUserShapes" Target="../drawings/drawing45.xml"/><Relationship Id="rId2" Type="http://schemas.openxmlformats.org/officeDocument/2006/relationships/package" Target="../embeddings/Microsoft_Excel_Worksheet45.xlsx"/><Relationship Id="rId1" Type="http://schemas.openxmlformats.org/officeDocument/2006/relationships/themeOverride" Target="../theme/themeOverride45.xml"/></Relationships>
</file>

<file path=word/charts/_rels/chart83.xml.rels><?xml version="1.0" encoding="UTF-8" standalone="yes"?>
<Relationships xmlns="http://schemas.openxmlformats.org/package/2006/relationships"><Relationship Id="rId3" Type="http://schemas.openxmlformats.org/officeDocument/2006/relationships/chartUserShapes" Target="../drawings/drawing46.xml"/><Relationship Id="rId2" Type="http://schemas.openxmlformats.org/officeDocument/2006/relationships/package" Target="../embeddings/Microsoft_Excel_Worksheet46.xlsx"/><Relationship Id="rId1" Type="http://schemas.openxmlformats.org/officeDocument/2006/relationships/themeOverride" Target="../theme/themeOverride46.xml"/></Relationships>
</file>

<file path=word/charts/_rels/chart84.xml.rels><?xml version="1.0" encoding="UTF-8" standalone="yes"?>
<Relationships xmlns="http://schemas.openxmlformats.org/package/2006/relationships"><Relationship Id="rId3" Type="http://schemas.openxmlformats.org/officeDocument/2006/relationships/chartUserShapes" Target="../drawings/drawing47.xml"/><Relationship Id="rId2" Type="http://schemas.openxmlformats.org/officeDocument/2006/relationships/package" Target="../embeddings/Microsoft_Excel_Worksheet47.xlsx"/><Relationship Id="rId1" Type="http://schemas.openxmlformats.org/officeDocument/2006/relationships/themeOverride" Target="../theme/themeOverride47.xml"/></Relationships>
</file>

<file path=word/charts/_rels/chart85.xml.rels><?xml version="1.0" encoding="UTF-8" standalone="yes"?>
<Relationships xmlns="http://schemas.openxmlformats.org/package/2006/relationships"><Relationship Id="rId3" Type="http://schemas.openxmlformats.org/officeDocument/2006/relationships/chartUserShapes" Target="../drawings/drawing48.xml"/><Relationship Id="rId2" Type="http://schemas.openxmlformats.org/officeDocument/2006/relationships/package" Target="../embeddings/Microsoft_Excel_Worksheet48.xlsx"/><Relationship Id="rId1" Type="http://schemas.openxmlformats.org/officeDocument/2006/relationships/themeOverride" Target="../theme/themeOverride48.xml"/></Relationships>
</file>

<file path=word/charts/_rels/chart86.xml.rels><?xml version="1.0" encoding="UTF-8" standalone="yes"?>
<Relationships xmlns="http://schemas.openxmlformats.org/package/2006/relationships"><Relationship Id="rId3" Type="http://schemas.openxmlformats.org/officeDocument/2006/relationships/chartUserShapes" Target="../drawings/drawing49.xml"/><Relationship Id="rId2" Type="http://schemas.openxmlformats.org/officeDocument/2006/relationships/package" Target="../embeddings/Microsoft_Excel_Worksheet49.xlsx"/><Relationship Id="rId1" Type="http://schemas.openxmlformats.org/officeDocument/2006/relationships/themeOverride" Target="../theme/themeOverride49.xml"/></Relationships>
</file>

<file path=word/charts/_rels/chart87.xml.rels><?xml version="1.0" encoding="UTF-8" standalone="yes"?>
<Relationships xmlns="http://schemas.openxmlformats.org/package/2006/relationships"><Relationship Id="rId3" Type="http://schemas.openxmlformats.org/officeDocument/2006/relationships/chartUserShapes" Target="../drawings/drawing50.xml"/><Relationship Id="rId2" Type="http://schemas.openxmlformats.org/officeDocument/2006/relationships/package" Target="../embeddings/Microsoft_Excel_Worksheet50.xlsx"/><Relationship Id="rId1" Type="http://schemas.openxmlformats.org/officeDocument/2006/relationships/themeOverride" Target="../theme/themeOverride5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706E-2"/>
          <c:y val="1.84687338352779E-2"/>
          <c:w val="0.94372475179732951"/>
          <c:h val="0.63953470932412515"/>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Sheet1!$A$2:$A$18</c:f>
              <c:strCache>
                <c:ptCount val="17"/>
                <c:pt idx="0">
                  <c:v>KK21</c:v>
                </c:pt>
                <c:pt idx="1">
                  <c:v>KK22</c:v>
                </c:pt>
                <c:pt idx="2">
                  <c:v>KK23</c:v>
                </c:pt>
                <c:pt idx="3">
                  <c:v>T.KK5</c:v>
                </c:pt>
                <c:pt idx="4">
                  <c:v>T.KK7</c:v>
                </c:pt>
                <c:pt idx="5">
                  <c:v>T.KK8</c:v>
                </c:pt>
                <c:pt idx="6">
                  <c:v>T.KK11</c:v>
                </c:pt>
                <c:pt idx="7">
                  <c:v>T.KK15</c:v>
                </c:pt>
                <c:pt idx="8">
                  <c:v>T.KK17</c:v>
                </c:pt>
                <c:pt idx="9">
                  <c:v>T.KK19</c:v>
                </c:pt>
                <c:pt idx="10">
                  <c:v>T.KK21</c:v>
                </c:pt>
                <c:pt idx="11">
                  <c:v>T.KK23</c:v>
                </c:pt>
                <c:pt idx="12">
                  <c:v>KK25</c:v>
                </c:pt>
                <c:pt idx="13">
                  <c:v>KK26</c:v>
                </c:pt>
                <c:pt idx="14">
                  <c:v>KK29</c:v>
                </c:pt>
                <c:pt idx="15">
                  <c:v>KK32</c:v>
                </c:pt>
                <c:pt idx="16">
                  <c:v>KK39</c:v>
                </c:pt>
              </c:strCache>
            </c:strRef>
          </c:cat>
          <c:val>
            <c:numRef>
              <c:f>Sheet1!$B$2:$B$18</c:f>
              <c:numCache>
                <c:formatCode>General</c:formatCode>
                <c:ptCount val="17"/>
                <c:pt idx="0">
                  <c:v>0</c:v>
                </c:pt>
                <c:pt idx="1">
                  <c:v>0</c:v>
                </c:pt>
                <c:pt idx="2">
                  <c:v>0</c:v>
                </c:pt>
                <c:pt idx="3">
                  <c:v>210</c:v>
                </c:pt>
                <c:pt idx="4">
                  <c:v>180</c:v>
                </c:pt>
                <c:pt idx="5">
                  <c:v>170</c:v>
                </c:pt>
                <c:pt idx="6">
                  <c:v>210</c:v>
                </c:pt>
                <c:pt idx="7">
                  <c:v>210</c:v>
                </c:pt>
                <c:pt idx="8">
                  <c:v>190</c:v>
                </c:pt>
                <c:pt idx="9">
                  <c:v>210</c:v>
                </c:pt>
                <c:pt idx="10">
                  <c:v>140</c:v>
                </c:pt>
                <c:pt idx="11">
                  <c:v>140</c:v>
                </c:pt>
                <c:pt idx="12">
                  <c:v>160</c:v>
                </c:pt>
                <c:pt idx="13">
                  <c:v>220</c:v>
                </c:pt>
                <c:pt idx="14">
                  <c:v>160</c:v>
                </c:pt>
                <c:pt idx="15">
                  <c:v>200</c:v>
                </c:pt>
                <c:pt idx="16">
                  <c:v>210</c:v>
                </c:pt>
              </c:numCache>
            </c:numRef>
          </c:val>
          <c:extLst xmlns:c16r2="http://schemas.microsoft.com/office/drawing/2015/06/chart">
            <c:ext xmlns:c16="http://schemas.microsoft.com/office/drawing/2014/chart" uri="{C3380CC4-5D6E-409C-BE32-E72D297353CC}">
              <c16:uniqueId val="{00000000-1556-4B97-B3A2-AA82EB08F990}"/>
            </c:ext>
          </c:extLst>
        </c:ser>
        <c:ser>
          <c:idx val="1"/>
          <c:order val="1"/>
          <c:tx>
            <c:strRef>
              <c:f>Sheet1!$C$1</c:f>
              <c:strCache>
                <c:ptCount val="1"/>
                <c:pt idx="0">
                  <c:v>Tháng 9/2025</c:v>
                </c:pt>
              </c:strCache>
            </c:strRef>
          </c:tx>
          <c:spPr>
            <a:pattFill prst="wdUpDiag">
              <a:fgClr>
                <a:srgbClr val="F79646"/>
              </a:fgClr>
              <a:bgClr>
                <a:sysClr val="window" lastClr="FFFFFF"/>
              </a:bgClr>
            </a:pattFill>
            <a:ln>
              <a:solidFill>
                <a:srgbClr val="F79646"/>
              </a:solidFill>
            </a:ln>
          </c:spPr>
          <c:invertIfNegative val="0"/>
          <c:dPt>
            <c:idx val="2"/>
            <c:invertIfNegative val="0"/>
            <c:bubble3D val="0"/>
            <c:spPr>
              <a:pattFill prst="dkDnDiag">
                <a:fgClr>
                  <a:srgbClr val="F79646"/>
                </a:fgClr>
                <a:bgClr>
                  <a:sysClr val="window" lastClr="FFFFFF"/>
                </a:bgClr>
              </a:pattFill>
              <a:ln>
                <a:solidFill>
                  <a:srgbClr val="F79646"/>
                </a:solidFill>
              </a:ln>
            </c:spPr>
            <c:extLst xmlns:c16r2="http://schemas.microsoft.com/office/drawing/2015/06/chart">
              <c:ext xmlns:c16="http://schemas.microsoft.com/office/drawing/2014/chart" uri="{C3380CC4-5D6E-409C-BE32-E72D297353CC}">
                <c16:uniqueId val="{00000002-1556-4B97-B3A2-AA82EB08F990}"/>
              </c:ext>
            </c:extLst>
          </c:dPt>
          <c:cat>
            <c:strRef>
              <c:f>Sheet1!$A$2:$A$18</c:f>
              <c:strCache>
                <c:ptCount val="17"/>
                <c:pt idx="0">
                  <c:v>KK21</c:v>
                </c:pt>
                <c:pt idx="1">
                  <c:v>KK22</c:v>
                </c:pt>
                <c:pt idx="2">
                  <c:v>KK23</c:v>
                </c:pt>
                <c:pt idx="3">
                  <c:v>T.KK5</c:v>
                </c:pt>
                <c:pt idx="4">
                  <c:v>T.KK7</c:v>
                </c:pt>
                <c:pt idx="5">
                  <c:v>T.KK8</c:v>
                </c:pt>
                <c:pt idx="6">
                  <c:v>T.KK11</c:v>
                </c:pt>
                <c:pt idx="7">
                  <c:v>T.KK15</c:v>
                </c:pt>
                <c:pt idx="8">
                  <c:v>T.KK17</c:v>
                </c:pt>
                <c:pt idx="9">
                  <c:v>T.KK19</c:v>
                </c:pt>
                <c:pt idx="10">
                  <c:v>T.KK21</c:v>
                </c:pt>
                <c:pt idx="11">
                  <c:v>T.KK23</c:v>
                </c:pt>
                <c:pt idx="12">
                  <c:v>KK25</c:v>
                </c:pt>
                <c:pt idx="13">
                  <c:v>KK26</c:v>
                </c:pt>
                <c:pt idx="14">
                  <c:v>KK29</c:v>
                </c:pt>
                <c:pt idx="15">
                  <c:v>KK32</c:v>
                </c:pt>
                <c:pt idx="16">
                  <c:v>KK39</c:v>
                </c:pt>
              </c:strCache>
            </c:strRef>
          </c:cat>
          <c:val>
            <c:numRef>
              <c:f>Sheet1!$C$2:$C$18</c:f>
              <c:numCache>
                <c:formatCode>General</c:formatCode>
                <c:ptCount val="17"/>
                <c:pt idx="0">
                  <c:v>122</c:v>
                </c:pt>
                <c:pt idx="1">
                  <c:v>132</c:v>
                </c:pt>
                <c:pt idx="2">
                  <c:v>118</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numCache>
            </c:numRef>
          </c:val>
          <c:extLst xmlns:c16r2="http://schemas.microsoft.com/office/drawing/2015/06/chart">
            <c:ext xmlns:c16="http://schemas.microsoft.com/office/drawing/2014/chart" uri="{C3380CC4-5D6E-409C-BE32-E72D297353CC}">
              <c16:uniqueId val="{00000003-1556-4B97-B3A2-AA82EB08F990}"/>
            </c:ext>
          </c:extLst>
        </c:ser>
        <c:ser>
          <c:idx val="2"/>
          <c:order val="2"/>
          <c:tx>
            <c:strRef>
              <c:f>Sheet1!$D$1</c:f>
              <c:strCache>
                <c:ptCount val="1"/>
                <c:pt idx="0">
                  <c:v>Tháng 11/2025</c:v>
                </c:pt>
              </c:strCache>
            </c:strRef>
          </c:tx>
          <c:spPr>
            <a:pattFill prst="sphere">
              <a:fgClr>
                <a:srgbClr val="1F497D"/>
              </a:fgClr>
              <a:bgClr>
                <a:sysClr val="window" lastClr="FFFFFF"/>
              </a:bgClr>
            </a:pattFill>
            <a:ln>
              <a:solidFill>
                <a:srgbClr val="4F81BD"/>
              </a:solidFill>
            </a:ln>
          </c:spPr>
          <c:invertIfNegative val="0"/>
          <c:cat>
            <c:strRef>
              <c:f>Sheet1!$A$2:$A$18</c:f>
              <c:strCache>
                <c:ptCount val="17"/>
                <c:pt idx="0">
                  <c:v>KK21</c:v>
                </c:pt>
                <c:pt idx="1">
                  <c:v>KK22</c:v>
                </c:pt>
                <c:pt idx="2">
                  <c:v>KK23</c:v>
                </c:pt>
                <c:pt idx="3">
                  <c:v>T.KK5</c:v>
                </c:pt>
                <c:pt idx="4">
                  <c:v>T.KK7</c:v>
                </c:pt>
                <c:pt idx="5">
                  <c:v>T.KK8</c:v>
                </c:pt>
                <c:pt idx="6">
                  <c:v>T.KK11</c:v>
                </c:pt>
                <c:pt idx="7">
                  <c:v>T.KK15</c:v>
                </c:pt>
                <c:pt idx="8">
                  <c:v>T.KK17</c:v>
                </c:pt>
                <c:pt idx="9">
                  <c:v>T.KK19</c:v>
                </c:pt>
                <c:pt idx="10">
                  <c:v>T.KK21</c:v>
                </c:pt>
                <c:pt idx="11">
                  <c:v>T.KK23</c:v>
                </c:pt>
                <c:pt idx="12">
                  <c:v>KK25</c:v>
                </c:pt>
                <c:pt idx="13">
                  <c:v>KK26</c:v>
                </c:pt>
                <c:pt idx="14">
                  <c:v>KK29</c:v>
                </c:pt>
                <c:pt idx="15">
                  <c:v>KK32</c:v>
                </c:pt>
                <c:pt idx="16">
                  <c:v>KK39</c:v>
                </c:pt>
              </c:strCache>
            </c:strRef>
          </c:cat>
          <c:val>
            <c:numRef>
              <c:f>Sheet1!$D$2:$D$18</c:f>
              <c:numCache>
                <c:formatCode>General</c:formatCode>
                <c:ptCount val="17"/>
                <c:pt idx="0">
                  <c:v>108</c:v>
                </c:pt>
                <c:pt idx="1">
                  <c:v>136</c:v>
                </c:pt>
                <c:pt idx="2">
                  <c:v>123</c:v>
                </c:pt>
                <c:pt idx="3">
                  <c:v>204</c:v>
                </c:pt>
                <c:pt idx="4">
                  <c:v>143</c:v>
                </c:pt>
                <c:pt idx="5">
                  <c:v>96</c:v>
                </c:pt>
                <c:pt idx="6">
                  <c:v>162</c:v>
                </c:pt>
                <c:pt idx="7">
                  <c:v>182</c:v>
                </c:pt>
                <c:pt idx="8">
                  <c:v>115</c:v>
                </c:pt>
                <c:pt idx="9">
                  <c:v>178</c:v>
                </c:pt>
                <c:pt idx="10">
                  <c:v>75</c:v>
                </c:pt>
                <c:pt idx="11">
                  <c:v>86</c:v>
                </c:pt>
                <c:pt idx="12">
                  <c:v>83</c:v>
                </c:pt>
                <c:pt idx="13">
                  <c:v>188</c:v>
                </c:pt>
                <c:pt idx="14">
                  <c:v>145</c:v>
                </c:pt>
                <c:pt idx="15">
                  <c:v>108</c:v>
                </c:pt>
                <c:pt idx="16">
                  <c:v>135</c:v>
                </c:pt>
              </c:numCache>
            </c:numRef>
          </c:val>
          <c:extLst xmlns:c16r2="http://schemas.microsoft.com/office/drawing/2015/06/chart">
            <c:ext xmlns:c16="http://schemas.microsoft.com/office/drawing/2014/chart" uri="{C3380CC4-5D6E-409C-BE32-E72D297353CC}">
              <c16:uniqueId val="{00000004-1556-4B97-B3A2-AA82EB08F990}"/>
            </c:ext>
          </c:extLst>
        </c:ser>
        <c:dLbls>
          <c:showLegendKey val="0"/>
          <c:showVal val="0"/>
          <c:showCatName val="0"/>
          <c:showSerName val="0"/>
          <c:showPercent val="0"/>
          <c:showBubbleSize val="0"/>
        </c:dLbls>
        <c:gapWidth val="150"/>
        <c:axId val="211971072"/>
        <c:axId val="198464000"/>
      </c:barChart>
      <c:lineChart>
        <c:grouping val="standard"/>
        <c:varyColors val="0"/>
        <c:ser>
          <c:idx val="3"/>
          <c:order val="3"/>
          <c:tx>
            <c:strRef>
              <c:f>Sheet1!$E$1</c:f>
              <c:strCache>
                <c:ptCount val="1"/>
                <c:pt idx="0">
                  <c:v>QCVN 05:2023/BTNMT</c:v>
                </c:pt>
              </c:strCache>
            </c:strRef>
          </c:tx>
          <c:spPr>
            <a:ln>
              <a:solidFill>
                <a:srgbClr val="F79646"/>
              </a:solidFill>
            </a:ln>
          </c:spPr>
          <c:marker>
            <c:symbol val="none"/>
          </c:marker>
          <c:cat>
            <c:strRef>
              <c:f>Sheet1!$A$2:$A$18</c:f>
              <c:strCache>
                <c:ptCount val="17"/>
                <c:pt idx="0">
                  <c:v>KK21</c:v>
                </c:pt>
                <c:pt idx="1">
                  <c:v>KK22</c:v>
                </c:pt>
                <c:pt idx="2">
                  <c:v>KK23</c:v>
                </c:pt>
                <c:pt idx="3">
                  <c:v>T.KK5</c:v>
                </c:pt>
                <c:pt idx="4">
                  <c:v>T.KK7</c:v>
                </c:pt>
                <c:pt idx="5">
                  <c:v>T.KK8</c:v>
                </c:pt>
                <c:pt idx="6">
                  <c:v>T.KK11</c:v>
                </c:pt>
                <c:pt idx="7">
                  <c:v>T.KK15</c:v>
                </c:pt>
                <c:pt idx="8">
                  <c:v>T.KK17</c:v>
                </c:pt>
                <c:pt idx="9">
                  <c:v>T.KK19</c:v>
                </c:pt>
                <c:pt idx="10">
                  <c:v>T.KK21</c:v>
                </c:pt>
                <c:pt idx="11">
                  <c:v>T.KK23</c:v>
                </c:pt>
                <c:pt idx="12">
                  <c:v>KK25</c:v>
                </c:pt>
                <c:pt idx="13">
                  <c:v>KK26</c:v>
                </c:pt>
                <c:pt idx="14">
                  <c:v>KK29</c:v>
                </c:pt>
                <c:pt idx="15">
                  <c:v>KK32</c:v>
                </c:pt>
                <c:pt idx="16">
                  <c:v>KK39</c:v>
                </c:pt>
              </c:strCache>
            </c:strRef>
          </c:cat>
          <c:val>
            <c:numRef>
              <c:f>Sheet1!$E$2:$E$18</c:f>
              <c:numCache>
                <c:formatCode>General</c:formatCode>
                <c:ptCount val="17"/>
                <c:pt idx="0">
                  <c:v>300</c:v>
                </c:pt>
                <c:pt idx="1">
                  <c:v>300</c:v>
                </c:pt>
                <c:pt idx="2">
                  <c:v>300</c:v>
                </c:pt>
                <c:pt idx="3">
                  <c:v>300</c:v>
                </c:pt>
                <c:pt idx="4">
                  <c:v>300</c:v>
                </c:pt>
                <c:pt idx="5">
                  <c:v>300</c:v>
                </c:pt>
                <c:pt idx="6">
                  <c:v>300</c:v>
                </c:pt>
                <c:pt idx="7">
                  <c:v>300</c:v>
                </c:pt>
                <c:pt idx="8">
                  <c:v>300</c:v>
                </c:pt>
                <c:pt idx="9">
                  <c:v>300</c:v>
                </c:pt>
                <c:pt idx="10">
                  <c:v>300</c:v>
                </c:pt>
                <c:pt idx="11">
                  <c:v>300</c:v>
                </c:pt>
                <c:pt idx="12">
                  <c:v>300</c:v>
                </c:pt>
                <c:pt idx="13">
                  <c:v>300</c:v>
                </c:pt>
                <c:pt idx="14">
                  <c:v>300</c:v>
                </c:pt>
                <c:pt idx="15">
                  <c:v>300</c:v>
                </c:pt>
                <c:pt idx="16">
                  <c:v>300</c:v>
                </c:pt>
              </c:numCache>
            </c:numRef>
          </c:val>
          <c:smooth val="0"/>
          <c:extLst xmlns:c16r2="http://schemas.microsoft.com/office/drawing/2015/06/chart">
            <c:ext xmlns:c16="http://schemas.microsoft.com/office/drawing/2014/chart" uri="{C3380CC4-5D6E-409C-BE32-E72D297353CC}">
              <c16:uniqueId val="{00000005-1556-4B97-B3A2-AA82EB08F990}"/>
            </c:ext>
          </c:extLst>
        </c:ser>
        <c:dLbls>
          <c:showLegendKey val="0"/>
          <c:showVal val="0"/>
          <c:showCatName val="0"/>
          <c:showSerName val="0"/>
          <c:showPercent val="0"/>
          <c:showBubbleSize val="0"/>
        </c:dLbls>
        <c:marker val="1"/>
        <c:smooth val="0"/>
        <c:axId val="211971072"/>
        <c:axId val="198464000"/>
      </c:lineChart>
      <c:catAx>
        <c:axId val="21197107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800" b="0" i="0" u="none" strike="noStrike" kern="1200" baseline="0">
                <a:solidFill>
                  <a:srgbClr val="000000"/>
                </a:solidFill>
                <a:latin typeface="Arial Narrow" panose="020B0606020202030204" pitchFamily="34" charset="0"/>
                <a:ea typeface="Calibri" panose="020F0502020204030204"/>
                <a:cs typeface="Calibri" panose="020F0502020204030204"/>
              </a:defRPr>
            </a:pPr>
            <a:endParaRPr lang="en-US"/>
          </a:p>
        </c:txPr>
        <c:crossAx val="198464000"/>
        <c:crosses val="autoZero"/>
        <c:auto val="1"/>
        <c:lblAlgn val="ctr"/>
        <c:lblOffset val="100"/>
        <c:noMultiLvlLbl val="0"/>
      </c:catAx>
      <c:valAx>
        <c:axId val="198464000"/>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971072"/>
        <c:crosses val="autoZero"/>
        <c:crossBetween val="between"/>
      </c:valAx>
    </c:plotArea>
    <c:legend>
      <c:legendPos val="b"/>
      <c:layout>
        <c:manualLayout>
          <c:xMode val="edge"/>
          <c:yMode val="edge"/>
          <c:x val="0"/>
          <c:y val="0.78806335978430708"/>
          <c:w val="0.8999999132339862"/>
          <c:h val="8.4278110654494878E-2"/>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71174974556751835"/>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Sheet1!$A$2:$A$18</c:f>
              <c:strCache>
                <c:ptCount val="17"/>
                <c:pt idx="0">
                  <c:v>KK21</c:v>
                </c:pt>
                <c:pt idx="1">
                  <c:v>KK22</c:v>
                </c:pt>
                <c:pt idx="2">
                  <c:v>KK23</c:v>
                </c:pt>
                <c:pt idx="3">
                  <c:v>T.KK5</c:v>
                </c:pt>
                <c:pt idx="4">
                  <c:v>T.KK7</c:v>
                </c:pt>
                <c:pt idx="5">
                  <c:v>T.KK8</c:v>
                </c:pt>
                <c:pt idx="6">
                  <c:v>T.KK11</c:v>
                </c:pt>
                <c:pt idx="7">
                  <c:v>T.KK15</c:v>
                </c:pt>
                <c:pt idx="8">
                  <c:v>T.KK17</c:v>
                </c:pt>
                <c:pt idx="9">
                  <c:v>T.KK19</c:v>
                </c:pt>
                <c:pt idx="10">
                  <c:v>T.KK21</c:v>
                </c:pt>
                <c:pt idx="11">
                  <c:v>T.KK23</c:v>
                </c:pt>
                <c:pt idx="12">
                  <c:v>KK25</c:v>
                </c:pt>
                <c:pt idx="13">
                  <c:v>KK26</c:v>
                </c:pt>
                <c:pt idx="14">
                  <c:v>KK29</c:v>
                </c:pt>
                <c:pt idx="15">
                  <c:v>KK32</c:v>
                </c:pt>
                <c:pt idx="16">
                  <c:v>KK39</c:v>
                </c:pt>
              </c:strCache>
            </c:strRef>
          </c:cat>
          <c:val>
            <c:numRef>
              <c:f>Sheet1!$B$2:$B$18</c:f>
              <c:numCache>
                <c:formatCode>General</c:formatCode>
                <c:ptCount val="17"/>
                <c:pt idx="0">
                  <c:v>0</c:v>
                </c:pt>
                <c:pt idx="1">
                  <c:v>0</c:v>
                </c:pt>
                <c:pt idx="2">
                  <c:v>0</c:v>
                </c:pt>
                <c:pt idx="3">
                  <c:v>71.400000000000006</c:v>
                </c:pt>
                <c:pt idx="4">
                  <c:v>68.8</c:v>
                </c:pt>
                <c:pt idx="5">
                  <c:v>55.4</c:v>
                </c:pt>
                <c:pt idx="6">
                  <c:v>63.4</c:v>
                </c:pt>
                <c:pt idx="7">
                  <c:v>61.2</c:v>
                </c:pt>
                <c:pt idx="8">
                  <c:v>62</c:v>
                </c:pt>
                <c:pt idx="9">
                  <c:v>58.5</c:v>
                </c:pt>
                <c:pt idx="10">
                  <c:v>62.7</c:v>
                </c:pt>
                <c:pt idx="11">
                  <c:v>60.4</c:v>
                </c:pt>
                <c:pt idx="12">
                  <c:v>60.4</c:v>
                </c:pt>
                <c:pt idx="13">
                  <c:v>63</c:v>
                </c:pt>
                <c:pt idx="14">
                  <c:v>60.7</c:v>
                </c:pt>
                <c:pt idx="15">
                  <c:v>0</c:v>
                </c:pt>
                <c:pt idx="16">
                  <c:v>0</c:v>
                </c:pt>
              </c:numCache>
            </c:numRef>
          </c:val>
          <c:extLst xmlns:c16r2="http://schemas.microsoft.com/office/drawing/2015/06/chart">
            <c:ext xmlns:c16="http://schemas.microsoft.com/office/drawing/2014/chart" uri="{C3380CC4-5D6E-409C-BE32-E72D297353CC}">
              <c16:uniqueId val="{00000000-0B3F-4BEC-BA12-7B8859DF9A11}"/>
            </c:ext>
          </c:extLst>
        </c:ser>
        <c:ser>
          <c:idx val="1"/>
          <c:order val="1"/>
          <c:tx>
            <c:strRef>
              <c:f>Sheet1!$C$1</c:f>
              <c:strCache>
                <c:ptCount val="1"/>
                <c:pt idx="0">
                  <c:v>Tháng 9/2025</c:v>
                </c:pt>
              </c:strCache>
            </c:strRef>
          </c:tx>
          <c:spPr>
            <a:pattFill prst="dkDnDiag">
              <a:fgClr>
                <a:srgbClr val="F79646"/>
              </a:fgClr>
              <a:bgClr>
                <a:sysClr val="window" lastClr="FFFFFF"/>
              </a:bgClr>
            </a:pattFill>
            <a:ln>
              <a:solidFill>
                <a:srgbClr val="F79646"/>
              </a:solidFill>
            </a:ln>
          </c:spPr>
          <c:invertIfNegative val="0"/>
          <c:cat>
            <c:strRef>
              <c:f>Sheet1!$A$2:$A$18</c:f>
              <c:strCache>
                <c:ptCount val="17"/>
                <c:pt idx="0">
                  <c:v>KK21</c:v>
                </c:pt>
                <c:pt idx="1">
                  <c:v>KK22</c:v>
                </c:pt>
                <c:pt idx="2">
                  <c:v>KK23</c:v>
                </c:pt>
                <c:pt idx="3">
                  <c:v>T.KK5</c:v>
                </c:pt>
                <c:pt idx="4">
                  <c:v>T.KK7</c:v>
                </c:pt>
                <c:pt idx="5">
                  <c:v>T.KK8</c:v>
                </c:pt>
                <c:pt idx="6">
                  <c:v>T.KK11</c:v>
                </c:pt>
                <c:pt idx="7">
                  <c:v>T.KK15</c:v>
                </c:pt>
                <c:pt idx="8">
                  <c:v>T.KK17</c:v>
                </c:pt>
                <c:pt idx="9">
                  <c:v>T.KK19</c:v>
                </c:pt>
                <c:pt idx="10">
                  <c:v>T.KK21</c:v>
                </c:pt>
                <c:pt idx="11">
                  <c:v>T.KK23</c:v>
                </c:pt>
                <c:pt idx="12">
                  <c:v>KK25</c:v>
                </c:pt>
                <c:pt idx="13">
                  <c:v>KK26</c:v>
                </c:pt>
                <c:pt idx="14">
                  <c:v>KK29</c:v>
                </c:pt>
                <c:pt idx="15">
                  <c:v>KK32</c:v>
                </c:pt>
                <c:pt idx="16">
                  <c:v>KK39</c:v>
                </c:pt>
              </c:strCache>
            </c:strRef>
          </c:cat>
          <c:val>
            <c:numRef>
              <c:f>Sheet1!$C$2:$C$18</c:f>
              <c:numCache>
                <c:formatCode>General</c:formatCode>
                <c:ptCount val="17"/>
                <c:pt idx="0">
                  <c:v>62.6</c:v>
                </c:pt>
                <c:pt idx="1">
                  <c:v>62.7</c:v>
                </c:pt>
                <c:pt idx="2">
                  <c:v>62.7</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numCache>
            </c:numRef>
          </c:val>
          <c:extLst xmlns:c16r2="http://schemas.microsoft.com/office/drawing/2015/06/chart">
            <c:ext xmlns:c16="http://schemas.microsoft.com/office/drawing/2014/chart" uri="{C3380CC4-5D6E-409C-BE32-E72D297353CC}">
              <c16:uniqueId val="{00000001-0B3F-4BEC-BA12-7B8859DF9A11}"/>
            </c:ext>
          </c:extLst>
        </c:ser>
        <c:ser>
          <c:idx val="2"/>
          <c:order val="2"/>
          <c:tx>
            <c:strRef>
              <c:f>Sheet1!$D$1</c:f>
              <c:strCache>
                <c:ptCount val="1"/>
                <c:pt idx="0">
                  <c:v>Tháng 11/2025</c:v>
                </c:pt>
              </c:strCache>
            </c:strRef>
          </c:tx>
          <c:spPr>
            <a:pattFill prst="pct80">
              <a:fgClr>
                <a:srgbClr val="1F497D"/>
              </a:fgClr>
              <a:bgClr>
                <a:sysClr val="window" lastClr="FFFFFF"/>
              </a:bgClr>
            </a:pattFill>
            <a:ln>
              <a:solidFill>
                <a:srgbClr val="4F81BD"/>
              </a:solidFill>
            </a:ln>
          </c:spPr>
          <c:invertIfNegative val="0"/>
          <c:cat>
            <c:strRef>
              <c:f>Sheet1!$A$2:$A$18</c:f>
              <c:strCache>
                <c:ptCount val="17"/>
                <c:pt idx="0">
                  <c:v>KK21</c:v>
                </c:pt>
                <c:pt idx="1">
                  <c:v>KK22</c:v>
                </c:pt>
                <c:pt idx="2">
                  <c:v>KK23</c:v>
                </c:pt>
                <c:pt idx="3">
                  <c:v>T.KK5</c:v>
                </c:pt>
                <c:pt idx="4">
                  <c:v>T.KK7</c:v>
                </c:pt>
                <c:pt idx="5">
                  <c:v>T.KK8</c:v>
                </c:pt>
                <c:pt idx="6">
                  <c:v>T.KK11</c:v>
                </c:pt>
                <c:pt idx="7">
                  <c:v>T.KK15</c:v>
                </c:pt>
                <c:pt idx="8">
                  <c:v>T.KK17</c:v>
                </c:pt>
                <c:pt idx="9">
                  <c:v>T.KK19</c:v>
                </c:pt>
                <c:pt idx="10">
                  <c:v>T.KK21</c:v>
                </c:pt>
                <c:pt idx="11">
                  <c:v>T.KK23</c:v>
                </c:pt>
                <c:pt idx="12">
                  <c:v>KK25</c:v>
                </c:pt>
                <c:pt idx="13">
                  <c:v>KK26</c:v>
                </c:pt>
                <c:pt idx="14">
                  <c:v>KK29</c:v>
                </c:pt>
                <c:pt idx="15">
                  <c:v>KK32</c:v>
                </c:pt>
                <c:pt idx="16">
                  <c:v>KK39</c:v>
                </c:pt>
              </c:strCache>
            </c:strRef>
          </c:cat>
          <c:val>
            <c:numRef>
              <c:f>Sheet1!$D$2:$D$18</c:f>
              <c:numCache>
                <c:formatCode>General</c:formatCode>
                <c:ptCount val="17"/>
                <c:pt idx="0">
                  <c:v>61.3</c:v>
                </c:pt>
                <c:pt idx="1">
                  <c:v>59.6</c:v>
                </c:pt>
                <c:pt idx="2">
                  <c:v>59.8</c:v>
                </c:pt>
                <c:pt idx="3">
                  <c:v>69.2</c:v>
                </c:pt>
                <c:pt idx="4">
                  <c:v>62.9</c:v>
                </c:pt>
                <c:pt idx="5">
                  <c:v>53.5</c:v>
                </c:pt>
                <c:pt idx="6">
                  <c:v>59.5</c:v>
                </c:pt>
                <c:pt idx="7">
                  <c:v>60.3</c:v>
                </c:pt>
                <c:pt idx="8">
                  <c:v>56.1</c:v>
                </c:pt>
                <c:pt idx="9">
                  <c:v>56.2</c:v>
                </c:pt>
                <c:pt idx="10">
                  <c:v>52.5</c:v>
                </c:pt>
                <c:pt idx="11">
                  <c:v>59.5</c:v>
                </c:pt>
                <c:pt idx="12">
                  <c:v>62.4</c:v>
                </c:pt>
                <c:pt idx="13">
                  <c:v>58.5</c:v>
                </c:pt>
                <c:pt idx="14">
                  <c:v>58.5</c:v>
                </c:pt>
                <c:pt idx="15">
                  <c:v>0</c:v>
                </c:pt>
                <c:pt idx="16">
                  <c:v>0</c:v>
                </c:pt>
              </c:numCache>
            </c:numRef>
          </c:val>
          <c:extLst xmlns:c16r2="http://schemas.microsoft.com/office/drawing/2015/06/chart">
            <c:ext xmlns:c16="http://schemas.microsoft.com/office/drawing/2014/chart" uri="{C3380CC4-5D6E-409C-BE32-E72D297353CC}">
              <c16:uniqueId val="{00000002-0B3F-4BEC-BA12-7B8859DF9A11}"/>
            </c:ext>
          </c:extLst>
        </c:ser>
        <c:dLbls>
          <c:showLegendKey val="0"/>
          <c:showVal val="0"/>
          <c:showCatName val="0"/>
          <c:showSerName val="0"/>
          <c:showPercent val="0"/>
          <c:showBubbleSize val="0"/>
        </c:dLbls>
        <c:gapWidth val="150"/>
        <c:axId val="212316672"/>
        <c:axId val="198462848"/>
      </c:barChart>
      <c:lineChart>
        <c:grouping val="standard"/>
        <c:varyColors val="0"/>
        <c:ser>
          <c:idx val="3"/>
          <c:order val="3"/>
          <c:tx>
            <c:strRef>
              <c:f>Sheet1!$E$1</c:f>
              <c:strCache>
                <c:ptCount val="1"/>
                <c:pt idx="0">
                  <c:v>QCVN 26:2010/BTNMT</c:v>
                </c:pt>
              </c:strCache>
            </c:strRef>
          </c:tx>
          <c:spPr>
            <a:ln>
              <a:solidFill>
                <a:srgbClr val="F79646"/>
              </a:solidFill>
            </a:ln>
          </c:spPr>
          <c:marker>
            <c:symbol val="none"/>
          </c:marker>
          <c:cat>
            <c:strRef>
              <c:f>Sheet1!$A$2:$A$18</c:f>
              <c:strCache>
                <c:ptCount val="17"/>
                <c:pt idx="0">
                  <c:v>KK21</c:v>
                </c:pt>
                <c:pt idx="1">
                  <c:v>KK22</c:v>
                </c:pt>
                <c:pt idx="2">
                  <c:v>KK23</c:v>
                </c:pt>
                <c:pt idx="3">
                  <c:v>T.KK5</c:v>
                </c:pt>
                <c:pt idx="4">
                  <c:v>T.KK7</c:v>
                </c:pt>
                <c:pt idx="5">
                  <c:v>T.KK8</c:v>
                </c:pt>
                <c:pt idx="6">
                  <c:v>T.KK11</c:v>
                </c:pt>
                <c:pt idx="7">
                  <c:v>T.KK15</c:v>
                </c:pt>
                <c:pt idx="8">
                  <c:v>T.KK17</c:v>
                </c:pt>
                <c:pt idx="9">
                  <c:v>T.KK19</c:v>
                </c:pt>
                <c:pt idx="10">
                  <c:v>T.KK21</c:v>
                </c:pt>
                <c:pt idx="11">
                  <c:v>T.KK23</c:v>
                </c:pt>
                <c:pt idx="12">
                  <c:v>KK25</c:v>
                </c:pt>
                <c:pt idx="13">
                  <c:v>KK26</c:v>
                </c:pt>
                <c:pt idx="14">
                  <c:v>KK29</c:v>
                </c:pt>
                <c:pt idx="15">
                  <c:v>KK32</c:v>
                </c:pt>
                <c:pt idx="16">
                  <c:v>KK39</c:v>
                </c:pt>
              </c:strCache>
            </c:strRef>
          </c:cat>
          <c:val>
            <c:numRef>
              <c:f>Sheet1!$E$2:$E$18</c:f>
              <c:numCache>
                <c:formatCode>General</c:formatCode>
                <c:ptCount val="17"/>
                <c:pt idx="0">
                  <c:v>70</c:v>
                </c:pt>
                <c:pt idx="1">
                  <c:v>70</c:v>
                </c:pt>
                <c:pt idx="2">
                  <c:v>70</c:v>
                </c:pt>
                <c:pt idx="3">
                  <c:v>70</c:v>
                </c:pt>
                <c:pt idx="4">
                  <c:v>70</c:v>
                </c:pt>
                <c:pt idx="5">
                  <c:v>70</c:v>
                </c:pt>
                <c:pt idx="6">
                  <c:v>70</c:v>
                </c:pt>
                <c:pt idx="7">
                  <c:v>70</c:v>
                </c:pt>
                <c:pt idx="8">
                  <c:v>70</c:v>
                </c:pt>
                <c:pt idx="9">
                  <c:v>70</c:v>
                </c:pt>
                <c:pt idx="10">
                  <c:v>70</c:v>
                </c:pt>
                <c:pt idx="11">
                  <c:v>70</c:v>
                </c:pt>
                <c:pt idx="12">
                  <c:v>70</c:v>
                </c:pt>
                <c:pt idx="13">
                  <c:v>70</c:v>
                </c:pt>
                <c:pt idx="14">
                  <c:v>70</c:v>
                </c:pt>
                <c:pt idx="15">
                  <c:v>70</c:v>
                </c:pt>
                <c:pt idx="16">
                  <c:v>70</c:v>
                </c:pt>
              </c:numCache>
            </c:numRef>
          </c:val>
          <c:smooth val="0"/>
          <c:extLst xmlns:c16r2="http://schemas.microsoft.com/office/drawing/2015/06/chart">
            <c:ext xmlns:c16="http://schemas.microsoft.com/office/drawing/2014/chart" uri="{C3380CC4-5D6E-409C-BE32-E72D297353CC}">
              <c16:uniqueId val="{00000003-0B3F-4BEC-BA12-7B8859DF9A11}"/>
            </c:ext>
          </c:extLst>
        </c:ser>
        <c:dLbls>
          <c:showLegendKey val="0"/>
          <c:showVal val="0"/>
          <c:showCatName val="0"/>
          <c:showSerName val="0"/>
          <c:showPercent val="0"/>
          <c:showBubbleSize val="0"/>
        </c:dLbls>
        <c:marker val="1"/>
        <c:smooth val="0"/>
        <c:axId val="212316672"/>
        <c:axId val="198462848"/>
      </c:lineChart>
      <c:catAx>
        <c:axId val="21231667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800" b="0" i="0" u="none" strike="noStrike" kern="1200" baseline="0">
                <a:solidFill>
                  <a:srgbClr val="000000"/>
                </a:solidFill>
                <a:latin typeface="Arial Narrow" panose="020B0606020202030204" pitchFamily="34" charset="0"/>
                <a:ea typeface="Calibri" panose="020F0502020204030204"/>
                <a:cs typeface="Calibri" panose="020F0502020204030204"/>
              </a:defRPr>
            </a:pPr>
            <a:endParaRPr lang="en-US"/>
          </a:p>
        </c:txPr>
        <c:crossAx val="198462848"/>
        <c:crosses val="autoZero"/>
        <c:auto val="1"/>
        <c:lblAlgn val="ctr"/>
        <c:lblOffset val="100"/>
        <c:noMultiLvlLbl val="0"/>
      </c:catAx>
      <c:valAx>
        <c:axId val="198462848"/>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316672"/>
        <c:crosses val="autoZero"/>
        <c:crossBetween val="between"/>
      </c:valAx>
    </c:plotArea>
    <c:legend>
      <c:legendPos val="b"/>
      <c:layout>
        <c:manualLayout>
          <c:xMode val="edge"/>
          <c:yMode val="edge"/>
          <c:x val="4.080369264186804E-2"/>
          <c:y val="0.84230585462531471"/>
          <c:w val="0.95785854354412581"/>
          <c:h val="0.15769414537468532"/>
        </c:manualLayout>
      </c:layout>
      <c:overlay val="0"/>
      <c:txPr>
        <a:bodyPr rot="0" spcFirstLastPara="0" vertOverflow="ellipsis" vert="horz" wrap="square" anchor="ctr" anchorCtr="1"/>
        <a:lstStyle/>
        <a:p>
          <a:pPr>
            <a:defRPr lang="en-US" sz="8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8e5b0426-e49a-4d5f-8a41-6c876ce5afa5}"/>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706E-2"/>
          <c:y val="1.84687338352779E-2"/>
          <c:w val="0.94372475179732951"/>
          <c:h val="0.70066787155330779"/>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KK3.T</c:v>
                </c:pt>
                <c:pt idx="1">
                  <c:v>KK9</c:v>
                </c:pt>
                <c:pt idx="2">
                  <c:v>KK10</c:v>
                </c:pt>
                <c:pt idx="3">
                  <c:v>KK11</c:v>
                </c:pt>
                <c:pt idx="4">
                  <c:v>KK12</c:v>
                </c:pt>
                <c:pt idx="5">
                  <c:v>KK13</c:v>
                </c:pt>
              </c:strCache>
            </c:strRef>
          </c:cat>
          <c:val>
            <c:numRef>
              <c:f>Sheet1!$B$2:$B$7</c:f>
              <c:numCache>
                <c:formatCode>General</c:formatCode>
                <c:ptCount val="6"/>
                <c:pt idx="0">
                  <c:v>290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187E-4814-AC87-0AC2EB4B0657}"/>
            </c:ext>
          </c:extLst>
        </c:ser>
        <c:ser>
          <c:idx val="1"/>
          <c:order val="1"/>
          <c:tx>
            <c:strRef>
              <c:f>Sheet1!$C$1</c:f>
              <c:strCache>
                <c:ptCount val="1"/>
                <c:pt idx="0">
                  <c:v>Tháng 9/2025</c:v>
                </c:pt>
              </c:strCache>
            </c:strRef>
          </c:tx>
          <c:spPr>
            <a:pattFill prst="wdUpDiag">
              <a:fgClr>
                <a:srgbClr val="F79646"/>
              </a:fgClr>
              <a:bgClr>
                <a:sysClr val="window" lastClr="FFFFFF"/>
              </a:bgClr>
            </a:pattFill>
            <a:ln>
              <a:solidFill>
                <a:srgbClr val="F79646"/>
              </a:solidFill>
            </a:ln>
          </c:spPr>
          <c:invertIfNegative val="0"/>
          <c:dPt>
            <c:idx val="2"/>
            <c:invertIfNegative val="0"/>
            <c:bubble3D val="0"/>
            <c:spPr>
              <a:pattFill prst="dkDnDiag">
                <a:fgClr>
                  <a:srgbClr val="F79646"/>
                </a:fgClr>
                <a:bgClr>
                  <a:sysClr val="window" lastClr="FFFFFF"/>
                </a:bgClr>
              </a:pattFill>
              <a:ln>
                <a:solidFill>
                  <a:srgbClr val="F79646"/>
                </a:solidFill>
              </a:ln>
            </c:spPr>
            <c:extLst xmlns:c16r2="http://schemas.microsoft.com/office/drawing/2015/06/chart">
              <c:ext xmlns:c16="http://schemas.microsoft.com/office/drawing/2014/chart" uri="{C3380CC4-5D6E-409C-BE32-E72D297353CC}">
                <c16:uniqueId val="{00000002-187E-4814-AC87-0AC2EB4B0657}"/>
              </c:ext>
            </c:extLst>
          </c:dPt>
          <c:cat>
            <c:strRef>
              <c:f>Sheet1!$A$2:$A$7</c:f>
              <c:strCache>
                <c:ptCount val="6"/>
                <c:pt idx="0">
                  <c:v>KK3.T</c:v>
                </c:pt>
                <c:pt idx="1">
                  <c:v>KK9</c:v>
                </c:pt>
                <c:pt idx="2">
                  <c:v>KK10</c:v>
                </c:pt>
                <c:pt idx="3">
                  <c:v>KK11</c:v>
                </c:pt>
                <c:pt idx="4">
                  <c:v>KK12</c:v>
                </c:pt>
                <c:pt idx="5">
                  <c:v>KK13</c:v>
                </c:pt>
              </c:strCache>
            </c:strRef>
          </c:cat>
          <c:val>
            <c:numRef>
              <c:f>Sheet1!$C$2:$C$7</c:f>
              <c:numCache>
                <c:formatCode>General</c:formatCode>
                <c:ptCount val="6"/>
                <c:pt idx="0">
                  <c:v>0</c:v>
                </c:pt>
                <c:pt idx="1">
                  <c:v>162</c:v>
                </c:pt>
                <c:pt idx="2">
                  <c:v>176</c:v>
                </c:pt>
                <c:pt idx="3">
                  <c:v>183</c:v>
                </c:pt>
                <c:pt idx="4">
                  <c:v>134</c:v>
                </c:pt>
                <c:pt idx="5">
                  <c:v>176</c:v>
                </c:pt>
              </c:numCache>
            </c:numRef>
          </c:val>
          <c:extLst xmlns:c16r2="http://schemas.microsoft.com/office/drawing/2015/06/chart">
            <c:ext xmlns:c16="http://schemas.microsoft.com/office/drawing/2014/chart" uri="{C3380CC4-5D6E-409C-BE32-E72D297353CC}">
              <c16:uniqueId val="{00000003-187E-4814-AC87-0AC2EB4B0657}"/>
            </c:ext>
          </c:extLst>
        </c:ser>
        <c:ser>
          <c:idx val="2"/>
          <c:order val="2"/>
          <c:tx>
            <c:strRef>
              <c:f>Sheet1!$D$1</c:f>
              <c:strCache>
                <c:ptCount val="1"/>
                <c:pt idx="0">
                  <c:v>Tháng 11/2025</c:v>
                </c:pt>
              </c:strCache>
            </c:strRef>
          </c:tx>
          <c:spPr>
            <a:pattFill prst="sphere">
              <a:fgClr>
                <a:srgbClr val="1F497D"/>
              </a:fgClr>
              <a:bgClr>
                <a:sysClr val="window" lastClr="FFFFFF"/>
              </a:bgClr>
            </a:pattFill>
            <a:ln>
              <a:solidFill>
                <a:srgbClr val="4F81BD"/>
              </a:solidFill>
            </a:ln>
          </c:spPr>
          <c:invertIfNegative val="0"/>
          <c:cat>
            <c:strRef>
              <c:f>Sheet1!$A$2:$A$7</c:f>
              <c:strCache>
                <c:ptCount val="6"/>
                <c:pt idx="0">
                  <c:v>KK3.T</c:v>
                </c:pt>
                <c:pt idx="1">
                  <c:v>KK9</c:v>
                </c:pt>
                <c:pt idx="2">
                  <c:v>KK10</c:v>
                </c:pt>
                <c:pt idx="3">
                  <c:v>KK11</c:v>
                </c:pt>
                <c:pt idx="4">
                  <c:v>KK12</c:v>
                </c:pt>
                <c:pt idx="5">
                  <c:v>KK13</c:v>
                </c:pt>
              </c:strCache>
            </c:strRef>
          </c:cat>
          <c:val>
            <c:numRef>
              <c:f>Sheet1!$D$2:$D$7</c:f>
              <c:numCache>
                <c:formatCode>General</c:formatCode>
                <c:ptCount val="6"/>
                <c:pt idx="0">
                  <c:v>188</c:v>
                </c:pt>
                <c:pt idx="1">
                  <c:v>148</c:v>
                </c:pt>
                <c:pt idx="2">
                  <c:v>184</c:v>
                </c:pt>
                <c:pt idx="3">
                  <c:v>168</c:v>
                </c:pt>
                <c:pt idx="4">
                  <c:v>128</c:v>
                </c:pt>
                <c:pt idx="5">
                  <c:v>168</c:v>
                </c:pt>
              </c:numCache>
            </c:numRef>
          </c:val>
          <c:extLst xmlns:c16r2="http://schemas.microsoft.com/office/drawing/2015/06/chart">
            <c:ext xmlns:c16="http://schemas.microsoft.com/office/drawing/2014/chart" uri="{C3380CC4-5D6E-409C-BE32-E72D297353CC}">
              <c16:uniqueId val="{00000004-187E-4814-AC87-0AC2EB4B0657}"/>
            </c:ext>
          </c:extLst>
        </c:ser>
        <c:dLbls>
          <c:showLegendKey val="0"/>
          <c:showVal val="0"/>
          <c:showCatName val="0"/>
          <c:showSerName val="0"/>
          <c:showPercent val="0"/>
          <c:showBubbleSize val="0"/>
        </c:dLbls>
        <c:gapWidth val="150"/>
        <c:axId val="212319744"/>
        <c:axId val="220389376"/>
      </c:barChart>
      <c:lineChart>
        <c:grouping val="standard"/>
        <c:varyColors val="0"/>
        <c:ser>
          <c:idx val="3"/>
          <c:order val="3"/>
          <c:tx>
            <c:strRef>
              <c:f>Sheet1!$E$1</c:f>
              <c:strCache>
                <c:ptCount val="1"/>
                <c:pt idx="0">
                  <c:v>QCVN 05:2023/BTNMT</c:v>
                </c:pt>
              </c:strCache>
            </c:strRef>
          </c:tx>
          <c:spPr>
            <a:ln>
              <a:solidFill>
                <a:srgbClr val="F79646"/>
              </a:solidFill>
            </a:ln>
          </c:spPr>
          <c:marker>
            <c:symbol val="none"/>
          </c:marker>
          <c:cat>
            <c:strRef>
              <c:f>Sheet1!$A$2:$A$7</c:f>
              <c:strCache>
                <c:ptCount val="6"/>
                <c:pt idx="0">
                  <c:v>KK3.T</c:v>
                </c:pt>
                <c:pt idx="1">
                  <c:v>KK9</c:v>
                </c:pt>
                <c:pt idx="2">
                  <c:v>KK10</c:v>
                </c:pt>
                <c:pt idx="3">
                  <c:v>KK11</c:v>
                </c:pt>
                <c:pt idx="4">
                  <c:v>KK12</c:v>
                </c:pt>
                <c:pt idx="5">
                  <c:v>KK13</c:v>
                </c:pt>
              </c:strCache>
            </c:strRef>
          </c:cat>
          <c:val>
            <c:numRef>
              <c:f>Sheet1!$E$2:$E$7</c:f>
              <c:numCache>
                <c:formatCode>General</c:formatCode>
                <c:ptCount val="6"/>
                <c:pt idx="0">
                  <c:v>300</c:v>
                </c:pt>
                <c:pt idx="1">
                  <c:v>300</c:v>
                </c:pt>
                <c:pt idx="2">
                  <c:v>300</c:v>
                </c:pt>
                <c:pt idx="3">
                  <c:v>300</c:v>
                </c:pt>
                <c:pt idx="4">
                  <c:v>300</c:v>
                </c:pt>
                <c:pt idx="5">
                  <c:v>300</c:v>
                </c:pt>
              </c:numCache>
            </c:numRef>
          </c:val>
          <c:smooth val="0"/>
          <c:extLst xmlns:c16r2="http://schemas.microsoft.com/office/drawing/2015/06/chart">
            <c:ext xmlns:c16="http://schemas.microsoft.com/office/drawing/2014/chart" uri="{C3380CC4-5D6E-409C-BE32-E72D297353CC}">
              <c16:uniqueId val="{00000005-187E-4814-AC87-0AC2EB4B0657}"/>
            </c:ext>
          </c:extLst>
        </c:ser>
        <c:dLbls>
          <c:showLegendKey val="0"/>
          <c:showVal val="0"/>
          <c:showCatName val="0"/>
          <c:showSerName val="0"/>
          <c:showPercent val="0"/>
          <c:showBubbleSize val="0"/>
        </c:dLbls>
        <c:marker val="1"/>
        <c:smooth val="0"/>
        <c:axId val="212319744"/>
        <c:axId val="220389376"/>
      </c:lineChart>
      <c:catAx>
        <c:axId val="21231974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0389376"/>
        <c:crosses val="autoZero"/>
        <c:auto val="1"/>
        <c:lblAlgn val="ctr"/>
        <c:lblOffset val="100"/>
        <c:noMultiLvlLbl val="0"/>
      </c:catAx>
      <c:valAx>
        <c:axId val="220389376"/>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319744"/>
        <c:crosses val="autoZero"/>
        <c:crossBetween val="between"/>
      </c:valAx>
    </c:plotArea>
    <c:legend>
      <c:legendPos val="b"/>
      <c:layout>
        <c:manualLayout>
          <c:xMode val="edge"/>
          <c:yMode val="edge"/>
          <c:x val="0"/>
          <c:y val="0.83046622705730688"/>
          <c:w val="0.98815081992473852"/>
          <c:h val="0.13600593038243486"/>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82144369815212681"/>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KK3.T</c:v>
                </c:pt>
                <c:pt idx="1">
                  <c:v>KK9</c:v>
                </c:pt>
                <c:pt idx="2">
                  <c:v>KK10</c:v>
                </c:pt>
                <c:pt idx="3">
                  <c:v>KK11</c:v>
                </c:pt>
                <c:pt idx="4">
                  <c:v>KK12</c:v>
                </c:pt>
                <c:pt idx="5">
                  <c:v>KK13</c:v>
                </c:pt>
              </c:strCache>
            </c:strRef>
          </c:cat>
          <c:val>
            <c:numRef>
              <c:f>Sheet1!$B$2:$B$7</c:f>
              <c:numCache>
                <c:formatCode>General</c:formatCode>
                <c:ptCount val="6"/>
                <c:pt idx="0">
                  <c:v>69.3</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9E8B-41A8-8773-D8B69D87B039}"/>
            </c:ext>
          </c:extLst>
        </c:ser>
        <c:ser>
          <c:idx val="1"/>
          <c:order val="1"/>
          <c:tx>
            <c:strRef>
              <c:f>Sheet1!$C$1</c:f>
              <c:strCache>
                <c:ptCount val="1"/>
                <c:pt idx="0">
                  <c:v>Tháng 9/2025</c:v>
                </c:pt>
              </c:strCache>
            </c:strRef>
          </c:tx>
          <c:spPr>
            <a:pattFill prst="dkDnDiag">
              <a:fgClr>
                <a:srgbClr val="F79646"/>
              </a:fgClr>
              <a:bgClr>
                <a:sysClr val="window" lastClr="FFFFFF"/>
              </a:bgClr>
            </a:pattFill>
            <a:ln>
              <a:solidFill>
                <a:srgbClr val="F79646"/>
              </a:solidFill>
            </a:ln>
          </c:spPr>
          <c:invertIfNegative val="0"/>
          <c:cat>
            <c:strRef>
              <c:f>Sheet1!$A$2:$A$7</c:f>
              <c:strCache>
                <c:ptCount val="6"/>
                <c:pt idx="0">
                  <c:v>KK3.T</c:v>
                </c:pt>
                <c:pt idx="1">
                  <c:v>KK9</c:v>
                </c:pt>
                <c:pt idx="2">
                  <c:v>KK10</c:v>
                </c:pt>
                <c:pt idx="3">
                  <c:v>KK11</c:v>
                </c:pt>
                <c:pt idx="4">
                  <c:v>KK12</c:v>
                </c:pt>
                <c:pt idx="5">
                  <c:v>KK13</c:v>
                </c:pt>
              </c:strCache>
            </c:strRef>
          </c:cat>
          <c:val>
            <c:numRef>
              <c:f>Sheet1!$C$2:$C$7</c:f>
              <c:numCache>
                <c:formatCode>General</c:formatCode>
                <c:ptCount val="6"/>
                <c:pt idx="1">
                  <c:v>70.8</c:v>
                </c:pt>
                <c:pt idx="2">
                  <c:v>71.900000000000006</c:v>
                </c:pt>
                <c:pt idx="3">
                  <c:v>72.599999999999994</c:v>
                </c:pt>
                <c:pt idx="4">
                  <c:v>64.3</c:v>
                </c:pt>
                <c:pt idx="5">
                  <c:v>71.2</c:v>
                </c:pt>
              </c:numCache>
            </c:numRef>
          </c:val>
          <c:extLst xmlns:c16r2="http://schemas.microsoft.com/office/drawing/2015/06/chart">
            <c:ext xmlns:c16="http://schemas.microsoft.com/office/drawing/2014/chart" uri="{C3380CC4-5D6E-409C-BE32-E72D297353CC}">
              <c16:uniqueId val="{00000001-9E8B-41A8-8773-D8B69D87B039}"/>
            </c:ext>
          </c:extLst>
        </c:ser>
        <c:ser>
          <c:idx val="2"/>
          <c:order val="2"/>
          <c:tx>
            <c:strRef>
              <c:f>Sheet1!$D$1</c:f>
              <c:strCache>
                <c:ptCount val="1"/>
                <c:pt idx="0">
                  <c:v>Tháng 11/2025</c:v>
                </c:pt>
              </c:strCache>
            </c:strRef>
          </c:tx>
          <c:spPr>
            <a:pattFill prst="pct80">
              <a:fgClr>
                <a:srgbClr val="1F497D"/>
              </a:fgClr>
              <a:bgClr>
                <a:sysClr val="window" lastClr="FFFFFF"/>
              </a:bgClr>
            </a:pattFill>
            <a:ln>
              <a:solidFill>
                <a:srgbClr val="4F81BD"/>
              </a:solidFill>
            </a:ln>
          </c:spPr>
          <c:invertIfNegative val="0"/>
          <c:cat>
            <c:strRef>
              <c:f>Sheet1!$A$2:$A$7</c:f>
              <c:strCache>
                <c:ptCount val="6"/>
                <c:pt idx="0">
                  <c:v>KK3.T</c:v>
                </c:pt>
                <c:pt idx="1">
                  <c:v>KK9</c:v>
                </c:pt>
                <c:pt idx="2">
                  <c:v>KK10</c:v>
                </c:pt>
                <c:pt idx="3">
                  <c:v>KK11</c:v>
                </c:pt>
                <c:pt idx="4">
                  <c:v>KK12</c:v>
                </c:pt>
                <c:pt idx="5">
                  <c:v>KK13</c:v>
                </c:pt>
              </c:strCache>
            </c:strRef>
          </c:cat>
          <c:val>
            <c:numRef>
              <c:f>Sheet1!$D$2:$D$7</c:f>
              <c:numCache>
                <c:formatCode>General</c:formatCode>
                <c:ptCount val="6"/>
                <c:pt idx="0">
                  <c:v>59</c:v>
                </c:pt>
                <c:pt idx="1">
                  <c:v>71.3</c:v>
                </c:pt>
                <c:pt idx="2">
                  <c:v>70.8</c:v>
                </c:pt>
                <c:pt idx="3">
                  <c:v>69.8</c:v>
                </c:pt>
                <c:pt idx="4">
                  <c:v>63.8</c:v>
                </c:pt>
                <c:pt idx="5">
                  <c:v>72.099999999999994</c:v>
                </c:pt>
              </c:numCache>
            </c:numRef>
          </c:val>
          <c:extLst xmlns:c16r2="http://schemas.microsoft.com/office/drawing/2015/06/chart">
            <c:ext xmlns:c16="http://schemas.microsoft.com/office/drawing/2014/chart" uri="{C3380CC4-5D6E-409C-BE32-E72D297353CC}">
              <c16:uniqueId val="{00000002-9E8B-41A8-8773-D8B69D87B039}"/>
            </c:ext>
          </c:extLst>
        </c:ser>
        <c:dLbls>
          <c:showLegendKey val="0"/>
          <c:showVal val="0"/>
          <c:showCatName val="0"/>
          <c:showSerName val="0"/>
          <c:showPercent val="0"/>
          <c:showBubbleSize val="0"/>
        </c:dLbls>
        <c:gapWidth val="150"/>
        <c:axId val="212329472"/>
        <c:axId val="198463424"/>
      </c:barChart>
      <c:lineChart>
        <c:grouping val="standard"/>
        <c:varyColors val="0"/>
        <c:ser>
          <c:idx val="3"/>
          <c:order val="3"/>
          <c:tx>
            <c:strRef>
              <c:f>Sheet1!$E$1</c:f>
              <c:strCache>
                <c:ptCount val="1"/>
                <c:pt idx="0">
                  <c:v>QCVN 26:2010/BTNMT</c:v>
                </c:pt>
              </c:strCache>
            </c:strRef>
          </c:tx>
          <c:spPr>
            <a:ln>
              <a:solidFill>
                <a:srgbClr val="F79646"/>
              </a:solidFill>
            </a:ln>
          </c:spPr>
          <c:marker>
            <c:symbol val="none"/>
          </c:marker>
          <c:cat>
            <c:strRef>
              <c:f>Sheet1!$A$2:$A$7</c:f>
              <c:strCache>
                <c:ptCount val="6"/>
                <c:pt idx="0">
                  <c:v>KK3.T</c:v>
                </c:pt>
                <c:pt idx="1">
                  <c:v>KK9</c:v>
                </c:pt>
                <c:pt idx="2">
                  <c:v>KK10</c:v>
                </c:pt>
                <c:pt idx="3">
                  <c:v>KK11</c:v>
                </c:pt>
                <c:pt idx="4">
                  <c:v>KK12</c:v>
                </c:pt>
                <c:pt idx="5">
                  <c:v>KK13</c:v>
                </c:pt>
              </c:strCache>
            </c:strRef>
          </c:cat>
          <c:val>
            <c:numRef>
              <c:f>Sheet1!$E$2:$E$7</c:f>
              <c:numCache>
                <c:formatCode>General</c:formatCode>
                <c:ptCount val="6"/>
                <c:pt idx="0">
                  <c:v>70</c:v>
                </c:pt>
                <c:pt idx="1">
                  <c:v>70</c:v>
                </c:pt>
                <c:pt idx="2">
                  <c:v>70</c:v>
                </c:pt>
                <c:pt idx="3">
                  <c:v>70</c:v>
                </c:pt>
                <c:pt idx="4">
                  <c:v>70</c:v>
                </c:pt>
                <c:pt idx="5">
                  <c:v>70</c:v>
                </c:pt>
              </c:numCache>
            </c:numRef>
          </c:val>
          <c:smooth val="0"/>
          <c:extLst xmlns:c16r2="http://schemas.microsoft.com/office/drawing/2015/06/chart">
            <c:ext xmlns:c16="http://schemas.microsoft.com/office/drawing/2014/chart" uri="{C3380CC4-5D6E-409C-BE32-E72D297353CC}">
              <c16:uniqueId val="{00000003-9E8B-41A8-8773-D8B69D87B039}"/>
            </c:ext>
          </c:extLst>
        </c:ser>
        <c:dLbls>
          <c:showLegendKey val="0"/>
          <c:showVal val="0"/>
          <c:showCatName val="0"/>
          <c:showSerName val="0"/>
          <c:showPercent val="0"/>
          <c:showBubbleSize val="0"/>
        </c:dLbls>
        <c:marker val="1"/>
        <c:smooth val="0"/>
        <c:axId val="212329472"/>
        <c:axId val="198463424"/>
      </c:lineChart>
      <c:catAx>
        <c:axId val="21232947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8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8463424"/>
        <c:crosses val="autoZero"/>
        <c:auto val="1"/>
        <c:lblAlgn val="ctr"/>
        <c:lblOffset val="100"/>
        <c:noMultiLvlLbl val="0"/>
      </c:catAx>
      <c:valAx>
        <c:axId val="198463424"/>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329472"/>
        <c:crosses val="autoZero"/>
        <c:crossBetween val="between"/>
      </c:valAx>
    </c:plotArea>
    <c:legend>
      <c:legendPos val="b"/>
      <c:layout>
        <c:manualLayout>
          <c:xMode val="edge"/>
          <c:yMode val="edge"/>
          <c:x val="0"/>
          <c:y val="0.90324691120926959"/>
          <c:w val="1"/>
          <c:h val="9.675294596368747E-2"/>
        </c:manualLayout>
      </c:layout>
      <c:overlay val="0"/>
      <c:txPr>
        <a:bodyPr rot="0" spcFirstLastPara="0" vertOverflow="ellipsis" vert="horz" wrap="square" anchor="ctr" anchorCtr="1"/>
        <a:lstStyle/>
        <a:p>
          <a:pPr>
            <a:defRPr lang="en-US" sz="8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8e5b0426-e49a-4d5f-8a41-6c876ce5afa5}"/>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706E-2"/>
          <c:y val="1.84687338352779E-2"/>
          <c:w val="0.94372475179732951"/>
          <c:h val="0.81494268824615779"/>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Sheet1!$A$2:$A$12</c:f>
              <c:strCache>
                <c:ptCount val="11"/>
                <c:pt idx="0">
                  <c:v>KK1</c:v>
                </c:pt>
                <c:pt idx="1">
                  <c:v>KK2</c:v>
                </c:pt>
                <c:pt idx="2">
                  <c:v>KK3</c:v>
                </c:pt>
                <c:pt idx="3">
                  <c:v>KK4</c:v>
                </c:pt>
                <c:pt idx="4">
                  <c:v>KK5</c:v>
                </c:pt>
                <c:pt idx="5">
                  <c:v>KK6</c:v>
                </c:pt>
                <c:pt idx="6">
                  <c:v>KK7</c:v>
                </c:pt>
                <c:pt idx="7">
                  <c:v>KK8</c:v>
                </c:pt>
                <c:pt idx="8">
                  <c:v>T.KK10</c:v>
                </c:pt>
                <c:pt idx="9">
                  <c:v>KK24</c:v>
                </c:pt>
                <c:pt idx="10">
                  <c:v>KK38</c:v>
                </c:pt>
              </c:strCache>
            </c:strRef>
          </c:cat>
          <c:val>
            <c:numRef>
              <c:f>Sheet1!$B$2:$B$12</c:f>
              <c:numCache>
                <c:formatCode>General</c:formatCode>
                <c:ptCount val="11"/>
                <c:pt idx="0">
                  <c:v>0</c:v>
                </c:pt>
                <c:pt idx="1">
                  <c:v>0</c:v>
                </c:pt>
                <c:pt idx="2">
                  <c:v>0</c:v>
                </c:pt>
                <c:pt idx="3">
                  <c:v>0</c:v>
                </c:pt>
                <c:pt idx="4">
                  <c:v>0</c:v>
                </c:pt>
                <c:pt idx="5">
                  <c:v>0</c:v>
                </c:pt>
                <c:pt idx="6">
                  <c:v>0</c:v>
                </c:pt>
                <c:pt idx="7">
                  <c:v>0</c:v>
                </c:pt>
                <c:pt idx="8">
                  <c:v>240</c:v>
                </c:pt>
                <c:pt idx="9">
                  <c:v>260</c:v>
                </c:pt>
                <c:pt idx="10">
                  <c:v>250</c:v>
                </c:pt>
              </c:numCache>
            </c:numRef>
          </c:val>
          <c:extLst xmlns:c16r2="http://schemas.microsoft.com/office/drawing/2015/06/chart">
            <c:ext xmlns:c16="http://schemas.microsoft.com/office/drawing/2014/chart" uri="{C3380CC4-5D6E-409C-BE32-E72D297353CC}">
              <c16:uniqueId val="{00000000-0087-4FDA-849B-6113BBB83C9D}"/>
            </c:ext>
          </c:extLst>
        </c:ser>
        <c:ser>
          <c:idx val="1"/>
          <c:order val="1"/>
          <c:tx>
            <c:strRef>
              <c:f>Sheet1!$C$1</c:f>
              <c:strCache>
                <c:ptCount val="1"/>
                <c:pt idx="0">
                  <c:v>Tháng 9/2025</c:v>
                </c:pt>
              </c:strCache>
            </c:strRef>
          </c:tx>
          <c:spPr>
            <a:pattFill prst="wdUpDiag">
              <a:fgClr>
                <a:srgbClr val="F79646"/>
              </a:fgClr>
              <a:bgClr>
                <a:sysClr val="window" lastClr="FFFFFF"/>
              </a:bgClr>
            </a:pattFill>
            <a:ln>
              <a:solidFill>
                <a:srgbClr val="F79646"/>
              </a:solidFill>
            </a:ln>
          </c:spPr>
          <c:invertIfNegative val="0"/>
          <c:dPt>
            <c:idx val="2"/>
            <c:invertIfNegative val="0"/>
            <c:bubble3D val="0"/>
            <c:spPr>
              <a:pattFill prst="dkDnDiag">
                <a:fgClr>
                  <a:srgbClr val="F79646"/>
                </a:fgClr>
                <a:bgClr>
                  <a:sysClr val="window" lastClr="FFFFFF"/>
                </a:bgClr>
              </a:pattFill>
              <a:ln>
                <a:solidFill>
                  <a:srgbClr val="F79646"/>
                </a:solidFill>
              </a:ln>
            </c:spPr>
            <c:extLst xmlns:c16r2="http://schemas.microsoft.com/office/drawing/2015/06/chart">
              <c:ext xmlns:c16="http://schemas.microsoft.com/office/drawing/2014/chart" uri="{C3380CC4-5D6E-409C-BE32-E72D297353CC}">
                <c16:uniqueId val="{00000002-0087-4FDA-849B-6113BBB83C9D}"/>
              </c:ext>
            </c:extLst>
          </c:dPt>
          <c:cat>
            <c:strRef>
              <c:f>Sheet1!$A$2:$A$12</c:f>
              <c:strCache>
                <c:ptCount val="11"/>
                <c:pt idx="0">
                  <c:v>KK1</c:v>
                </c:pt>
                <c:pt idx="1">
                  <c:v>KK2</c:v>
                </c:pt>
                <c:pt idx="2">
                  <c:v>KK3</c:v>
                </c:pt>
                <c:pt idx="3">
                  <c:v>KK4</c:v>
                </c:pt>
                <c:pt idx="4">
                  <c:v>KK5</c:v>
                </c:pt>
                <c:pt idx="5">
                  <c:v>KK6</c:v>
                </c:pt>
                <c:pt idx="6">
                  <c:v>KK7</c:v>
                </c:pt>
                <c:pt idx="7">
                  <c:v>KK8</c:v>
                </c:pt>
                <c:pt idx="8">
                  <c:v>T.KK10</c:v>
                </c:pt>
                <c:pt idx="9">
                  <c:v>KK24</c:v>
                </c:pt>
                <c:pt idx="10">
                  <c:v>KK38</c:v>
                </c:pt>
              </c:strCache>
            </c:strRef>
          </c:cat>
          <c:val>
            <c:numRef>
              <c:f>Sheet1!$C$2:$C$12</c:f>
              <c:numCache>
                <c:formatCode>General</c:formatCode>
                <c:ptCount val="11"/>
                <c:pt idx="0">
                  <c:v>112</c:v>
                </c:pt>
                <c:pt idx="1">
                  <c:v>127</c:v>
                </c:pt>
                <c:pt idx="2">
                  <c:v>145</c:v>
                </c:pt>
                <c:pt idx="3">
                  <c:v>166</c:v>
                </c:pt>
                <c:pt idx="4">
                  <c:v>132</c:v>
                </c:pt>
                <c:pt idx="5">
                  <c:v>119</c:v>
                </c:pt>
                <c:pt idx="6">
                  <c:v>138</c:v>
                </c:pt>
                <c:pt idx="7">
                  <c:v>114</c:v>
                </c:pt>
                <c:pt idx="8">
                  <c:v>0</c:v>
                </c:pt>
                <c:pt idx="9">
                  <c:v>0</c:v>
                </c:pt>
                <c:pt idx="10">
                  <c:v>0</c:v>
                </c:pt>
              </c:numCache>
            </c:numRef>
          </c:val>
          <c:extLst xmlns:c16r2="http://schemas.microsoft.com/office/drawing/2015/06/chart">
            <c:ext xmlns:c16="http://schemas.microsoft.com/office/drawing/2014/chart" uri="{C3380CC4-5D6E-409C-BE32-E72D297353CC}">
              <c16:uniqueId val="{00000003-0087-4FDA-849B-6113BBB83C9D}"/>
            </c:ext>
          </c:extLst>
        </c:ser>
        <c:ser>
          <c:idx val="2"/>
          <c:order val="2"/>
          <c:tx>
            <c:strRef>
              <c:f>Sheet1!$D$1</c:f>
              <c:strCache>
                <c:ptCount val="1"/>
                <c:pt idx="0">
                  <c:v>Tháng 11/2025</c:v>
                </c:pt>
              </c:strCache>
            </c:strRef>
          </c:tx>
          <c:spPr>
            <a:pattFill prst="sphere">
              <a:fgClr>
                <a:srgbClr val="1F497D"/>
              </a:fgClr>
              <a:bgClr>
                <a:sysClr val="window" lastClr="FFFFFF"/>
              </a:bgClr>
            </a:pattFill>
            <a:ln>
              <a:solidFill>
                <a:srgbClr val="4F81BD"/>
              </a:solidFill>
            </a:ln>
          </c:spPr>
          <c:invertIfNegative val="0"/>
          <c:cat>
            <c:strRef>
              <c:f>Sheet1!$A$2:$A$12</c:f>
              <c:strCache>
                <c:ptCount val="11"/>
                <c:pt idx="0">
                  <c:v>KK1</c:v>
                </c:pt>
                <c:pt idx="1">
                  <c:v>KK2</c:v>
                </c:pt>
                <c:pt idx="2">
                  <c:v>KK3</c:v>
                </c:pt>
                <c:pt idx="3">
                  <c:v>KK4</c:v>
                </c:pt>
                <c:pt idx="4">
                  <c:v>KK5</c:v>
                </c:pt>
                <c:pt idx="5">
                  <c:v>KK6</c:v>
                </c:pt>
                <c:pt idx="6">
                  <c:v>KK7</c:v>
                </c:pt>
                <c:pt idx="7">
                  <c:v>KK8</c:v>
                </c:pt>
                <c:pt idx="8">
                  <c:v>T.KK10</c:v>
                </c:pt>
                <c:pt idx="9">
                  <c:v>KK24</c:v>
                </c:pt>
                <c:pt idx="10">
                  <c:v>KK38</c:v>
                </c:pt>
              </c:strCache>
            </c:strRef>
          </c:cat>
          <c:val>
            <c:numRef>
              <c:f>Sheet1!$D$2:$D$12</c:f>
              <c:numCache>
                <c:formatCode>General</c:formatCode>
                <c:ptCount val="11"/>
                <c:pt idx="0">
                  <c:v>108</c:v>
                </c:pt>
                <c:pt idx="1">
                  <c:v>135</c:v>
                </c:pt>
                <c:pt idx="2">
                  <c:v>142</c:v>
                </c:pt>
                <c:pt idx="3">
                  <c:v>173</c:v>
                </c:pt>
                <c:pt idx="4">
                  <c:v>114</c:v>
                </c:pt>
                <c:pt idx="5">
                  <c:v>104</c:v>
                </c:pt>
                <c:pt idx="6">
                  <c:v>126</c:v>
                </c:pt>
                <c:pt idx="7">
                  <c:v>132</c:v>
                </c:pt>
                <c:pt idx="8">
                  <c:v>192</c:v>
                </c:pt>
                <c:pt idx="9">
                  <c:v>212</c:v>
                </c:pt>
                <c:pt idx="10">
                  <c:v>135</c:v>
                </c:pt>
              </c:numCache>
            </c:numRef>
          </c:val>
          <c:extLst xmlns:c16r2="http://schemas.microsoft.com/office/drawing/2015/06/chart">
            <c:ext xmlns:c16="http://schemas.microsoft.com/office/drawing/2014/chart" uri="{C3380CC4-5D6E-409C-BE32-E72D297353CC}">
              <c16:uniqueId val="{00000004-0087-4FDA-849B-6113BBB83C9D}"/>
            </c:ext>
          </c:extLst>
        </c:ser>
        <c:dLbls>
          <c:showLegendKey val="0"/>
          <c:showVal val="0"/>
          <c:showCatName val="0"/>
          <c:showSerName val="0"/>
          <c:showPercent val="0"/>
          <c:showBubbleSize val="0"/>
        </c:dLbls>
        <c:gapWidth val="150"/>
        <c:axId val="212640768"/>
        <c:axId val="220389952"/>
      </c:barChart>
      <c:lineChart>
        <c:grouping val="standard"/>
        <c:varyColors val="0"/>
        <c:ser>
          <c:idx val="3"/>
          <c:order val="3"/>
          <c:tx>
            <c:strRef>
              <c:f>Sheet1!$E$1</c:f>
              <c:strCache>
                <c:ptCount val="1"/>
                <c:pt idx="0">
                  <c:v>QCVN 05:2023/BTNMT</c:v>
                </c:pt>
              </c:strCache>
            </c:strRef>
          </c:tx>
          <c:spPr>
            <a:ln>
              <a:solidFill>
                <a:srgbClr val="F79646"/>
              </a:solidFill>
            </a:ln>
          </c:spPr>
          <c:marker>
            <c:symbol val="none"/>
          </c:marker>
          <c:cat>
            <c:strRef>
              <c:f>Sheet1!$A$2:$A$12</c:f>
              <c:strCache>
                <c:ptCount val="11"/>
                <c:pt idx="0">
                  <c:v>KK1</c:v>
                </c:pt>
                <c:pt idx="1">
                  <c:v>KK2</c:v>
                </c:pt>
                <c:pt idx="2">
                  <c:v>KK3</c:v>
                </c:pt>
                <c:pt idx="3">
                  <c:v>KK4</c:v>
                </c:pt>
                <c:pt idx="4">
                  <c:v>KK5</c:v>
                </c:pt>
                <c:pt idx="5">
                  <c:v>KK6</c:v>
                </c:pt>
                <c:pt idx="6">
                  <c:v>KK7</c:v>
                </c:pt>
                <c:pt idx="7">
                  <c:v>KK8</c:v>
                </c:pt>
                <c:pt idx="8">
                  <c:v>T.KK10</c:v>
                </c:pt>
                <c:pt idx="9">
                  <c:v>KK24</c:v>
                </c:pt>
                <c:pt idx="10">
                  <c:v>KK38</c:v>
                </c:pt>
              </c:strCache>
            </c:strRef>
          </c:cat>
          <c:val>
            <c:numRef>
              <c:f>Sheet1!$E$2:$E$12</c:f>
              <c:numCache>
                <c:formatCode>General</c:formatCode>
                <c:ptCount val="11"/>
                <c:pt idx="0">
                  <c:v>300</c:v>
                </c:pt>
                <c:pt idx="1">
                  <c:v>300</c:v>
                </c:pt>
                <c:pt idx="2">
                  <c:v>300</c:v>
                </c:pt>
                <c:pt idx="3">
                  <c:v>300</c:v>
                </c:pt>
                <c:pt idx="4">
                  <c:v>300</c:v>
                </c:pt>
                <c:pt idx="5">
                  <c:v>300</c:v>
                </c:pt>
                <c:pt idx="6">
                  <c:v>300</c:v>
                </c:pt>
                <c:pt idx="7">
                  <c:v>300</c:v>
                </c:pt>
                <c:pt idx="8">
                  <c:v>300</c:v>
                </c:pt>
                <c:pt idx="9">
                  <c:v>300</c:v>
                </c:pt>
                <c:pt idx="10">
                  <c:v>300</c:v>
                </c:pt>
              </c:numCache>
            </c:numRef>
          </c:val>
          <c:smooth val="0"/>
          <c:extLst xmlns:c16r2="http://schemas.microsoft.com/office/drawing/2015/06/chart">
            <c:ext xmlns:c16="http://schemas.microsoft.com/office/drawing/2014/chart" uri="{C3380CC4-5D6E-409C-BE32-E72D297353CC}">
              <c16:uniqueId val="{00000005-0087-4FDA-849B-6113BBB83C9D}"/>
            </c:ext>
          </c:extLst>
        </c:ser>
        <c:dLbls>
          <c:showLegendKey val="0"/>
          <c:showVal val="0"/>
          <c:showCatName val="0"/>
          <c:showSerName val="0"/>
          <c:showPercent val="0"/>
          <c:showBubbleSize val="0"/>
        </c:dLbls>
        <c:marker val="1"/>
        <c:smooth val="0"/>
        <c:axId val="212640768"/>
        <c:axId val="220389952"/>
      </c:lineChart>
      <c:catAx>
        <c:axId val="21264076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800" b="0" i="0" u="none" strike="noStrike" kern="1200" baseline="0">
                <a:solidFill>
                  <a:srgbClr val="000000"/>
                </a:solidFill>
                <a:latin typeface="Arial Narrow" panose="020B0606020202030204" pitchFamily="34" charset="0"/>
                <a:ea typeface="Calibri" panose="020F0502020204030204"/>
                <a:cs typeface="Calibri" panose="020F0502020204030204"/>
              </a:defRPr>
            </a:pPr>
            <a:endParaRPr lang="en-US"/>
          </a:p>
        </c:txPr>
        <c:crossAx val="220389952"/>
        <c:crosses val="autoZero"/>
        <c:auto val="1"/>
        <c:lblAlgn val="ctr"/>
        <c:lblOffset val="100"/>
        <c:noMultiLvlLbl val="0"/>
      </c:catAx>
      <c:valAx>
        <c:axId val="220389952"/>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640768"/>
        <c:crosses val="autoZero"/>
        <c:crossBetween val="between"/>
      </c:valAx>
    </c:plotArea>
    <c:legend>
      <c:legendPos val="b"/>
      <c:layout>
        <c:manualLayout>
          <c:xMode val="edge"/>
          <c:yMode val="edge"/>
          <c:x val="0"/>
          <c:y val="0.89324216918026311"/>
          <c:w val="0.99790518656482463"/>
          <c:h val="0.10515989939860147"/>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80335276792690991"/>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Sheet1!$A$2:$A$12</c:f>
              <c:strCache>
                <c:ptCount val="11"/>
                <c:pt idx="0">
                  <c:v>KK1</c:v>
                </c:pt>
                <c:pt idx="1">
                  <c:v>KK2</c:v>
                </c:pt>
                <c:pt idx="2">
                  <c:v>KK3</c:v>
                </c:pt>
                <c:pt idx="3">
                  <c:v>KK4</c:v>
                </c:pt>
                <c:pt idx="4">
                  <c:v>KK5</c:v>
                </c:pt>
                <c:pt idx="5">
                  <c:v>KK6</c:v>
                </c:pt>
                <c:pt idx="6">
                  <c:v>KK7</c:v>
                </c:pt>
                <c:pt idx="7">
                  <c:v>KK8</c:v>
                </c:pt>
                <c:pt idx="8">
                  <c:v>T.KK10</c:v>
                </c:pt>
                <c:pt idx="9">
                  <c:v>KK24</c:v>
                </c:pt>
                <c:pt idx="10">
                  <c:v>KK38</c:v>
                </c:pt>
              </c:strCache>
            </c:strRef>
          </c:cat>
          <c:val>
            <c:numRef>
              <c:f>Sheet1!$B$2:$B$12</c:f>
              <c:numCache>
                <c:formatCode>General</c:formatCode>
                <c:ptCount val="11"/>
                <c:pt idx="0">
                  <c:v>0</c:v>
                </c:pt>
                <c:pt idx="1">
                  <c:v>0</c:v>
                </c:pt>
                <c:pt idx="2">
                  <c:v>0</c:v>
                </c:pt>
                <c:pt idx="3">
                  <c:v>0</c:v>
                </c:pt>
                <c:pt idx="4">
                  <c:v>0</c:v>
                </c:pt>
                <c:pt idx="5">
                  <c:v>0</c:v>
                </c:pt>
                <c:pt idx="6">
                  <c:v>0</c:v>
                </c:pt>
                <c:pt idx="7">
                  <c:v>0</c:v>
                </c:pt>
                <c:pt idx="8">
                  <c:v>0</c:v>
                </c:pt>
                <c:pt idx="9">
                  <c:v>64.7</c:v>
                </c:pt>
                <c:pt idx="10">
                  <c:v>0</c:v>
                </c:pt>
              </c:numCache>
            </c:numRef>
          </c:val>
          <c:extLst xmlns:c16r2="http://schemas.microsoft.com/office/drawing/2015/06/chart">
            <c:ext xmlns:c16="http://schemas.microsoft.com/office/drawing/2014/chart" uri="{C3380CC4-5D6E-409C-BE32-E72D297353CC}">
              <c16:uniqueId val="{00000000-5018-4BF5-A887-25161CC24144}"/>
            </c:ext>
          </c:extLst>
        </c:ser>
        <c:ser>
          <c:idx val="1"/>
          <c:order val="1"/>
          <c:tx>
            <c:strRef>
              <c:f>Sheet1!$C$1</c:f>
              <c:strCache>
                <c:ptCount val="1"/>
                <c:pt idx="0">
                  <c:v>Tháng 9/2025</c:v>
                </c:pt>
              </c:strCache>
            </c:strRef>
          </c:tx>
          <c:spPr>
            <a:pattFill prst="dkDnDiag">
              <a:fgClr>
                <a:srgbClr val="F79646"/>
              </a:fgClr>
              <a:bgClr>
                <a:sysClr val="window" lastClr="FFFFFF"/>
              </a:bgClr>
            </a:pattFill>
            <a:ln>
              <a:solidFill>
                <a:srgbClr val="F79646"/>
              </a:solidFill>
            </a:ln>
          </c:spPr>
          <c:invertIfNegative val="0"/>
          <c:cat>
            <c:strRef>
              <c:f>Sheet1!$A$2:$A$12</c:f>
              <c:strCache>
                <c:ptCount val="11"/>
                <c:pt idx="0">
                  <c:v>KK1</c:v>
                </c:pt>
                <c:pt idx="1">
                  <c:v>KK2</c:v>
                </c:pt>
                <c:pt idx="2">
                  <c:v>KK3</c:v>
                </c:pt>
                <c:pt idx="3">
                  <c:v>KK4</c:v>
                </c:pt>
                <c:pt idx="4">
                  <c:v>KK5</c:v>
                </c:pt>
                <c:pt idx="5">
                  <c:v>KK6</c:v>
                </c:pt>
                <c:pt idx="6">
                  <c:v>KK7</c:v>
                </c:pt>
                <c:pt idx="7">
                  <c:v>KK8</c:v>
                </c:pt>
                <c:pt idx="8">
                  <c:v>T.KK10</c:v>
                </c:pt>
                <c:pt idx="9">
                  <c:v>KK24</c:v>
                </c:pt>
                <c:pt idx="10">
                  <c:v>KK38</c:v>
                </c:pt>
              </c:strCache>
            </c:strRef>
          </c:cat>
          <c:val>
            <c:numRef>
              <c:f>Sheet1!$C$2:$C$12</c:f>
              <c:numCache>
                <c:formatCode>General</c:formatCode>
                <c:ptCount val="11"/>
                <c:pt idx="0">
                  <c:v>62.7</c:v>
                </c:pt>
                <c:pt idx="1">
                  <c:v>63.8</c:v>
                </c:pt>
                <c:pt idx="2">
                  <c:v>64.599999999999994</c:v>
                </c:pt>
                <c:pt idx="3">
                  <c:v>64.2</c:v>
                </c:pt>
                <c:pt idx="4">
                  <c:v>63.4</c:v>
                </c:pt>
                <c:pt idx="5">
                  <c:v>51.6</c:v>
                </c:pt>
                <c:pt idx="6">
                  <c:v>62.4</c:v>
                </c:pt>
                <c:pt idx="7">
                  <c:v>60.1</c:v>
                </c:pt>
                <c:pt idx="8">
                  <c:v>0</c:v>
                </c:pt>
                <c:pt idx="9">
                  <c:v>0</c:v>
                </c:pt>
                <c:pt idx="10">
                  <c:v>0</c:v>
                </c:pt>
              </c:numCache>
            </c:numRef>
          </c:val>
          <c:extLst xmlns:c16r2="http://schemas.microsoft.com/office/drawing/2015/06/chart">
            <c:ext xmlns:c16="http://schemas.microsoft.com/office/drawing/2014/chart" uri="{C3380CC4-5D6E-409C-BE32-E72D297353CC}">
              <c16:uniqueId val="{00000001-5018-4BF5-A887-25161CC24144}"/>
            </c:ext>
          </c:extLst>
        </c:ser>
        <c:ser>
          <c:idx val="2"/>
          <c:order val="2"/>
          <c:tx>
            <c:strRef>
              <c:f>Sheet1!$D$1</c:f>
              <c:strCache>
                <c:ptCount val="1"/>
                <c:pt idx="0">
                  <c:v>Tháng 11/2025</c:v>
                </c:pt>
              </c:strCache>
            </c:strRef>
          </c:tx>
          <c:spPr>
            <a:pattFill prst="pct80">
              <a:fgClr>
                <a:srgbClr val="1F497D"/>
              </a:fgClr>
              <a:bgClr>
                <a:sysClr val="window" lastClr="FFFFFF"/>
              </a:bgClr>
            </a:pattFill>
            <a:ln>
              <a:solidFill>
                <a:srgbClr val="4F81BD"/>
              </a:solidFill>
            </a:ln>
          </c:spPr>
          <c:invertIfNegative val="0"/>
          <c:cat>
            <c:strRef>
              <c:f>Sheet1!$A$2:$A$12</c:f>
              <c:strCache>
                <c:ptCount val="11"/>
                <c:pt idx="0">
                  <c:v>KK1</c:v>
                </c:pt>
                <c:pt idx="1">
                  <c:v>KK2</c:v>
                </c:pt>
                <c:pt idx="2">
                  <c:v>KK3</c:v>
                </c:pt>
                <c:pt idx="3">
                  <c:v>KK4</c:v>
                </c:pt>
                <c:pt idx="4">
                  <c:v>KK5</c:v>
                </c:pt>
                <c:pt idx="5">
                  <c:v>KK6</c:v>
                </c:pt>
                <c:pt idx="6">
                  <c:v>KK7</c:v>
                </c:pt>
                <c:pt idx="7">
                  <c:v>KK8</c:v>
                </c:pt>
                <c:pt idx="8">
                  <c:v>T.KK10</c:v>
                </c:pt>
                <c:pt idx="9">
                  <c:v>KK24</c:v>
                </c:pt>
                <c:pt idx="10">
                  <c:v>KK38</c:v>
                </c:pt>
              </c:strCache>
            </c:strRef>
          </c:cat>
          <c:val>
            <c:numRef>
              <c:f>Sheet1!$D$2:$D$12</c:f>
              <c:numCache>
                <c:formatCode>General</c:formatCode>
                <c:ptCount val="11"/>
                <c:pt idx="0">
                  <c:v>61.8</c:v>
                </c:pt>
                <c:pt idx="1">
                  <c:v>61.5</c:v>
                </c:pt>
                <c:pt idx="2">
                  <c:v>63.2</c:v>
                </c:pt>
                <c:pt idx="3">
                  <c:v>63.4</c:v>
                </c:pt>
                <c:pt idx="4">
                  <c:v>61.6</c:v>
                </c:pt>
                <c:pt idx="5">
                  <c:v>50.7</c:v>
                </c:pt>
                <c:pt idx="6">
                  <c:v>60.5</c:v>
                </c:pt>
                <c:pt idx="7">
                  <c:v>59.3</c:v>
                </c:pt>
                <c:pt idx="8">
                  <c:v>0</c:v>
                </c:pt>
                <c:pt idx="9">
                  <c:v>67.3</c:v>
                </c:pt>
                <c:pt idx="10">
                  <c:v>0</c:v>
                </c:pt>
              </c:numCache>
            </c:numRef>
          </c:val>
          <c:extLst xmlns:c16r2="http://schemas.microsoft.com/office/drawing/2015/06/chart">
            <c:ext xmlns:c16="http://schemas.microsoft.com/office/drawing/2014/chart" uri="{C3380CC4-5D6E-409C-BE32-E72D297353CC}">
              <c16:uniqueId val="{00000002-5018-4BF5-A887-25161CC24144}"/>
            </c:ext>
          </c:extLst>
        </c:ser>
        <c:dLbls>
          <c:showLegendKey val="0"/>
          <c:showVal val="0"/>
          <c:showCatName val="0"/>
          <c:showSerName val="0"/>
          <c:showPercent val="0"/>
          <c:showBubbleSize val="0"/>
        </c:dLbls>
        <c:gapWidth val="150"/>
        <c:axId val="212643328"/>
        <c:axId val="220393984"/>
      </c:barChart>
      <c:lineChart>
        <c:grouping val="standard"/>
        <c:varyColors val="0"/>
        <c:ser>
          <c:idx val="3"/>
          <c:order val="3"/>
          <c:tx>
            <c:strRef>
              <c:f>Sheet1!$E$1</c:f>
              <c:strCache>
                <c:ptCount val="1"/>
                <c:pt idx="0">
                  <c:v>QCVN 26:2010/BTNMT</c:v>
                </c:pt>
              </c:strCache>
            </c:strRef>
          </c:tx>
          <c:spPr>
            <a:ln>
              <a:solidFill>
                <a:srgbClr val="F79646"/>
              </a:solidFill>
            </a:ln>
          </c:spPr>
          <c:marker>
            <c:symbol val="none"/>
          </c:marker>
          <c:cat>
            <c:strRef>
              <c:f>Sheet1!$A$2:$A$12</c:f>
              <c:strCache>
                <c:ptCount val="11"/>
                <c:pt idx="0">
                  <c:v>KK1</c:v>
                </c:pt>
                <c:pt idx="1">
                  <c:v>KK2</c:v>
                </c:pt>
                <c:pt idx="2">
                  <c:v>KK3</c:v>
                </c:pt>
                <c:pt idx="3">
                  <c:v>KK4</c:v>
                </c:pt>
                <c:pt idx="4">
                  <c:v>KK5</c:v>
                </c:pt>
                <c:pt idx="5">
                  <c:v>KK6</c:v>
                </c:pt>
                <c:pt idx="6">
                  <c:v>KK7</c:v>
                </c:pt>
                <c:pt idx="7">
                  <c:v>KK8</c:v>
                </c:pt>
                <c:pt idx="8">
                  <c:v>T.KK10</c:v>
                </c:pt>
                <c:pt idx="9">
                  <c:v>KK24</c:v>
                </c:pt>
                <c:pt idx="10">
                  <c:v>KK38</c:v>
                </c:pt>
              </c:strCache>
            </c:strRef>
          </c:cat>
          <c:val>
            <c:numRef>
              <c:f>Sheet1!$E$2:$E$12</c:f>
              <c:numCache>
                <c:formatCode>General</c:formatCode>
                <c:ptCount val="11"/>
                <c:pt idx="0">
                  <c:v>70</c:v>
                </c:pt>
                <c:pt idx="1">
                  <c:v>70</c:v>
                </c:pt>
                <c:pt idx="2">
                  <c:v>70</c:v>
                </c:pt>
                <c:pt idx="3">
                  <c:v>70</c:v>
                </c:pt>
                <c:pt idx="4">
                  <c:v>70</c:v>
                </c:pt>
                <c:pt idx="5">
                  <c:v>70</c:v>
                </c:pt>
                <c:pt idx="6">
                  <c:v>70</c:v>
                </c:pt>
                <c:pt idx="7">
                  <c:v>70</c:v>
                </c:pt>
                <c:pt idx="8">
                  <c:v>70</c:v>
                </c:pt>
                <c:pt idx="9">
                  <c:v>70</c:v>
                </c:pt>
                <c:pt idx="10">
                  <c:v>70</c:v>
                </c:pt>
              </c:numCache>
            </c:numRef>
          </c:val>
          <c:smooth val="0"/>
          <c:extLst xmlns:c16r2="http://schemas.microsoft.com/office/drawing/2015/06/chart">
            <c:ext xmlns:c16="http://schemas.microsoft.com/office/drawing/2014/chart" uri="{C3380CC4-5D6E-409C-BE32-E72D297353CC}">
              <c16:uniqueId val="{00000003-5018-4BF5-A887-25161CC24144}"/>
            </c:ext>
          </c:extLst>
        </c:ser>
        <c:dLbls>
          <c:showLegendKey val="0"/>
          <c:showVal val="0"/>
          <c:showCatName val="0"/>
          <c:showSerName val="0"/>
          <c:showPercent val="0"/>
          <c:showBubbleSize val="0"/>
        </c:dLbls>
        <c:marker val="1"/>
        <c:smooth val="0"/>
        <c:axId val="212643328"/>
        <c:axId val="220393984"/>
      </c:lineChart>
      <c:catAx>
        <c:axId val="21264332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800" b="0" i="0" u="none" strike="noStrike" kern="1200" baseline="0">
                <a:solidFill>
                  <a:srgbClr val="000000"/>
                </a:solidFill>
                <a:latin typeface="Arial Narrow" panose="020B0606020202030204" pitchFamily="34" charset="0"/>
                <a:ea typeface="Calibri" panose="020F0502020204030204"/>
                <a:cs typeface="Calibri" panose="020F0502020204030204"/>
              </a:defRPr>
            </a:pPr>
            <a:endParaRPr lang="en-US"/>
          </a:p>
        </c:txPr>
        <c:crossAx val="220393984"/>
        <c:crosses val="autoZero"/>
        <c:auto val="1"/>
        <c:lblAlgn val="ctr"/>
        <c:lblOffset val="100"/>
        <c:noMultiLvlLbl val="0"/>
      </c:catAx>
      <c:valAx>
        <c:axId val="220393984"/>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643328"/>
        <c:crosses val="autoZero"/>
        <c:crossBetween val="between"/>
      </c:valAx>
    </c:plotArea>
    <c:legend>
      <c:legendPos val="b"/>
      <c:layout>
        <c:manualLayout>
          <c:xMode val="edge"/>
          <c:yMode val="edge"/>
          <c:x val="4.080369264186804E-2"/>
          <c:y val="0.90336358718518961"/>
          <c:w val="0.95785854354412581"/>
          <c:h val="9.6636379124823368E-2"/>
        </c:manualLayout>
      </c:layout>
      <c:overlay val="0"/>
      <c:txPr>
        <a:bodyPr rot="0" spcFirstLastPara="0" vertOverflow="ellipsis" vert="horz" wrap="square" anchor="ctr" anchorCtr="1"/>
        <a:lstStyle/>
        <a:p>
          <a:pPr>
            <a:defRPr lang="en-US" sz="8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8e5b0426-e49a-4d5f-8a41-6c876ce5afa5}"/>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706E-2"/>
          <c:y val="1.84687338352779E-2"/>
          <c:w val="0.94372475179732951"/>
          <c:h val="0.80954690540451946"/>
        </c:manualLayout>
      </c:layout>
      <c:barChart>
        <c:barDir val="col"/>
        <c:grouping val="clustered"/>
        <c:varyColors val="0"/>
        <c:ser>
          <c:idx val="0"/>
          <c:order val="0"/>
          <c:tx>
            <c:strRef>
              <c:f>Sheet1!$B$1</c:f>
              <c:strCache>
                <c:ptCount val="1"/>
                <c:pt idx="0">
                  <c:v>Tháng 9/2025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KK14</c:v>
                </c:pt>
                <c:pt idx="1">
                  <c:v>KK15</c:v>
                </c:pt>
                <c:pt idx="2">
                  <c:v>KK16</c:v>
                </c:pt>
                <c:pt idx="3">
                  <c:v>KK17</c:v>
                </c:pt>
                <c:pt idx="4">
                  <c:v>KK18</c:v>
                </c:pt>
                <c:pt idx="5">
                  <c:v>KK19</c:v>
                </c:pt>
                <c:pt idx="6">
                  <c:v>KK20</c:v>
                </c:pt>
              </c:strCache>
            </c:strRef>
          </c:cat>
          <c:val>
            <c:numRef>
              <c:f>Sheet1!$B$2:$B$8</c:f>
              <c:numCache>
                <c:formatCode>General</c:formatCode>
                <c:ptCount val="7"/>
                <c:pt idx="0">
                  <c:v>155</c:v>
                </c:pt>
                <c:pt idx="1">
                  <c:v>213</c:v>
                </c:pt>
                <c:pt idx="2">
                  <c:v>153</c:v>
                </c:pt>
                <c:pt idx="3">
                  <c:v>151</c:v>
                </c:pt>
                <c:pt idx="4">
                  <c:v>148</c:v>
                </c:pt>
                <c:pt idx="5">
                  <c:v>75</c:v>
                </c:pt>
                <c:pt idx="6">
                  <c:v>87</c:v>
                </c:pt>
              </c:numCache>
            </c:numRef>
          </c:val>
          <c:extLst xmlns:c16r2="http://schemas.microsoft.com/office/drawing/2015/06/chart">
            <c:ext xmlns:c16="http://schemas.microsoft.com/office/drawing/2014/chart" uri="{C3380CC4-5D6E-409C-BE32-E72D297353CC}">
              <c16:uniqueId val="{00000000-7B8F-4AF9-BA24-39CF9003FA33}"/>
            </c:ext>
          </c:extLst>
        </c:ser>
        <c:ser>
          <c:idx val="1"/>
          <c:order val="1"/>
          <c:tx>
            <c:strRef>
              <c:f>Sheet1!$C$1</c:f>
              <c:strCache>
                <c:ptCount val="1"/>
                <c:pt idx="0">
                  <c:v>Tháng 11/2025</c:v>
                </c:pt>
              </c:strCache>
            </c:strRef>
          </c:tx>
          <c:spPr>
            <a:pattFill prst="wdUpDiag">
              <a:fgClr>
                <a:srgbClr val="F79646"/>
              </a:fgClr>
              <a:bgClr>
                <a:sysClr val="window" lastClr="FFFFFF"/>
              </a:bgClr>
            </a:pattFill>
            <a:ln>
              <a:solidFill>
                <a:srgbClr val="F79646"/>
              </a:solidFill>
            </a:ln>
          </c:spPr>
          <c:invertIfNegative val="0"/>
          <c:dPt>
            <c:idx val="2"/>
            <c:invertIfNegative val="0"/>
            <c:bubble3D val="0"/>
            <c:spPr>
              <a:pattFill prst="dkDnDiag">
                <a:fgClr>
                  <a:srgbClr val="F79646"/>
                </a:fgClr>
                <a:bgClr>
                  <a:sysClr val="window" lastClr="FFFFFF"/>
                </a:bgClr>
              </a:pattFill>
              <a:ln>
                <a:solidFill>
                  <a:srgbClr val="F79646"/>
                </a:solidFill>
              </a:ln>
            </c:spPr>
            <c:extLst xmlns:c16r2="http://schemas.microsoft.com/office/drawing/2015/06/chart">
              <c:ext xmlns:c16="http://schemas.microsoft.com/office/drawing/2014/chart" uri="{C3380CC4-5D6E-409C-BE32-E72D297353CC}">
                <c16:uniqueId val="{00000002-7B8F-4AF9-BA24-39CF9003FA33}"/>
              </c:ext>
            </c:extLst>
          </c:dPt>
          <c:cat>
            <c:strRef>
              <c:f>Sheet1!$A$2:$A$8</c:f>
              <c:strCache>
                <c:ptCount val="7"/>
                <c:pt idx="0">
                  <c:v>KK14</c:v>
                </c:pt>
                <c:pt idx="1">
                  <c:v>KK15</c:v>
                </c:pt>
                <c:pt idx="2">
                  <c:v>KK16</c:v>
                </c:pt>
                <c:pt idx="3">
                  <c:v>KK17</c:v>
                </c:pt>
                <c:pt idx="4">
                  <c:v>KK18</c:v>
                </c:pt>
                <c:pt idx="5">
                  <c:v>KK19</c:v>
                </c:pt>
                <c:pt idx="6">
                  <c:v>KK20</c:v>
                </c:pt>
              </c:strCache>
            </c:strRef>
          </c:cat>
          <c:val>
            <c:numRef>
              <c:f>Sheet1!$C$2:$C$8</c:f>
              <c:numCache>
                <c:formatCode>General</c:formatCode>
                <c:ptCount val="7"/>
                <c:pt idx="0">
                  <c:v>148</c:v>
                </c:pt>
                <c:pt idx="1">
                  <c:v>194</c:v>
                </c:pt>
                <c:pt idx="2">
                  <c:v>164</c:v>
                </c:pt>
                <c:pt idx="3">
                  <c:v>148</c:v>
                </c:pt>
                <c:pt idx="4">
                  <c:v>155</c:v>
                </c:pt>
                <c:pt idx="5">
                  <c:v>69</c:v>
                </c:pt>
                <c:pt idx="6">
                  <c:v>91</c:v>
                </c:pt>
              </c:numCache>
            </c:numRef>
          </c:val>
          <c:extLst xmlns:c16r2="http://schemas.microsoft.com/office/drawing/2015/06/chart">
            <c:ext xmlns:c16="http://schemas.microsoft.com/office/drawing/2014/chart" uri="{C3380CC4-5D6E-409C-BE32-E72D297353CC}">
              <c16:uniqueId val="{00000003-7B8F-4AF9-BA24-39CF9003FA33}"/>
            </c:ext>
          </c:extLst>
        </c:ser>
        <c:dLbls>
          <c:showLegendKey val="0"/>
          <c:showVal val="0"/>
          <c:showCatName val="0"/>
          <c:showSerName val="0"/>
          <c:showPercent val="0"/>
          <c:showBubbleSize val="0"/>
        </c:dLbls>
        <c:gapWidth val="150"/>
        <c:axId val="213138944"/>
        <c:axId val="220395712"/>
      </c:barChart>
      <c:lineChart>
        <c:grouping val="standard"/>
        <c:varyColors val="0"/>
        <c:ser>
          <c:idx val="2"/>
          <c:order val="2"/>
          <c:tx>
            <c:strRef>
              <c:f>Sheet1!$D$1</c:f>
              <c:strCache>
                <c:ptCount val="1"/>
                <c:pt idx="0">
                  <c:v>QCVN 05:2023/BTNMT</c:v>
                </c:pt>
              </c:strCache>
            </c:strRef>
          </c:tx>
          <c:spPr>
            <a:ln>
              <a:solidFill>
                <a:srgbClr val="4F81BD"/>
              </a:solidFill>
            </a:ln>
          </c:spPr>
          <c:marker>
            <c:symbol val="none"/>
          </c:marker>
          <c:cat>
            <c:strRef>
              <c:f>Sheet1!$A$2:$A$8</c:f>
              <c:strCache>
                <c:ptCount val="7"/>
                <c:pt idx="0">
                  <c:v>KK14</c:v>
                </c:pt>
                <c:pt idx="1">
                  <c:v>KK15</c:v>
                </c:pt>
                <c:pt idx="2">
                  <c:v>KK16</c:v>
                </c:pt>
                <c:pt idx="3">
                  <c:v>KK17</c:v>
                </c:pt>
                <c:pt idx="4">
                  <c:v>KK18</c:v>
                </c:pt>
                <c:pt idx="5">
                  <c:v>KK19</c:v>
                </c:pt>
                <c:pt idx="6">
                  <c:v>KK20</c:v>
                </c:pt>
              </c:strCache>
            </c:strRef>
          </c:cat>
          <c:val>
            <c:numRef>
              <c:f>Sheet1!$D$2:$D$8</c:f>
              <c:numCache>
                <c:formatCode>General</c:formatCode>
                <c:ptCount val="7"/>
                <c:pt idx="0">
                  <c:v>300</c:v>
                </c:pt>
                <c:pt idx="1">
                  <c:v>300</c:v>
                </c:pt>
                <c:pt idx="2">
                  <c:v>300</c:v>
                </c:pt>
                <c:pt idx="3">
                  <c:v>300</c:v>
                </c:pt>
                <c:pt idx="4">
                  <c:v>300</c:v>
                </c:pt>
                <c:pt idx="5">
                  <c:v>300</c:v>
                </c:pt>
                <c:pt idx="6">
                  <c:v>300</c:v>
                </c:pt>
              </c:numCache>
            </c:numRef>
          </c:val>
          <c:smooth val="0"/>
          <c:extLst xmlns:c16r2="http://schemas.microsoft.com/office/drawing/2015/06/chart">
            <c:ext xmlns:c16="http://schemas.microsoft.com/office/drawing/2014/chart" uri="{C3380CC4-5D6E-409C-BE32-E72D297353CC}">
              <c16:uniqueId val="{00000004-7B8F-4AF9-BA24-39CF9003FA33}"/>
            </c:ext>
          </c:extLst>
        </c:ser>
        <c:dLbls>
          <c:showLegendKey val="0"/>
          <c:showVal val="0"/>
          <c:showCatName val="0"/>
          <c:showSerName val="0"/>
          <c:showPercent val="0"/>
          <c:showBubbleSize val="0"/>
        </c:dLbls>
        <c:marker val="1"/>
        <c:smooth val="0"/>
        <c:axId val="213138944"/>
        <c:axId val="220395712"/>
      </c:lineChart>
      <c:catAx>
        <c:axId val="21313894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800" b="0" i="0" u="none" strike="noStrike" kern="1200" baseline="0">
                <a:solidFill>
                  <a:srgbClr val="000000"/>
                </a:solidFill>
                <a:latin typeface="Arial Narrow" panose="020B0606020202030204" pitchFamily="34" charset="0"/>
                <a:ea typeface="Calibri" panose="020F0502020204030204"/>
                <a:cs typeface="Calibri" panose="020F0502020204030204"/>
              </a:defRPr>
            </a:pPr>
            <a:endParaRPr lang="en-US"/>
          </a:p>
        </c:txPr>
        <c:crossAx val="220395712"/>
        <c:crosses val="autoZero"/>
        <c:auto val="1"/>
        <c:lblAlgn val="ctr"/>
        <c:lblOffset val="100"/>
        <c:noMultiLvlLbl val="0"/>
      </c:catAx>
      <c:valAx>
        <c:axId val="220395712"/>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138944"/>
        <c:crosses val="autoZero"/>
        <c:crossBetween val="between"/>
      </c:valAx>
    </c:plotArea>
    <c:legend>
      <c:legendPos val="b"/>
      <c:layout>
        <c:manualLayout>
          <c:xMode val="edge"/>
          <c:yMode val="edge"/>
          <c:x val="0"/>
          <c:y val="0.91878235808759201"/>
          <c:w val="0.8999999132339862"/>
          <c:h val="5.3763042246288688E-2"/>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78699026537859129"/>
        </c:manualLayout>
      </c:layout>
      <c:barChart>
        <c:barDir val="col"/>
        <c:grouping val="clustered"/>
        <c:varyColors val="0"/>
        <c:ser>
          <c:idx val="0"/>
          <c:order val="0"/>
          <c:tx>
            <c:strRef>
              <c:f>Sheet1!$B$1</c:f>
              <c:strCache>
                <c:ptCount val="1"/>
                <c:pt idx="0">
                  <c:v>Tháng 9/2025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KK14</c:v>
                </c:pt>
                <c:pt idx="1">
                  <c:v>KK15</c:v>
                </c:pt>
                <c:pt idx="2">
                  <c:v>KK16</c:v>
                </c:pt>
                <c:pt idx="3">
                  <c:v>KK17</c:v>
                </c:pt>
                <c:pt idx="4">
                  <c:v>KK18</c:v>
                </c:pt>
                <c:pt idx="5">
                  <c:v>KK19</c:v>
                </c:pt>
                <c:pt idx="6">
                  <c:v>KK20</c:v>
                </c:pt>
              </c:strCache>
            </c:strRef>
          </c:cat>
          <c:val>
            <c:numRef>
              <c:f>Sheet1!$B$2:$B$8</c:f>
              <c:numCache>
                <c:formatCode>General</c:formatCode>
                <c:ptCount val="7"/>
                <c:pt idx="0">
                  <c:v>50.4</c:v>
                </c:pt>
                <c:pt idx="1">
                  <c:v>52.5</c:v>
                </c:pt>
                <c:pt idx="2">
                  <c:v>48.7</c:v>
                </c:pt>
                <c:pt idx="3">
                  <c:v>49.5</c:v>
                </c:pt>
                <c:pt idx="4">
                  <c:v>50.8</c:v>
                </c:pt>
                <c:pt idx="5">
                  <c:v>50.2</c:v>
                </c:pt>
                <c:pt idx="6">
                  <c:v>56.5</c:v>
                </c:pt>
              </c:numCache>
            </c:numRef>
          </c:val>
          <c:extLst xmlns:c16r2="http://schemas.microsoft.com/office/drawing/2015/06/chart">
            <c:ext xmlns:c16="http://schemas.microsoft.com/office/drawing/2014/chart" uri="{C3380CC4-5D6E-409C-BE32-E72D297353CC}">
              <c16:uniqueId val="{00000000-FD63-4342-824B-28A989E9A23F}"/>
            </c:ext>
          </c:extLst>
        </c:ser>
        <c:ser>
          <c:idx val="1"/>
          <c:order val="1"/>
          <c:tx>
            <c:strRef>
              <c:f>Sheet1!$C$1</c:f>
              <c:strCache>
                <c:ptCount val="1"/>
                <c:pt idx="0">
                  <c:v>Tháng 11/2025</c:v>
                </c:pt>
              </c:strCache>
            </c:strRef>
          </c:tx>
          <c:spPr>
            <a:pattFill prst="dkDnDiag">
              <a:fgClr>
                <a:srgbClr val="F79646"/>
              </a:fgClr>
              <a:bgClr>
                <a:sysClr val="window" lastClr="FFFFFF"/>
              </a:bgClr>
            </a:pattFill>
            <a:ln>
              <a:solidFill>
                <a:srgbClr val="F79646"/>
              </a:solidFill>
            </a:ln>
          </c:spPr>
          <c:invertIfNegative val="0"/>
          <c:cat>
            <c:strRef>
              <c:f>Sheet1!$A$2:$A$8</c:f>
              <c:strCache>
                <c:ptCount val="7"/>
                <c:pt idx="0">
                  <c:v>KK14</c:v>
                </c:pt>
                <c:pt idx="1">
                  <c:v>KK15</c:v>
                </c:pt>
                <c:pt idx="2">
                  <c:v>KK16</c:v>
                </c:pt>
                <c:pt idx="3">
                  <c:v>KK17</c:v>
                </c:pt>
                <c:pt idx="4">
                  <c:v>KK18</c:v>
                </c:pt>
                <c:pt idx="5">
                  <c:v>KK19</c:v>
                </c:pt>
                <c:pt idx="6">
                  <c:v>KK20</c:v>
                </c:pt>
              </c:strCache>
            </c:strRef>
          </c:cat>
          <c:val>
            <c:numRef>
              <c:f>Sheet1!$C$2:$C$8</c:f>
              <c:numCache>
                <c:formatCode>General</c:formatCode>
                <c:ptCount val="7"/>
                <c:pt idx="0">
                  <c:v>52.5</c:v>
                </c:pt>
                <c:pt idx="1">
                  <c:v>51.2</c:v>
                </c:pt>
                <c:pt idx="2">
                  <c:v>51.6</c:v>
                </c:pt>
                <c:pt idx="3">
                  <c:v>52.1</c:v>
                </c:pt>
                <c:pt idx="4">
                  <c:v>52.6</c:v>
                </c:pt>
                <c:pt idx="5">
                  <c:v>53.2</c:v>
                </c:pt>
                <c:pt idx="6">
                  <c:v>57.3</c:v>
                </c:pt>
              </c:numCache>
            </c:numRef>
          </c:val>
          <c:extLst xmlns:c16r2="http://schemas.microsoft.com/office/drawing/2015/06/chart">
            <c:ext xmlns:c16="http://schemas.microsoft.com/office/drawing/2014/chart" uri="{C3380CC4-5D6E-409C-BE32-E72D297353CC}">
              <c16:uniqueId val="{00000001-FD63-4342-824B-28A989E9A23F}"/>
            </c:ext>
          </c:extLst>
        </c:ser>
        <c:dLbls>
          <c:showLegendKey val="0"/>
          <c:showVal val="0"/>
          <c:showCatName val="0"/>
          <c:showSerName val="0"/>
          <c:showPercent val="0"/>
          <c:showBubbleSize val="0"/>
        </c:dLbls>
        <c:gapWidth val="150"/>
        <c:axId val="213214208"/>
        <c:axId val="220394560"/>
      </c:barChart>
      <c:lineChart>
        <c:grouping val="standard"/>
        <c:varyColors val="0"/>
        <c:ser>
          <c:idx val="2"/>
          <c:order val="2"/>
          <c:tx>
            <c:strRef>
              <c:f>Sheet1!$D$1</c:f>
              <c:strCache>
                <c:ptCount val="1"/>
                <c:pt idx="0">
                  <c:v>QCVN 26:2010/BTNMT</c:v>
                </c:pt>
              </c:strCache>
            </c:strRef>
          </c:tx>
          <c:spPr>
            <a:ln>
              <a:solidFill>
                <a:srgbClr val="4F81BD"/>
              </a:solidFill>
            </a:ln>
          </c:spPr>
          <c:marker>
            <c:symbol val="none"/>
          </c:marker>
          <c:cat>
            <c:strRef>
              <c:f>Sheet1!$A$2:$A$8</c:f>
              <c:strCache>
                <c:ptCount val="7"/>
                <c:pt idx="0">
                  <c:v>KK14</c:v>
                </c:pt>
                <c:pt idx="1">
                  <c:v>KK15</c:v>
                </c:pt>
                <c:pt idx="2">
                  <c:v>KK16</c:v>
                </c:pt>
                <c:pt idx="3">
                  <c:v>KK17</c:v>
                </c:pt>
                <c:pt idx="4">
                  <c:v>KK18</c:v>
                </c:pt>
                <c:pt idx="5">
                  <c:v>KK19</c:v>
                </c:pt>
                <c:pt idx="6">
                  <c:v>KK20</c:v>
                </c:pt>
              </c:strCache>
            </c:strRef>
          </c:cat>
          <c:val>
            <c:numRef>
              <c:f>Sheet1!$D$2:$D$8</c:f>
              <c:numCache>
                <c:formatCode>General</c:formatCode>
                <c:ptCount val="7"/>
                <c:pt idx="0">
                  <c:v>70</c:v>
                </c:pt>
                <c:pt idx="1">
                  <c:v>70</c:v>
                </c:pt>
                <c:pt idx="2">
                  <c:v>70</c:v>
                </c:pt>
                <c:pt idx="3">
                  <c:v>70</c:v>
                </c:pt>
                <c:pt idx="4">
                  <c:v>70</c:v>
                </c:pt>
                <c:pt idx="5">
                  <c:v>70</c:v>
                </c:pt>
                <c:pt idx="6">
                  <c:v>70</c:v>
                </c:pt>
              </c:numCache>
            </c:numRef>
          </c:val>
          <c:smooth val="0"/>
          <c:extLst xmlns:c16r2="http://schemas.microsoft.com/office/drawing/2015/06/chart">
            <c:ext xmlns:c16="http://schemas.microsoft.com/office/drawing/2014/chart" uri="{C3380CC4-5D6E-409C-BE32-E72D297353CC}">
              <c16:uniqueId val="{00000002-FD63-4342-824B-28A989E9A23F}"/>
            </c:ext>
          </c:extLst>
        </c:ser>
        <c:dLbls>
          <c:showLegendKey val="0"/>
          <c:showVal val="0"/>
          <c:showCatName val="0"/>
          <c:showSerName val="0"/>
          <c:showPercent val="0"/>
          <c:showBubbleSize val="0"/>
        </c:dLbls>
        <c:marker val="1"/>
        <c:smooth val="0"/>
        <c:axId val="213214208"/>
        <c:axId val="220394560"/>
      </c:lineChart>
      <c:catAx>
        <c:axId val="21321420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800" b="0" i="0" u="none" strike="noStrike" kern="1200" baseline="0">
                <a:solidFill>
                  <a:srgbClr val="000000"/>
                </a:solidFill>
                <a:latin typeface="Arial Narrow" panose="020B0606020202030204" pitchFamily="34" charset="0"/>
                <a:ea typeface="Calibri" panose="020F0502020204030204"/>
                <a:cs typeface="Calibri" panose="020F0502020204030204"/>
              </a:defRPr>
            </a:pPr>
            <a:endParaRPr lang="en-US"/>
          </a:p>
        </c:txPr>
        <c:crossAx val="220394560"/>
        <c:crosses val="autoZero"/>
        <c:auto val="1"/>
        <c:lblAlgn val="ctr"/>
        <c:lblOffset val="100"/>
        <c:noMultiLvlLbl val="0"/>
      </c:catAx>
      <c:valAx>
        <c:axId val="220394560"/>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214208"/>
        <c:crosses val="autoZero"/>
        <c:crossBetween val="between"/>
      </c:valAx>
    </c:plotArea>
    <c:legend>
      <c:legendPos val="b"/>
      <c:layout>
        <c:manualLayout>
          <c:xMode val="edge"/>
          <c:yMode val="edge"/>
          <c:x val="0"/>
          <c:y val="0.89394920705334369"/>
          <c:w val="1"/>
          <c:h val="0.10596633648921804"/>
        </c:manualLayout>
      </c:layout>
      <c:overlay val="0"/>
      <c:txPr>
        <a:bodyPr rot="0" spcFirstLastPara="0" vertOverflow="ellipsis" vert="horz" wrap="square" anchor="ctr" anchorCtr="1"/>
        <a:lstStyle/>
        <a:p>
          <a:pPr>
            <a:defRPr lang="en-US" sz="8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8e5b0426-e49a-4d5f-8a41-6c876ce5afa5}"/>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BOD5</a:t>
            </a:r>
          </a:p>
        </c:rich>
      </c:tx>
      <c:overlay val="0"/>
      <c:spPr>
        <a:noFill/>
        <a:ln>
          <a:noFill/>
        </a:ln>
        <a:effectLst/>
      </c:spPr>
    </c:title>
    <c:autoTitleDeleted val="0"/>
    <c:plotArea>
      <c:layout>
        <c:manualLayout>
          <c:layoutTarget val="inner"/>
          <c:xMode val="edge"/>
          <c:yMode val="edge"/>
          <c:x val="5.0679370407852621E-2"/>
          <c:y val="0.1297394062328795"/>
          <c:w val="0.86089814791959784"/>
          <c:h val="0.63672966254793739"/>
        </c:manualLayout>
      </c:layout>
      <c:barChart>
        <c:barDir val="col"/>
        <c:grouping val="clustered"/>
        <c:varyColors val="0"/>
        <c:ser>
          <c:idx val="0"/>
          <c:order val="0"/>
          <c:tx>
            <c:strRef>
              <c:f>'Hà Thanh'!$B$25</c:f>
              <c:strCache>
                <c:ptCount val="1"/>
                <c:pt idx="0">
                  <c:v>Đ1 - 2025</c:v>
                </c:pt>
              </c:strCache>
            </c:strRef>
          </c:tx>
          <c:spPr>
            <a:solidFill>
              <a:schemeClr val="accent1"/>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Thanh'!$B$26:$B$32</c:f>
              <c:numCache>
                <c:formatCode>General</c:formatCode>
                <c:ptCount val="7"/>
                <c:pt idx="0">
                  <c:v>5</c:v>
                </c:pt>
                <c:pt idx="1">
                  <c:v>7</c:v>
                </c:pt>
                <c:pt idx="2">
                  <c:v>8</c:v>
                </c:pt>
                <c:pt idx="3">
                  <c:v>16</c:v>
                </c:pt>
                <c:pt idx="4">
                  <c:v>15</c:v>
                </c:pt>
                <c:pt idx="5">
                  <c:v>7</c:v>
                </c:pt>
                <c:pt idx="6">
                  <c:v>6</c:v>
                </c:pt>
              </c:numCache>
            </c:numRef>
          </c:val>
          <c:extLst xmlns:c16r2="http://schemas.microsoft.com/office/drawing/2015/06/chart">
            <c:ext xmlns:c16="http://schemas.microsoft.com/office/drawing/2014/chart" uri="{C3380CC4-5D6E-409C-BE32-E72D297353CC}">
              <c16:uniqueId val="{00000000-4E0F-4A00-818A-9520A62726E0}"/>
            </c:ext>
          </c:extLst>
        </c:ser>
        <c:ser>
          <c:idx val="1"/>
          <c:order val="1"/>
          <c:tx>
            <c:strRef>
              <c:f>'Hà Thanh'!$C$15</c:f>
              <c:strCache>
                <c:ptCount val="1"/>
                <c:pt idx="0">
                  <c:v>Đ1 - 2026</c:v>
                </c:pt>
              </c:strCache>
            </c:strRef>
          </c:tx>
          <c:spPr>
            <a:solidFill>
              <a:schemeClr val="accent2"/>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Thanh'!$C$16:$C$22</c:f>
            </c:numRef>
          </c:val>
          <c:extLst xmlns:c16r2="http://schemas.microsoft.com/office/drawing/2015/06/chart">
            <c:ext xmlns:c16="http://schemas.microsoft.com/office/drawing/2014/chart" uri="{C3380CC4-5D6E-409C-BE32-E72D297353CC}">
              <c16:uniqueId val="{00000001-4E0F-4A00-818A-9520A62726E0}"/>
            </c:ext>
          </c:extLst>
        </c:ser>
        <c:ser>
          <c:idx val="2"/>
          <c:order val="2"/>
          <c:tx>
            <c:strRef>
              <c:f>'Hà Thanh'!$D$15</c:f>
              <c:strCache>
                <c:ptCount val="1"/>
                <c:pt idx="0">
                  <c:v>Đ1 - 2027</c:v>
                </c:pt>
              </c:strCache>
            </c:strRef>
          </c:tx>
          <c:spPr>
            <a:solidFill>
              <a:schemeClr val="accent3"/>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Thanh'!$D$16:$D$22</c:f>
            </c:numRef>
          </c:val>
          <c:extLst xmlns:c16r2="http://schemas.microsoft.com/office/drawing/2015/06/chart">
            <c:ext xmlns:c16="http://schemas.microsoft.com/office/drawing/2014/chart" uri="{C3380CC4-5D6E-409C-BE32-E72D297353CC}">
              <c16:uniqueId val="{00000002-4E0F-4A00-818A-9520A62726E0}"/>
            </c:ext>
          </c:extLst>
        </c:ser>
        <c:ser>
          <c:idx val="3"/>
          <c:order val="3"/>
          <c:tx>
            <c:strRef>
              <c:f>'Hà Thanh'!$E$15</c:f>
              <c:strCache>
                <c:ptCount val="1"/>
                <c:pt idx="0">
                  <c:v>Đ1 - 2028</c:v>
                </c:pt>
              </c:strCache>
            </c:strRef>
          </c:tx>
          <c:spPr>
            <a:solidFill>
              <a:schemeClr val="accent4"/>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Thanh'!$E$16:$E$22</c:f>
            </c:numRef>
          </c:val>
          <c:extLst xmlns:c16r2="http://schemas.microsoft.com/office/drawing/2015/06/chart">
            <c:ext xmlns:c16="http://schemas.microsoft.com/office/drawing/2014/chart" uri="{C3380CC4-5D6E-409C-BE32-E72D297353CC}">
              <c16:uniqueId val="{00000003-4E0F-4A00-818A-9520A62726E0}"/>
            </c:ext>
          </c:extLst>
        </c:ser>
        <c:ser>
          <c:idx val="4"/>
          <c:order val="4"/>
          <c:tx>
            <c:strRef>
              <c:f>'Hà Thanh'!$F$15</c:f>
              <c:strCache>
                <c:ptCount val="1"/>
                <c:pt idx="0">
                  <c:v>Đ1 - 2029</c:v>
                </c:pt>
              </c:strCache>
            </c:strRef>
          </c:tx>
          <c:spPr>
            <a:solidFill>
              <a:schemeClr val="accent5"/>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Thanh'!$F$16:$F$22</c:f>
            </c:numRef>
          </c:val>
          <c:extLst xmlns:c16r2="http://schemas.microsoft.com/office/drawing/2015/06/chart">
            <c:ext xmlns:c16="http://schemas.microsoft.com/office/drawing/2014/chart" uri="{C3380CC4-5D6E-409C-BE32-E72D297353CC}">
              <c16:uniqueId val="{00000004-4E0F-4A00-818A-9520A62726E0}"/>
            </c:ext>
          </c:extLst>
        </c:ser>
        <c:ser>
          <c:idx val="5"/>
          <c:order val="5"/>
          <c:tx>
            <c:strRef>
              <c:f>'Hà Thanh'!$G$15</c:f>
              <c:strCache>
                <c:ptCount val="1"/>
                <c:pt idx="0">
                  <c:v>Đ2 - 2025</c:v>
                </c:pt>
              </c:strCache>
            </c:strRef>
          </c:tx>
          <c:spPr>
            <a:solidFill>
              <a:schemeClr val="accent6"/>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Thanh'!$G$26:$G$32</c:f>
              <c:numCache>
                <c:formatCode>General</c:formatCode>
                <c:ptCount val="7"/>
                <c:pt idx="0">
                  <c:v>5</c:v>
                </c:pt>
                <c:pt idx="1">
                  <c:v>6</c:v>
                </c:pt>
                <c:pt idx="2">
                  <c:v>9</c:v>
                </c:pt>
                <c:pt idx="3">
                  <c:v>14</c:v>
                </c:pt>
                <c:pt idx="4">
                  <c:v>13</c:v>
                </c:pt>
                <c:pt idx="5">
                  <c:v>6</c:v>
                </c:pt>
                <c:pt idx="6">
                  <c:v>4</c:v>
                </c:pt>
              </c:numCache>
            </c:numRef>
          </c:val>
          <c:extLst xmlns:c16r2="http://schemas.microsoft.com/office/drawing/2015/06/chart">
            <c:ext xmlns:c16="http://schemas.microsoft.com/office/drawing/2014/chart" uri="{C3380CC4-5D6E-409C-BE32-E72D297353CC}">
              <c16:uniqueId val="{00000005-4E0F-4A00-818A-9520A62726E0}"/>
            </c:ext>
          </c:extLst>
        </c:ser>
        <c:dLbls>
          <c:showLegendKey val="0"/>
          <c:showVal val="0"/>
          <c:showCatName val="0"/>
          <c:showSerName val="0"/>
          <c:showPercent val="0"/>
          <c:showBubbleSize val="0"/>
        </c:dLbls>
        <c:gapWidth val="219"/>
        <c:overlap val="-27"/>
        <c:axId val="213385728"/>
        <c:axId val="230966976"/>
      </c:barChart>
      <c:lineChart>
        <c:grouping val="standard"/>
        <c:varyColors val="0"/>
        <c:ser>
          <c:idx val="6"/>
          <c:order val="6"/>
          <c:tx>
            <c:strRef>
              <c:f>'Hà Thanh'!$H$15</c:f>
              <c:strCache>
                <c:ptCount val="1"/>
                <c:pt idx="0">
                  <c:v>QCVN 08:2023/ BTNMT (Mức A Bảng 2)</c:v>
                </c:pt>
              </c:strCache>
            </c:strRef>
          </c:tx>
          <c:spPr>
            <a:ln w="28575" cap="rnd">
              <a:solidFill>
                <a:schemeClr val="accent1">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Thanh'!$H$26:$H$32</c:f>
              <c:numCache>
                <c:formatCode>General</c:formatCode>
                <c:ptCount val="7"/>
                <c:pt idx="0">
                  <c:v>4</c:v>
                </c:pt>
                <c:pt idx="1">
                  <c:v>4</c:v>
                </c:pt>
                <c:pt idx="2">
                  <c:v>4</c:v>
                </c:pt>
                <c:pt idx="3">
                  <c:v>4</c:v>
                </c:pt>
              </c:numCache>
            </c:numRef>
          </c:val>
          <c:smooth val="0"/>
          <c:extLst xmlns:c16r2="http://schemas.microsoft.com/office/drawing/2015/06/chart">
            <c:ext xmlns:c16="http://schemas.microsoft.com/office/drawing/2014/chart" uri="{C3380CC4-5D6E-409C-BE32-E72D297353CC}">
              <c16:uniqueId val="{00000006-4E0F-4A00-818A-9520A62726E0}"/>
            </c:ext>
          </c:extLst>
        </c:ser>
        <c:ser>
          <c:idx val="7"/>
          <c:order val="7"/>
          <c:tx>
            <c:strRef>
              <c:f>'Hà Thanh'!$I$15</c:f>
              <c:strCache>
                <c:ptCount val="1"/>
                <c:pt idx="0">
                  <c:v>QCVN 08:2023/ BTNMT (Mức B Bảng 2)</c:v>
                </c:pt>
              </c:strCache>
            </c:strRef>
          </c:tx>
          <c:spPr>
            <a:ln w="28575" cap="rnd">
              <a:solidFill>
                <a:schemeClr val="accent2">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Thanh'!$I$26:$I$32</c:f>
              <c:numCache>
                <c:formatCode>General</c:formatCode>
                <c:ptCount val="7"/>
                <c:pt idx="4">
                  <c:v>6</c:v>
                </c:pt>
                <c:pt idx="5">
                  <c:v>6</c:v>
                </c:pt>
                <c:pt idx="6">
                  <c:v>6</c:v>
                </c:pt>
              </c:numCache>
            </c:numRef>
          </c:val>
          <c:smooth val="0"/>
          <c:extLst xmlns:c16r2="http://schemas.microsoft.com/office/drawing/2015/06/chart">
            <c:ext xmlns:c16="http://schemas.microsoft.com/office/drawing/2014/chart" uri="{C3380CC4-5D6E-409C-BE32-E72D297353CC}">
              <c16:uniqueId val="{00000007-4E0F-4A00-818A-9520A62726E0}"/>
            </c:ext>
          </c:extLst>
        </c:ser>
        <c:dLbls>
          <c:showLegendKey val="0"/>
          <c:showVal val="0"/>
          <c:showCatName val="0"/>
          <c:showSerName val="0"/>
          <c:showPercent val="0"/>
          <c:showBubbleSize val="0"/>
        </c:dLbls>
        <c:marker val="1"/>
        <c:smooth val="0"/>
        <c:axId val="213386240"/>
        <c:axId val="230967552"/>
      </c:lineChart>
      <c:catAx>
        <c:axId val="21338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0966976"/>
        <c:crosses val="autoZero"/>
        <c:auto val="1"/>
        <c:lblAlgn val="ctr"/>
        <c:lblOffset val="100"/>
        <c:noMultiLvlLbl val="0"/>
      </c:catAx>
      <c:valAx>
        <c:axId val="230966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385728"/>
        <c:crosses val="autoZero"/>
        <c:crossBetween val="between"/>
      </c:valAx>
      <c:valAx>
        <c:axId val="230967552"/>
        <c:scaling>
          <c:orientation val="minMax"/>
        </c:scaling>
        <c:delete val="1"/>
        <c:axPos val="r"/>
        <c:numFmt formatCode="General" sourceLinked="1"/>
        <c:majorTickMark val="out"/>
        <c:minorTickMark val="none"/>
        <c:tickLblPos val="nextTo"/>
        <c:crossAx val="213386240"/>
        <c:crosses val="max"/>
        <c:crossBetween val="between"/>
      </c:valAx>
      <c:catAx>
        <c:axId val="213386240"/>
        <c:scaling>
          <c:orientation val="minMax"/>
        </c:scaling>
        <c:delete val="1"/>
        <c:axPos val="b"/>
        <c:numFmt formatCode="General" sourceLinked="1"/>
        <c:majorTickMark val="out"/>
        <c:minorTickMark val="none"/>
        <c:tickLblPos val="nextTo"/>
        <c:crossAx val="230967552"/>
        <c:crossesAt val="0"/>
        <c:auto val="1"/>
        <c:lblAlgn val="ctr"/>
        <c:lblOffset val="100"/>
        <c:noMultiLvlLbl val="0"/>
      </c:catAx>
      <c:spPr>
        <a:noFill/>
        <a:ln>
          <a:noFill/>
        </a:ln>
        <a:effectLst/>
      </c:spPr>
    </c:plotArea>
    <c:legend>
      <c:legendPos val="r"/>
      <c:layout>
        <c:manualLayout>
          <c:xMode val="edge"/>
          <c:yMode val="edge"/>
          <c:x val="3.8547462131496908E-2"/>
          <c:y val="0.8513094774541452"/>
          <c:w val="0.95899321358855549"/>
          <c:h val="0.145898325190957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COD</a:t>
            </a:r>
          </a:p>
        </c:rich>
      </c:tx>
      <c:overlay val="0"/>
      <c:spPr>
        <a:noFill/>
        <a:ln>
          <a:noFill/>
        </a:ln>
        <a:effectLst/>
      </c:spPr>
    </c:title>
    <c:autoTitleDeleted val="0"/>
    <c:plotArea>
      <c:layout>
        <c:manualLayout>
          <c:layoutTarget val="inner"/>
          <c:xMode val="edge"/>
          <c:yMode val="edge"/>
          <c:x val="5.0679370407852621E-2"/>
          <c:y val="0.1297394062328795"/>
          <c:w val="0.86089814791959784"/>
          <c:h val="0.63672966254793739"/>
        </c:manualLayout>
      </c:layout>
      <c:barChart>
        <c:barDir val="col"/>
        <c:grouping val="clustered"/>
        <c:varyColors val="0"/>
        <c:ser>
          <c:idx val="0"/>
          <c:order val="0"/>
          <c:tx>
            <c:strRef>
              <c:f>'Hà Thanh'!$B$25</c:f>
              <c:strCache>
                <c:ptCount val="1"/>
                <c:pt idx="0">
                  <c:v>Đ1 - 2025</c:v>
                </c:pt>
              </c:strCache>
            </c:strRef>
          </c:tx>
          <c:spPr>
            <a:solidFill>
              <a:schemeClr val="accent1"/>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Thanh'!$B$37:$B$43</c:f>
              <c:numCache>
                <c:formatCode>General</c:formatCode>
                <c:ptCount val="7"/>
                <c:pt idx="0">
                  <c:v>10</c:v>
                </c:pt>
                <c:pt idx="1">
                  <c:v>14</c:v>
                </c:pt>
                <c:pt idx="2">
                  <c:v>14</c:v>
                </c:pt>
                <c:pt idx="3">
                  <c:v>27</c:v>
                </c:pt>
                <c:pt idx="4">
                  <c:v>26</c:v>
                </c:pt>
                <c:pt idx="5">
                  <c:v>14</c:v>
                </c:pt>
                <c:pt idx="6">
                  <c:v>10</c:v>
                </c:pt>
              </c:numCache>
            </c:numRef>
          </c:val>
          <c:extLst xmlns:c16r2="http://schemas.microsoft.com/office/drawing/2015/06/chart">
            <c:ext xmlns:c16="http://schemas.microsoft.com/office/drawing/2014/chart" uri="{C3380CC4-5D6E-409C-BE32-E72D297353CC}">
              <c16:uniqueId val="{00000000-2106-4950-9CA7-19533A2DF9EB}"/>
            </c:ext>
          </c:extLst>
        </c:ser>
        <c:ser>
          <c:idx val="1"/>
          <c:order val="1"/>
          <c:tx>
            <c:strRef>
              <c:f>'Hà Thanh'!$C$15</c:f>
              <c:strCache>
                <c:ptCount val="1"/>
                <c:pt idx="0">
                  <c:v>Đ1 - 2026</c:v>
                </c:pt>
              </c:strCache>
            </c:strRef>
          </c:tx>
          <c:spPr>
            <a:solidFill>
              <a:schemeClr val="accent2"/>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Thanh'!$C$16:$C$22</c:f>
            </c:numRef>
          </c:val>
          <c:extLst xmlns:c16r2="http://schemas.microsoft.com/office/drawing/2015/06/chart">
            <c:ext xmlns:c16="http://schemas.microsoft.com/office/drawing/2014/chart" uri="{C3380CC4-5D6E-409C-BE32-E72D297353CC}">
              <c16:uniqueId val="{00000001-2106-4950-9CA7-19533A2DF9EB}"/>
            </c:ext>
          </c:extLst>
        </c:ser>
        <c:ser>
          <c:idx val="2"/>
          <c:order val="2"/>
          <c:tx>
            <c:strRef>
              <c:f>'Hà Thanh'!$D$15</c:f>
              <c:strCache>
                <c:ptCount val="1"/>
                <c:pt idx="0">
                  <c:v>Đ1 - 2027</c:v>
                </c:pt>
              </c:strCache>
            </c:strRef>
          </c:tx>
          <c:spPr>
            <a:solidFill>
              <a:schemeClr val="accent3"/>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Thanh'!$D$16:$D$22</c:f>
            </c:numRef>
          </c:val>
          <c:extLst xmlns:c16r2="http://schemas.microsoft.com/office/drawing/2015/06/chart">
            <c:ext xmlns:c16="http://schemas.microsoft.com/office/drawing/2014/chart" uri="{C3380CC4-5D6E-409C-BE32-E72D297353CC}">
              <c16:uniqueId val="{00000002-2106-4950-9CA7-19533A2DF9EB}"/>
            </c:ext>
          </c:extLst>
        </c:ser>
        <c:ser>
          <c:idx val="3"/>
          <c:order val="3"/>
          <c:tx>
            <c:strRef>
              <c:f>'Hà Thanh'!$E$15</c:f>
              <c:strCache>
                <c:ptCount val="1"/>
                <c:pt idx="0">
                  <c:v>Đ1 - 2028</c:v>
                </c:pt>
              </c:strCache>
            </c:strRef>
          </c:tx>
          <c:spPr>
            <a:solidFill>
              <a:schemeClr val="accent4"/>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Thanh'!$E$16:$E$22</c:f>
            </c:numRef>
          </c:val>
          <c:extLst xmlns:c16r2="http://schemas.microsoft.com/office/drawing/2015/06/chart">
            <c:ext xmlns:c16="http://schemas.microsoft.com/office/drawing/2014/chart" uri="{C3380CC4-5D6E-409C-BE32-E72D297353CC}">
              <c16:uniqueId val="{00000003-2106-4950-9CA7-19533A2DF9EB}"/>
            </c:ext>
          </c:extLst>
        </c:ser>
        <c:ser>
          <c:idx val="4"/>
          <c:order val="4"/>
          <c:tx>
            <c:strRef>
              <c:f>'Hà Thanh'!$F$15</c:f>
              <c:strCache>
                <c:ptCount val="1"/>
                <c:pt idx="0">
                  <c:v>Đ1 - 2029</c:v>
                </c:pt>
              </c:strCache>
            </c:strRef>
          </c:tx>
          <c:spPr>
            <a:solidFill>
              <a:schemeClr val="accent5"/>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Thanh'!$F$16:$F$22</c:f>
            </c:numRef>
          </c:val>
          <c:extLst xmlns:c16r2="http://schemas.microsoft.com/office/drawing/2015/06/chart">
            <c:ext xmlns:c16="http://schemas.microsoft.com/office/drawing/2014/chart" uri="{C3380CC4-5D6E-409C-BE32-E72D297353CC}">
              <c16:uniqueId val="{00000004-2106-4950-9CA7-19533A2DF9EB}"/>
            </c:ext>
          </c:extLst>
        </c:ser>
        <c:ser>
          <c:idx val="5"/>
          <c:order val="5"/>
          <c:tx>
            <c:strRef>
              <c:f>'Hà Thanh'!$G$15</c:f>
              <c:strCache>
                <c:ptCount val="1"/>
                <c:pt idx="0">
                  <c:v>Đ2 - 2025</c:v>
                </c:pt>
              </c:strCache>
            </c:strRef>
          </c:tx>
          <c:spPr>
            <a:solidFill>
              <a:schemeClr val="accent6"/>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Thanh'!$G$37:$G$43</c:f>
              <c:numCache>
                <c:formatCode>General</c:formatCode>
                <c:ptCount val="7"/>
                <c:pt idx="0">
                  <c:v>8</c:v>
                </c:pt>
                <c:pt idx="1">
                  <c:v>11</c:v>
                </c:pt>
                <c:pt idx="2">
                  <c:v>16</c:v>
                </c:pt>
                <c:pt idx="3">
                  <c:v>24</c:v>
                </c:pt>
                <c:pt idx="4">
                  <c:v>21</c:v>
                </c:pt>
                <c:pt idx="5">
                  <c:v>10</c:v>
                </c:pt>
                <c:pt idx="6">
                  <c:v>6</c:v>
                </c:pt>
              </c:numCache>
            </c:numRef>
          </c:val>
          <c:extLst xmlns:c16r2="http://schemas.microsoft.com/office/drawing/2015/06/chart">
            <c:ext xmlns:c16="http://schemas.microsoft.com/office/drawing/2014/chart" uri="{C3380CC4-5D6E-409C-BE32-E72D297353CC}">
              <c16:uniqueId val="{00000005-2106-4950-9CA7-19533A2DF9EB}"/>
            </c:ext>
          </c:extLst>
        </c:ser>
        <c:dLbls>
          <c:showLegendKey val="0"/>
          <c:showVal val="0"/>
          <c:showCatName val="0"/>
          <c:showSerName val="0"/>
          <c:showPercent val="0"/>
          <c:showBubbleSize val="0"/>
        </c:dLbls>
        <c:gapWidth val="219"/>
        <c:overlap val="-27"/>
        <c:axId val="213386752"/>
        <c:axId val="230968704"/>
      </c:barChart>
      <c:lineChart>
        <c:grouping val="standard"/>
        <c:varyColors val="0"/>
        <c:ser>
          <c:idx val="6"/>
          <c:order val="6"/>
          <c:tx>
            <c:strRef>
              <c:f>'Hà Thanh'!$H$36</c:f>
              <c:strCache>
                <c:ptCount val="1"/>
                <c:pt idx="0">
                  <c:v>QCVN 08:2023/ BTNMT (Mức A Bảng 2)</c:v>
                </c:pt>
              </c:strCache>
            </c:strRef>
          </c:tx>
          <c:spPr>
            <a:ln w="28575" cap="rnd">
              <a:solidFill>
                <a:schemeClr val="accent1">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Thanh'!$H$37:$H$43</c:f>
              <c:numCache>
                <c:formatCode>General</c:formatCode>
                <c:ptCount val="7"/>
                <c:pt idx="0">
                  <c:v>10</c:v>
                </c:pt>
                <c:pt idx="1">
                  <c:v>10</c:v>
                </c:pt>
                <c:pt idx="2">
                  <c:v>10</c:v>
                </c:pt>
                <c:pt idx="3">
                  <c:v>10</c:v>
                </c:pt>
              </c:numCache>
            </c:numRef>
          </c:val>
          <c:smooth val="0"/>
          <c:extLst xmlns:c16r2="http://schemas.microsoft.com/office/drawing/2015/06/chart">
            <c:ext xmlns:c16="http://schemas.microsoft.com/office/drawing/2014/chart" uri="{C3380CC4-5D6E-409C-BE32-E72D297353CC}">
              <c16:uniqueId val="{00000006-2106-4950-9CA7-19533A2DF9EB}"/>
            </c:ext>
          </c:extLst>
        </c:ser>
        <c:ser>
          <c:idx val="7"/>
          <c:order val="7"/>
          <c:tx>
            <c:strRef>
              <c:f>'Hà Thanh'!$I$15</c:f>
              <c:strCache>
                <c:ptCount val="1"/>
                <c:pt idx="0">
                  <c:v>QCVN 08:2023/ BTNMT (Mức B Bảng 2)</c:v>
                </c:pt>
              </c:strCache>
            </c:strRef>
          </c:tx>
          <c:spPr>
            <a:ln w="28575" cap="rnd">
              <a:solidFill>
                <a:schemeClr val="accent2">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Thanh'!$I$37:$I$43</c:f>
              <c:numCache>
                <c:formatCode>General</c:formatCode>
                <c:ptCount val="7"/>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7-2106-4950-9CA7-19533A2DF9EB}"/>
            </c:ext>
          </c:extLst>
        </c:ser>
        <c:dLbls>
          <c:showLegendKey val="0"/>
          <c:showVal val="0"/>
          <c:showCatName val="0"/>
          <c:showSerName val="0"/>
          <c:showPercent val="0"/>
          <c:showBubbleSize val="0"/>
        </c:dLbls>
        <c:marker val="1"/>
        <c:smooth val="0"/>
        <c:axId val="213388288"/>
        <c:axId val="230969280"/>
      </c:lineChart>
      <c:catAx>
        <c:axId val="21338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0968704"/>
        <c:crosses val="autoZero"/>
        <c:auto val="1"/>
        <c:lblAlgn val="ctr"/>
        <c:lblOffset val="100"/>
        <c:noMultiLvlLbl val="0"/>
      </c:catAx>
      <c:valAx>
        <c:axId val="230968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386752"/>
        <c:crosses val="autoZero"/>
        <c:crossBetween val="between"/>
      </c:valAx>
      <c:valAx>
        <c:axId val="230969280"/>
        <c:scaling>
          <c:orientation val="minMax"/>
        </c:scaling>
        <c:delete val="1"/>
        <c:axPos val="r"/>
        <c:numFmt formatCode="General" sourceLinked="1"/>
        <c:majorTickMark val="out"/>
        <c:minorTickMark val="none"/>
        <c:tickLblPos val="nextTo"/>
        <c:crossAx val="213388288"/>
        <c:crosses val="max"/>
        <c:crossBetween val="between"/>
      </c:valAx>
      <c:catAx>
        <c:axId val="213388288"/>
        <c:scaling>
          <c:orientation val="minMax"/>
        </c:scaling>
        <c:delete val="1"/>
        <c:axPos val="b"/>
        <c:numFmt formatCode="General" sourceLinked="1"/>
        <c:majorTickMark val="out"/>
        <c:minorTickMark val="none"/>
        <c:tickLblPos val="nextTo"/>
        <c:crossAx val="230969280"/>
        <c:crossesAt val="0"/>
        <c:auto val="1"/>
        <c:lblAlgn val="ctr"/>
        <c:lblOffset val="100"/>
        <c:noMultiLvlLbl val="0"/>
      </c:catAx>
      <c:spPr>
        <a:noFill/>
        <a:ln>
          <a:noFill/>
        </a:ln>
        <a:effectLst/>
      </c:spPr>
    </c:plotArea>
    <c:legend>
      <c:legendPos val="r"/>
      <c:layout>
        <c:manualLayout>
          <c:xMode val="edge"/>
          <c:yMode val="edge"/>
          <c:x val="3.8547462131496908E-2"/>
          <c:y val="0.8513094774541452"/>
          <c:w val="0.91338566221542072"/>
          <c:h val="0.145898325190957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TSS</a:t>
            </a:r>
          </a:p>
        </c:rich>
      </c:tx>
      <c:overlay val="0"/>
      <c:spPr>
        <a:noFill/>
        <a:ln>
          <a:noFill/>
        </a:ln>
        <a:effectLst/>
      </c:spPr>
    </c:title>
    <c:autoTitleDeleted val="0"/>
    <c:plotArea>
      <c:layout>
        <c:manualLayout>
          <c:layoutTarget val="inner"/>
          <c:xMode val="edge"/>
          <c:yMode val="edge"/>
          <c:x val="5.0679370407852621E-2"/>
          <c:y val="0.1297394062328795"/>
          <c:w val="0.86089814791959784"/>
          <c:h val="0.63672966254793739"/>
        </c:manualLayout>
      </c:layout>
      <c:barChart>
        <c:barDir val="col"/>
        <c:grouping val="clustered"/>
        <c:varyColors val="0"/>
        <c:ser>
          <c:idx val="0"/>
          <c:order val="0"/>
          <c:tx>
            <c:strRef>
              <c:f>'Hà Thanh'!$B$15</c:f>
              <c:strCache>
                <c:ptCount val="1"/>
                <c:pt idx="0">
                  <c:v>Đ1 - 2025</c:v>
                </c:pt>
              </c:strCache>
            </c:strRef>
          </c:tx>
          <c:spPr>
            <a:solidFill>
              <a:schemeClr val="accent1"/>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Thanh'!$B$16:$B$22</c:f>
              <c:numCache>
                <c:formatCode>General</c:formatCode>
                <c:ptCount val="7"/>
                <c:pt idx="0">
                  <c:v>6.84</c:v>
                </c:pt>
                <c:pt idx="1">
                  <c:v>7.05</c:v>
                </c:pt>
                <c:pt idx="2">
                  <c:v>6.94</c:v>
                </c:pt>
                <c:pt idx="3">
                  <c:v>7.02</c:v>
                </c:pt>
                <c:pt idx="4">
                  <c:v>6.92</c:v>
                </c:pt>
                <c:pt idx="5">
                  <c:v>7.04</c:v>
                </c:pt>
                <c:pt idx="6">
                  <c:v>7.12</c:v>
                </c:pt>
              </c:numCache>
            </c:numRef>
          </c:val>
          <c:extLst xmlns:c16r2="http://schemas.microsoft.com/office/drawing/2015/06/chart">
            <c:ext xmlns:c16="http://schemas.microsoft.com/office/drawing/2014/chart" uri="{C3380CC4-5D6E-409C-BE32-E72D297353CC}">
              <c16:uniqueId val="{00000000-F880-4BA3-B285-C36B43517B47}"/>
            </c:ext>
          </c:extLst>
        </c:ser>
        <c:ser>
          <c:idx val="1"/>
          <c:order val="1"/>
          <c:tx>
            <c:strRef>
              <c:f>'Hà Thanh'!$C$15</c:f>
              <c:strCache>
                <c:ptCount val="1"/>
                <c:pt idx="0">
                  <c:v>Đ1 - 2026</c:v>
                </c:pt>
              </c:strCache>
            </c:strRef>
          </c:tx>
          <c:spPr>
            <a:solidFill>
              <a:schemeClr val="accent2"/>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Thanh'!$C$16:$C$22</c:f>
            </c:numRef>
          </c:val>
          <c:extLst xmlns:c16r2="http://schemas.microsoft.com/office/drawing/2015/06/chart">
            <c:ext xmlns:c16="http://schemas.microsoft.com/office/drawing/2014/chart" uri="{C3380CC4-5D6E-409C-BE32-E72D297353CC}">
              <c16:uniqueId val="{00000001-F880-4BA3-B285-C36B43517B47}"/>
            </c:ext>
          </c:extLst>
        </c:ser>
        <c:ser>
          <c:idx val="2"/>
          <c:order val="2"/>
          <c:tx>
            <c:strRef>
              <c:f>'Hà Thanh'!$D$15</c:f>
              <c:strCache>
                <c:ptCount val="1"/>
                <c:pt idx="0">
                  <c:v>Đ1 - 2027</c:v>
                </c:pt>
              </c:strCache>
            </c:strRef>
          </c:tx>
          <c:spPr>
            <a:solidFill>
              <a:schemeClr val="accent3"/>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Thanh'!$D$16:$D$22</c:f>
            </c:numRef>
          </c:val>
          <c:extLst xmlns:c16r2="http://schemas.microsoft.com/office/drawing/2015/06/chart">
            <c:ext xmlns:c16="http://schemas.microsoft.com/office/drawing/2014/chart" uri="{C3380CC4-5D6E-409C-BE32-E72D297353CC}">
              <c16:uniqueId val="{00000002-F880-4BA3-B285-C36B43517B47}"/>
            </c:ext>
          </c:extLst>
        </c:ser>
        <c:ser>
          <c:idx val="3"/>
          <c:order val="3"/>
          <c:tx>
            <c:strRef>
              <c:f>'Hà Thanh'!$E$15</c:f>
              <c:strCache>
                <c:ptCount val="1"/>
                <c:pt idx="0">
                  <c:v>Đ1 - 2028</c:v>
                </c:pt>
              </c:strCache>
            </c:strRef>
          </c:tx>
          <c:spPr>
            <a:solidFill>
              <a:schemeClr val="accent4"/>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Thanh'!$E$16:$E$22</c:f>
            </c:numRef>
          </c:val>
          <c:extLst xmlns:c16r2="http://schemas.microsoft.com/office/drawing/2015/06/chart">
            <c:ext xmlns:c16="http://schemas.microsoft.com/office/drawing/2014/chart" uri="{C3380CC4-5D6E-409C-BE32-E72D297353CC}">
              <c16:uniqueId val="{00000003-F880-4BA3-B285-C36B43517B47}"/>
            </c:ext>
          </c:extLst>
        </c:ser>
        <c:ser>
          <c:idx val="4"/>
          <c:order val="4"/>
          <c:tx>
            <c:strRef>
              <c:f>'Hà Thanh'!$F$15</c:f>
              <c:strCache>
                <c:ptCount val="1"/>
                <c:pt idx="0">
                  <c:v>Đ1 - 2029</c:v>
                </c:pt>
              </c:strCache>
            </c:strRef>
          </c:tx>
          <c:spPr>
            <a:solidFill>
              <a:schemeClr val="accent5"/>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Thanh'!$F$16:$F$22</c:f>
            </c:numRef>
          </c:val>
          <c:extLst xmlns:c16r2="http://schemas.microsoft.com/office/drawing/2015/06/chart">
            <c:ext xmlns:c16="http://schemas.microsoft.com/office/drawing/2014/chart" uri="{C3380CC4-5D6E-409C-BE32-E72D297353CC}">
              <c16:uniqueId val="{00000004-F880-4BA3-B285-C36B43517B47}"/>
            </c:ext>
          </c:extLst>
        </c:ser>
        <c:ser>
          <c:idx val="5"/>
          <c:order val="5"/>
          <c:tx>
            <c:strRef>
              <c:f>'Hà Thanh'!$G$15</c:f>
              <c:strCache>
                <c:ptCount val="1"/>
                <c:pt idx="0">
                  <c:v>Đ2 - 2025</c:v>
                </c:pt>
              </c:strCache>
            </c:strRef>
          </c:tx>
          <c:spPr>
            <a:solidFill>
              <a:schemeClr val="accent6"/>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Thanh'!$G$16:$G$22</c:f>
              <c:numCache>
                <c:formatCode>General</c:formatCode>
                <c:ptCount val="7"/>
                <c:pt idx="0">
                  <c:v>10</c:v>
                </c:pt>
                <c:pt idx="1">
                  <c:v>12</c:v>
                </c:pt>
                <c:pt idx="2">
                  <c:v>20</c:v>
                </c:pt>
                <c:pt idx="3">
                  <c:v>42</c:v>
                </c:pt>
                <c:pt idx="4">
                  <c:v>18</c:v>
                </c:pt>
                <c:pt idx="5">
                  <c:v>13</c:v>
                </c:pt>
                <c:pt idx="6">
                  <c:v>6</c:v>
                </c:pt>
              </c:numCache>
            </c:numRef>
          </c:val>
          <c:extLst xmlns:c16r2="http://schemas.microsoft.com/office/drawing/2015/06/chart">
            <c:ext xmlns:c16="http://schemas.microsoft.com/office/drawing/2014/chart" uri="{C3380CC4-5D6E-409C-BE32-E72D297353CC}">
              <c16:uniqueId val="{00000005-F880-4BA3-B285-C36B43517B47}"/>
            </c:ext>
          </c:extLst>
        </c:ser>
        <c:dLbls>
          <c:showLegendKey val="0"/>
          <c:showVal val="0"/>
          <c:showCatName val="0"/>
          <c:showSerName val="0"/>
          <c:showPercent val="0"/>
          <c:showBubbleSize val="0"/>
        </c:dLbls>
        <c:gapWidth val="219"/>
        <c:overlap val="-27"/>
        <c:axId val="217768960"/>
        <c:axId val="230971008"/>
      </c:barChart>
      <c:lineChart>
        <c:grouping val="standard"/>
        <c:varyColors val="0"/>
        <c:ser>
          <c:idx val="6"/>
          <c:order val="6"/>
          <c:tx>
            <c:strRef>
              <c:f>'Hà Thanh'!$H$15</c:f>
              <c:strCache>
                <c:ptCount val="1"/>
                <c:pt idx="0">
                  <c:v>QCVN 08:2023/ BTNMT (Mức A Bảng 2)</c:v>
                </c:pt>
              </c:strCache>
            </c:strRef>
          </c:tx>
          <c:spPr>
            <a:ln w="28575" cap="rnd">
              <a:solidFill>
                <a:schemeClr val="accent1">
                  <a:lumMod val="60000"/>
                </a:schemeClr>
              </a:solidFill>
              <a:round/>
            </a:ln>
            <a:effectLst/>
          </c:spPr>
          <c:marker>
            <c:symbol val="none"/>
          </c:marker>
          <c:dPt>
            <c:idx val="2"/>
            <c:bubble3D val="0"/>
            <c:extLst xmlns:c16r2="http://schemas.microsoft.com/office/drawing/2015/06/chart">
              <c:ext xmlns:c16="http://schemas.microsoft.com/office/drawing/2014/chart" uri="{C3380CC4-5D6E-409C-BE32-E72D297353CC}">
                <c16:uniqueId val="{00000008-F880-4BA3-B285-C36B43517B47}"/>
              </c:ext>
            </c:extLst>
          </c:dPt>
          <c:cat>
            <c:strRef>
              <c:f>'Hà Thanh'!$A$16:$A$22</c:f>
              <c:strCache>
                <c:ptCount val="7"/>
                <c:pt idx="0">
                  <c:v>Đ.NM1</c:v>
                </c:pt>
                <c:pt idx="1">
                  <c:v>Đ.NM2</c:v>
                </c:pt>
                <c:pt idx="2">
                  <c:v>Đ.NM3</c:v>
                </c:pt>
                <c:pt idx="3">
                  <c:v>Đ.NM4</c:v>
                </c:pt>
                <c:pt idx="4">
                  <c:v>Đ.NM5</c:v>
                </c:pt>
                <c:pt idx="5">
                  <c:v>Đ.NM6</c:v>
                </c:pt>
                <c:pt idx="6">
                  <c:v>Đ.NM7</c:v>
                </c:pt>
              </c:strCache>
            </c:strRef>
          </c:cat>
          <c:val>
            <c:numRef>
              <c:f>'Hà Thanh'!$H$16:$H$22</c:f>
              <c:numCache>
                <c:formatCode>General</c:formatCode>
                <c:ptCount val="7"/>
                <c:pt idx="0">
                  <c:v>25</c:v>
                </c:pt>
                <c:pt idx="1">
                  <c:v>25</c:v>
                </c:pt>
                <c:pt idx="2">
                  <c:v>25</c:v>
                </c:pt>
                <c:pt idx="3">
                  <c:v>25</c:v>
                </c:pt>
              </c:numCache>
            </c:numRef>
          </c:val>
          <c:smooth val="0"/>
          <c:extLst xmlns:c16r2="http://schemas.microsoft.com/office/drawing/2015/06/chart">
            <c:ext xmlns:c16="http://schemas.microsoft.com/office/drawing/2014/chart" uri="{C3380CC4-5D6E-409C-BE32-E72D297353CC}">
              <c16:uniqueId val="{00000006-F880-4BA3-B285-C36B43517B47}"/>
            </c:ext>
          </c:extLst>
        </c:ser>
        <c:ser>
          <c:idx val="7"/>
          <c:order val="7"/>
          <c:tx>
            <c:strRef>
              <c:f>'Hà Thanh'!$I$15</c:f>
              <c:strCache>
                <c:ptCount val="1"/>
                <c:pt idx="0">
                  <c:v>QCVN 08:2023/ BTNMT (Mức B Bảng 2)</c:v>
                </c:pt>
              </c:strCache>
            </c:strRef>
          </c:tx>
          <c:spPr>
            <a:ln w="28575" cap="rnd">
              <a:solidFill>
                <a:schemeClr val="accent2">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Thanh'!$I$16:$I$22</c:f>
              <c:numCache>
                <c:formatCode>General</c:formatCode>
                <c:ptCount val="7"/>
                <c:pt idx="4">
                  <c:v>100</c:v>
                </c:pt>
                <c:pt idx="5">
                  <c:v>100</c:v>
                </c:pt>
                <c:pt idx="6">
                  <c:v>100</c:v>
                </c:pt>
              </c:numCache>
            </c:numRef>
          </c:val>
          <c:smooth val="0"/>
          <c:extLst xmlns:c16r2="http://schemas.microsoft.com/office/drawing/2015/06/chart">
            <c:ext xmlns:c16="http://schemas.microsoft.com/office/drawing/2014/chart" uri="{C3380CC4-5D6E-409C-BE32-E72D297353CC}">
              <c16:uniqueId val="{00000007-F880-4BA3-B285-C36B43517B47}"/>
            </c:ext>
          </c:extLst>
        </c:ser>
        <c:dLbls>
          <c:showLegendKey val="0"/>
          <c:showVal val="0"/>
          <c:showCatName val="0"/>
          <c:showSerName val="0"/>
          <c:showPercent val="0"/>
          <c:showBubbleSize val="0"/>
        </c:dLbls>
        <c:marker val="1"/>
        <c:smooth val="0"/>
        <c:axId val="217769472"/>
        <c:axId val="230971584"/>
      </c:lineChart>
      <c:catAx>
        <c:axId val="21776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0971008"/>
        <c:crosses val="autoZero"/>
        <c:auto val="1"/>
        <c:lblAlgn val="ctr"/>
        <c:lblOffset val="100"/>
        <c:noMultiLvlLbl val="0"/>
      </c:catAx>
      <c:valAx>
        <c:axId val="230971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768960"/>
        <c:crosses val="autoZero"/>
        <c:crossBetween val="between"/>
      </c:valAx>
      <c:valAx>
        <c:axId val="230971584"/>
        <c:scaling>
          <c:orientation val="minMax"/>
        </c:scaling>
        <c:delete val="1"/>
        <c:axPos val="r"/>
        <c:numFmt formatCode="General" sourceLinked="1"/>
        <c:majorTickMark val="out"/>
        <c:minorTickMark val="none"/>
        <c:tickLblPos val="nextTo"/>
        <c:crossAx val="217769472"/>
        <c:crosses val="max"/>
        <c:crossBetween val="between"/>
      </c:valAx>
      <c:catAx>
        <c:axId val="217769472"/>
        <c:scaling>
          <c:orientation val="minMax"/>
        </c:scaling>
        <c:delete val="1"/>
        <c:axPos val="b"/>
        <c:numFmt formatCode="General" sourceLinked="1"/>
        <c:majorTickMark val="out"/>
        <c:minorTickMark val="none"/>
        <c:tickLblPos val="nextTo"/>
        <c:crossAx val="230971584"/>
        <c:crossesAt val="0"/>
        <c:auto val="1"/>
        <c:lblAlgn val="ctr"/>
        <c:lblOffset val="100"/>
        <c:noMultiLvlLbl val="0"/>
      </c:catAx>
      <c:spPr>
        <a:noFill/>
        <a:ln>
          <a:noFill/>
        </a:ln>
        <a:effectLst/>
      </c:spPr>
    </c:plotArea>
    <c:legend>
      <c:legendPos val="r"/>
      <c:layout>
        <c:manualLayout>
          <c:xMode val="edge"/>
          <c:yMode val="edge"/>
          <c:x val="3.8547462131496908E-2"/>
          <c:y val="0.8513094774541452"/>
          <c:w val="0.91338566221542072"/>
          <c:h val="0.145898325190957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Tổng</a:t>
            </a:r>
            <a:r>
              <a:rPr lang="en-US" b="1" baseline="0">
                <a:latin typeface="Times New Roman" panose="02020603050405020304" pitchFamily="18" charset="0"/>
                <a:cs typeface="Times New Roman" panose="02020603050405020304" pitchFamily="18" charset="0"/>
              </a:rPr>
              <a:t> Nitơ</a:t>
            </a:r>
            <a:endParaRPr lang="en-US"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5.0679370407852621E-2"/>
          <c:y val="0.1297394062328795"/>
          <c:w val="0.86089814791959784"/>
          <c:h val="0.63672966254793739"/>
        </c:manualLayout>
      </c:layout>
      <c:barChart>
        <c:barDir val="col"/>
        <c:grouping val="clustered"/>
        <c:varyColors val="0"/>
        <c:ser>
          <c:idx val="0"/>
          <c:order val="0"/>
          <c:tx>
            <c:strRef>
              <c:f>'Hà Thanh'!$B$25</c:f>
              <c:strCache>
                <c:ptCount val="1"/>
                <c:pt idx="0">
                  <c:v>Đ1 - 2025</c:v>
                </c:pt>
              </c:strCache>
            </c:strRef>
          </c:tx>
          <c:spPr>
            <a:solidFill>
              <a:schemeClr val="accent1"/>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Thanh'!$G$73:$G$79</c:f>
              <c:numCache>
                <c:formatCode>General</c:formatCode>
                <c:ptCount val="7"/>
                <c:pt idx="0">
                  <c:v>0.31</c:v>
                </c:pt>
                <c:pt idx="1">
                  <c:v>0.28000000000000003</c:v>
                </c:pt>
                <c:pt idx="2">
                  <c:v>0.31</c:v>
                </c:pt>
                <c:pt idx="3">
                  <c:v>0.31</c:v>
                </c:pt>
                <c:pt idx="4">
                  <c:v>0.28000000000000003</c:v>
                </c:pt>
                <c:pt idx="5">
                  <c:v>0.21</c:v>
                </c:pt>
                <c:pt idx="6">
                  <c:v>1.53</c:v>
                </c:pt>
              </c:numCache>
            </c:numRef>
          </c:val>
          <c:extLst xmlns:c16r2="http://schemas.microsoft.com/office/drawing/2015/06/chart">
            <c:ext xmlns:c16="http://schemas.microsoft.com/office/drawing/2014/chart" uri="{C3380CC4-5D6E-409C-BE32-E72D297353CC}">
              <c16:uniqueId val="{00000000-C74C-403A-88F3-65EEA5F71790}"/>
            </c:ext>
          </c:extLst>
        </c:ser>
        <c:ser>
          <c:idx val="1"/>
          <c:order val="1"/>
          <c:tx>
            <c:strRef>
              <c:f>'Hà Thanh'!$C$15</c:f>
              <c:strCache>
                <c:ptCount val="1"/>
                <c:pt idx="0">
                  <c:v>Đ1 - 2026</c:v>
                </c:pt>
              </c:strCache>
            </c:strRef>
          </c:tx>
          <c:spPr>
            <a:solidFill>
              <a:schemeClr val="accent2"/>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Thanh'!$C$16:$C$22</c:f>
            </c:numRef>
          </c:val>
          <c:extLst xmlns:c16r2="http://schemas.microsoft.com/office/drawing/2015/06/chart">
            <c:ext xmlns:c16="http://schemas.microsoft.com/office/drawing/2014/chart" uri="{C3380CC4-5D6E-409C-BE32-E72D297353CC}">
              <c16:uniqueId val="{00000001-C74C-403A-88F3-65EEA5F71790}"/>
            </c:ext>
          </c:extLst>
        </c:ser>
        <c:ser>
          <c:idx val="2"/>
          <c:order val="2"/>
          <c:tx>
            <c:strRef>
              <c:f>'Hà Thanh'!$D$15</c:f>
              <c:strCache>
                <c:ptCount val="1"/>
                <c:pt idx="0">
                  <c:v>Đ1 - 2027</c:v>
                </c:pt>
              </c:strCache>
            </c:strRef>
          </c:tx>
          <c:spPr>
            <a:solidFill>
              <a:schemeClr val="accent3"/>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Thanh'!$D$16:$D$22</c:f>
            </c:numRef>
          </c:val>
          <c:extLst xmlns:c16r2="http://schemas.microsoft.com/office/drawing/2015/06/chart">
            <c:ext xmlns:c16="http://schemas.microsoft.com/office/drawing/2014/chart" uri="{C3380CC4-5D6E-409C-BE32-E72D297353CC}">
              <c16:uniqueId val="{00000002-C74C-403A-88F3-65EEA5F71790}"/>
            </c:ext>
          </c:extLst>
        </c:ser>
        <c:ser>
          <c:idx val="3"/>
          <c:order val="3"/>
          <c:tx>
            <c:strRef>
              <c:f>'Hà Thanh'!$E$15</c:f>
              <c:strCache>
                <c:ptCount val="1"/>
                <c:pt idx="0">
                  <c:v>Đ1 - 2028</c:v>
                </c:pt>
              </c:strCache>
            </c:strRef>
          </c:tx>
          <c:spPr>
            <a:solidFill>
              <a:schemeClr val="accent4"/>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Thanh'!$E$16:$E$22</c:f>
            </c:numRef>
          </c:val>
          <c:extLst xmlns:c16r2="http://schemas.microsoft.com/office/drawing/2015/06/chart">
            <c:ext xmlns:c16="http://schemas.microsoft.com/office/drawing/2014/chart" uri="{C3380CC4-5D6E-409C-BE32-E72D297353CC}">
              <c16:uniqueId val="{00000003-C74C-403A-88F3-65EEA5F71790}"/>
            </c:ext>
          </c:extLst>
        </c:ser>
        <c:ser>
          <c:idx val="4"/>
          <c:order val="4"/>
          <c:tx>
            <c:strRef>
              <c:f>'Hà Thanh'!$F$15</c:f>
              <c:strCache>
                <c:ptCount val="1"/>
                <c:pt idx="0">
                  <c:v>Đ1 - 2029</c:v>
                </c:pt>
              </c:strCache>
            </c:strRef>
          </c:tx>
          <c:spPr>
            <a:solidFill>
              <a:schemeClr val="accent5"/>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Thanh'!$F$16:$F$22</c:f>
            </c:numRef>
          </c:val>
          <c:extLst xmlns:c16r2="http://schemas.microsoft.com/office/drawing/2015/06/chart">
            <c:ext xmlns:c16="http://schemas.microsoft.com/office/drawing/2014/chart" uri="{C3380CC4-5D6E-409C-BE32-E72D297353CC}">
              <c16:uniqueId val="{00000004-C74C-403A-88F3-65EEA5F71790}"/>
            </c:ext>
          </c:extLst>
        </c:ser>
        <c:ser>
          <c:idx val="5"/>
          <c:order val="5"/>
          <c:tx>
            <c:strRef>
              <c:f>'Hà Thanh'!$G$15</c:f>
              <c:strCache>
                <c:ptCount val="1"/>
                <c:pt idx="0">
                  <c:v>Đ2 - 2025</c:v>
                </c:pt>
              </c:strCache>
            </c:strRef>
          </c:tx>
          <c:spPr>
            <a:solidFill>
              <a:schemeClr val="accent6"/>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Thanh'!$H$73:$H$79</c:f>
              <c:numCache>
                <c:formatCode>General</c:formatCode>
                <c:ptCount val="7"/>
                <c:pt idx="0">
                  <c:v>0.32</c:v>
                </c:pt>
                <c:pt idx="1">
                  <c:v>0.27</c:v>
                </c:pt>
                <c:pt idx="2">
                  <c:v>0.28999999999999998</c:v>
                </c:pt>
                <c:pt idx="3">
                  <c:v>0.3</c:v>
                </c:pt>
                <c:pt idx="4">
                  <c:v>0.27</c:v>
                </c:pt>
                <c:pt idx="5">
                  <c:v>0.21</c:v>
                </c:pt>
                <c:pt idx="6">
                  <c:v>1.5</c:v>
                </c:pt>
              </c:numCache>
            </c:numRef>
          </c:val>
          <c:extLst xmlns:c16r2="http://schemas.microsoft.com/office/drawing/2015/06/chart">
            <c:ext xmlns:c16="http://schemas.microsoft.com/office/drawing/2014/chart" uri="{C3380CC4-5D6E-409C-BE32-E72D297353CC}">
              <c16:uniqueId val="{00000005-C74C-403A-88F3-65EEA5F71790}"/>
            </c:ext>
          </c:extLst>
        </c:ser>
        <c:dLbls>
          <c:showLegendKey val="0"/>
          <c:showVal val="0"/>
          <c:showCatName val="0"/>
          <c:showSerName val="0"/>
          <c:showPercent val="0"/>
          <c:showBubbleSize val="0"/>
        </c:dLbls>
        <c:gapWidth val="219"/>
        <c:overlap val="-27"/>
        <c:axId val="217770496"/>
        <c:axId val="171638784"/>
      </c:barChart>
      <c:lineChart>
        <c:grouping val="standard"/>
        <c:varyColors val="0"/>
        <c:ser>
          <c:idx val="6"/>
          <c:order val="6"/>
          <c:tx>
            <c:strRef>
              <c:f>'Hà Thanh'!$H$36</c:f>
              <c:strCache>
                <c:ptCount val="1"/>
                <c:pt idx="0">
                  <c:v>QCVN 08:2023/ BTNMT (Mức A Bảng 2)</c:v>
                </c:pt>
              </c:strCache>
            </c:strRef>
          </c:tx>
          <c:spPr>
            <a:ln w="28575" cap="rnd">
              <a:solidFill>
                <a:schemeClr val="accent1">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Thanh'!$I$73:$I$79</c:f>
              <c:numCache>
                <c:formatCode>General</c:formatCode>
                <c:ptCount val="7"/>
                <c:pt idx="0">
                  <c:v>0.6</c:v>
                </c:pt>
                <c:pt idx="1">
                  <c:v>0.6</c:v>
                </c:pt>
                <c:pt idx="2">
                  <c:v>0.6</c:v>
                </c:pt>
                <c:pt idx="3">
                  <c:v>0.6</c:v>
                </c:pt>
              </c:numCache>
            </c:numRef>
          </c:val>
          <c:smooth val="0"/>
          <c:extLst xmlns:c16r2="http://schemas.microsoft.com/office/drawing/2015/06/chart">
            <c:ext xmlns:c16="http://schemas.microsoft.com/office/drawing/2014/chart" uri="{C3380CC4-5D6E-409C-BE32-E72D297353CC}">
              <c16:uniqueId val="{00000006-C74C-403A-88F3-65EEA5F71790}"/>
            </c:ext>
          </c:extLst>
        </c:ser>
        <c:ser>
          <c:idx val="7"/>
          <c:order val="7"/>
          <c:tx>
            <c:strRef>
              <c:f>'Hà Thanh'!$I$15</c:f>
              <c:strCache>
                <c:ptCount val="1"/>
                <c:pt idx="0">
                  <c:v>QCVN 08:2023/ BTNMT (Mức B Bảng 2)</c:v>
                </c:pt>
              </c:strCache>
            </c:strRef>
          </c:tx>
          <c:spPr>
            <a:ln w="28575" cap="rnd">
              <a:solidFill>
                <a:schemeClr val="accent2">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Thanh'!$J$73:$J$79</c:f>
              <c:numCache>
                <c:formatCode>General</c:formatCode>
                <c:ptCount val="7"/>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7-C74C-403A-88F3-65EEA5F71790}"/>
            </c:ext>
          </c:extLst>
        </c:ser>
        <c:dLbls>
          <c:showLegendKey val="0"/>
          <c:showVal val="0"/>
          <c:showCatName val="0"/>
          <c:showSerName val="0"/>
          <c:showPercent val="0"/>
          <c:showBubbleSize val="0"/>
        </c:dLbls>
        <c:marker val="1"/>
        <c:smooth val="0"/>
        <c:axId val="217771008"/>
        <c:axId val="171639360"/>
      </c:lineChart>
      <c:catAx>
        <c:axId val="217770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638784"/>
        <c:crosses val="autoZero"/>
        <c:auto val="1"/>
        <c:lblAlgn val="ctr"/>
        <c:lblOffset val="100"/>
        <c:noMultiLvlLbl val="0"/>
      </c:catAx>
      <c:valAx>
        <c:axId val="171638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770496"/>
        <c:crosses val="autoZero"/>
        <c:crossBetween val="between"/>
      </c:valAx>
      <c:valAx>
        <c:axId val="171639360"/>
        <c:scaling>
          <c:orientation val="minMax"/>
        </c:scaling>
        <c:delete val="1"/>
        <c:axPos val="r"/>
        <c:numFmt formatCode="General" sourceLinked="1"/>
        <c:majorTickMark val="out"/>
        <c:minorTickMark val="none"/>
        <c:tickLblPos val="nextTo"/>
        <c:crossAx val="217771008"/>
        <c:crosses val="max"/>
        <c:crossBetween val="between"/>
      </c:valAx>
      <c:catAx>
        <c:axId val="217771008"/>
        <c:scaling>
          <c:orientation val="minMax"/>
        </c:scaling>
        <c:delete val="1"/>
        <c:axPos val="b"/>
        <c:numFmt formatCode="General" sourceLinked="1"/>
        <c:majorTickMark val="out"/>
        <c:minorTickMark val="none"/>
        <c:tickLblPos val="nextTo"/>
        <c:crossAx val="171639360"/>
        <c:crossesAt val="0"/>
        <c:auto val="1"/>
        <c:lblAlgn val="ctr"/>
        <c:lblOffset val="100"/>
        <c:noMultiLvlLbl val="0"/>
      </c:catAx>
      <c:spPr>
        <a:noFill/>
        <a:ln>
          <a:noFill/>
        </a:ln>
        <a:effectLst/>
      </c:spPr>
    </c:plotArea>
    <c:legend>
      <c:legendPos val="r"/>
      <c:layout>
        <c:manualLayout>
          <c:xMode val="edge"/>
          <c:yMode val="edge"/>
          <c:x val="3.8547462131496908E-2"/>
          <c:y val="0.8513094774541452"/>
          <c:w val="0.91338566221542072"/>
          <c:h val="0.145898325190957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Tổng</a:t>
            </a:r>
            <a:r>
              <a:rPr lang="en-US" b="1" baseline="0">
                <a:latin typeface="Times New Roman" panose="02020603050405020304" pitchFamily="18" charset="0"/>
                <a:cs typeface="Times New Roman" panose="02020603050405020304" pitchFamily="18" charset="0"/>
              </a:rPr>
              <a:t> Photpho</a:t>
            </a:r>
            <a:endParaRPr lang="en-US" b="1">
              <a:latin typeface="Times New Roman" panose="02020603050405020304" pitchFamily="18" charset="0"/>
              <a:cs typeface="Times New Roman" panose="02020603050405020304" pitchFamily="18" charset="0"/>
            </a:endParaRPr>
          </a:p>
        </c:rich>
      </c:tx>
      <c:layout>
        <c:manualLayout>
          <c:xMode val="edge"/>
          <c:yMode val="edge"/>
          <c:x val="0.42885575823398253"/>
          <c:y val="3.2345004323986577E-2"/>
        </c:manualLayout>
      </c:layout>
      <c:overlay val="0"/>
      <c:spPr>
        <a:noFill/>
        <a:ln>
          <a:noFill/>
        </a:ln>
        <a:effectLst/>
      </c:spPr>
    </c:title>
    <c:autoTitleDeleted val="0"/>
    <c:plotArea>
      <c:layout>
        <c:manualLayout>
          <c:layoutTarget val="inner"/>
          <c:xMode val="edge"/>
          <c:yMode val="edge"/>
          <c:x val="5.0679370407852621E-2"/>
          <c:y val="0.1297394062328795"/>
          <c:w val="0.86089814791959784"/>
          <c:h val="0.63672966254793739"/>
        </c:manualLayout>
      </c:layout>
      <c:barChart>
        <c:barDir val="col"/>
        <c:grouping val="clustered"/>
        <c:varyColors val="0"/>
        <c:ser>
          <c:idx val="0"/>
          <c:order val="0"/>
          <c:tx>
            <c:strRef>
              <c:f>'Hà Thanh'!$B$15</c:f>
              <c:strCache>
                <c:ptCount val="1"/>
                <c:pt idx="0">
                  <c:v>Đ1 - 2025</c:v>
                </c:pt>
              </c:strCache>
            </c:strRef>
          </c:tx>
          <c:spPr>
            <a:solidFill>
              <a:schemeClr val="accent1"/>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Thanh'!$K$73:$K$79</c:f>
              <c:numCache>
                <c:formatCode>General</c:formatCode>
                <c:ptCount val="7"/>
                <c:pt idx="0">
                  <c:v>0</c:v>
                </c:pt>
                <c:pt idx="1">
                  <c:v>0</c:v>
                </c:pt>
                <c:pt idx="2">
                  <c:v>0</c:v>
                </c:pt>
                <c:pt idx="3">
                  <c:v>0</c:v>
                </c:pt>
                <c:pt idx="4">
                  <c:v>0</c:v>
                </c:pt>
                <c:pt idx="5">
                  <c:v>0</c:v>
                </c:pt>
                <c:pt idx="6">
                  <c:v>0.35</c:v>
                </c:pt>
              </c:numCache>
            </c:numRef>
          </c:val>
          <c:extLst xmlns:c16r2="http://schemas.microsoft.com/office/drawing/2015/06/chart">
            <c:ext xmlns:c16="http://schemas.microsoft.com/office/drawing/2014/chart" uri="{C3380CC4-5D6E-409C-BE32-E72D297353CC}">
              <c16:uniqueId val="{00000000-5C6E-4338-BF20-14B9911EC3F6}"/>
            </c:ext>
          </c:extLst>
        </c:ser>
        <c:ser>
          <c:idx val="1"/>
          <c:order val="1"/>
          <c:tx>
            <c:strRef>
              <c:f>'Hà Thanh'!$C$15</c:f>
              <c:strCache>
                <c:ptCount val="1"/>
                <c:pt idx="0">
                  <c:v>Đ1 - 2026</c:v>
                </c:pt>
              </c:strCache>
            </c:strRef>
          </c:tx>
          <c:spPr>
            <a:solidFill>
              <a:schemeClr val="accent2"/>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Thanh'!$C$16:$C$22</c:f>
            </c:numRef>
          </c:val>
          <c:extLst xmlns:c16r2="http://schemas.microsoft.com/office/drawing/2015/06/chart">
            <c:ext xmlns:c16="http://schemas.microsoft.com/office/drawing/2014/chart" uri="{C3380CC4-5D6E-409C-BE32-E72D297353CC}">
              <c16:uniqueId val="{00000001-5C6E-4338-BF20-14B9911EC3F6}"/>
            </c:ext>
          </c:extLst>
        </c:ser>
        <c:ser>
          <c:idx val="2"/>
          <c:order val="2"/>
          <c:tx>
            <c:strRef>
              <c:f>'Hà Thanh'!$D$15</c:f>
              <c:strCache>
                <c:ptCount val="1"/>
                <c:pt idx="0">
                  <c:v>Đ1 - 2027</c:v>
                </c:pt>
              </c:strCache>
            </c:strRef>
          </c:tx>
          <c:spPr>
            <a:solidFill>
              <a:schemeClr val="accent3"/>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Thanh'!$D$16:$D$22</c:f>
            </c:numRef>
          </c:val>
          <c:extLst xmlns:c16r2="http://schemas.microsoft.com/office/drawing/2015/06/chart">
            <c:ext xmlns:c16="http://schemas.microsoft.com/office/drawing/2014/chart" uri="{C3380CC4-5D6E-409C-BE32-E72D297353CC}">
              <c16:uniqueId val="{00000002-5C6E-4338-BF20-14B9911EC3F6}"/>
            </c:ext>
          </c:extLst>
        </c:ser>
        <c:ser>
          <c:idx val="3"/>
          <c:order val="3"/>
          <c:tx>
            <c:strRef>
              <c:f>'Hà Thanh'!$E$15</c:f>
              <c:strCache>
                <c:ptCount val="1"/>
                <c:pt idx="0">
                  <c:v>Đ1 - 2028</c:v>
                </c:pt>
              </c:strCache>
            </c:strRef>
          </c:tx>
          <c:spPr>
            <a:solidFill>
              <a:schemeClr val="accent4"/>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Thanh'!$E$16:$E$22</c:f>
            </c:numRef>
          </c:val>
          <c:extLst xmlns:c16r2="http://schemas.microsoft.com/office/drawing/2015/06/chart">
            <c:ext xmlns:c16="http://schemas.microsoft.com/office/drawing/2014/chart" uri="{C3380CC4-5D6E-409C-BE32-E72D297353CC}">
              <c16:uniqueId val="{00000003-5C6E-4338-BF20-14B9911EC3F6}"/>
            </c:ext>
          </c:extLst>
        </c:ser>
        <c:ser>
          <c:idx val="4"/>
          <c:order val="4"/>
          <c:tx>
            <c:strRef>
              <c:f>'Hà Thanh'!$F$15</c:f>
              <c:strCache>
                <c:ptCount val="1"/>
                <c:pt idx="0">
                  <c:v>Đ1 - 2029</c:v>
                </c:pt>
              </c:strCache>
            </c:strRef>
          </c:tx>
          <c:spPr>
            <a:solidFill>
              <a:schemeClr val="accent5"/>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Thanh'!$F$16:$F$22</c:f>
            </c:numRef>
          </c:val>
          <c:extLst xmlns:c16r2="http://schemas.microsoft.com/office/drawing/2015/06/chart">
            <c:ext xmlns:c16="http://schemas.microsoft.com/office/drawing/2014/chart" uri="{C3380CC4-5D6E-409C-BE32-E72D297353CC}">
              <c16:uniqueId val="{00000004-5C6E-4338-BF20-14B9911EC3F6}"/>
            </c:ext>
          </c:extLst>
        </c:ser>
        <c:ser>
          <c:idx val="5"/>
          <c:order val="5"/>
          <c:tx>
            <c:strRef>
              <c:f>'Hà Thanh'!$G$15</c:f>
              <c:strCache>
                <c:ptCount val="1"/>
                <c:pt idx="0">
                  <c:v>Đ2 - 2025</c:v>
                </c:pt>
              </c:strCache>
            </c:strRef>
          </c:tx>
          <c:spPr>
            <a:solidFill>
              <a:schemeClr val="accent6"/>
            </a:solidFill>
            <a:ln>
              <a:noFill/>
            </a:ln>
            <a:effectLst/>
          </c:spPr>
          <c:invertIfNegative val="0"/>
          <c:cat>
            <c:strRef>
              <c:f>'Hà Thanh'!$A$16:$A$22</c:f>
              <c:strCache>
                <c:ptCount val="7"/>
                <c:pt idx="0">
                  <c:v>Đ.NM1</c:v>
                </c:pt>
                <c:pt idx="1">
                  <c:v>Đ.NM2</c:v>
                </c:pt>
                <c:pt idx="2">
                  <c:v>Đ.NM3</c:v>
                </c:pt>
                <c:pt idx="3">
                  <c:v>Đ.NM4</c:v>
                </c:pt>
                <c:pt idx="4">
                  <c:v>Đ.NM5</c:v>
                </c:pt>
                <c:pt idx="5">
                  <c:v>Đ.NM6</c:v>
                </c:pt>
                <c:pt idx="6">
                  <c:v>Đ.NM7</c:v>
                </c:pt>
              </c:strCache>
            </c:strRef>
          </c:cat>
          <c:val>
            <c:numRef>
              <c:f>'Hà Thanh'!$L$73:$L$79</c:f>
              <c:numCache>
                <c:formatCode>General</c:formatCode>
                <c:ptCount val="7"/>
                <c:pt idx="0">
                  <c:v>0</c:v>
                </c:pt>
                <c:pt idx="1">
                  <c:v>0</c:v>
                </c:pt>
                <c:pt idx="2">
                  <c:v>0</c:v>
                </c:pt>
                <c:pt idx="3">
                  <c:v>0</c:v>
                </c:pt>
                <c:pt idx="4">
                  <c:v>0</c:v>
                </c:pt>
                <c:pt idx="5">
                  <c:v>0</c:v>
                </c:pt>
                <c:pt idx="6">
                  <c:v>0</c:v>
                </c:pt>
              </c:numCache>
            </c:numRef>
          </c:val>
          <c:extLst xmlns:c16r2="http://schemas.microsoft.com/office/drawing/2015/06/chart">
            <c:ext xmlns:c16="http://schemas.microsoft.com/office/drawing/2014/chart" uri="{C3380CC4-5D6E-409C-BE32-E72D297353CC}">
              <c16:uniqueId val="{00000005-5C6E-4338-BF20-14B9911EC3F6}"/>
            </c:ext>
          </c:extLst>
        </c:ser>
        <c:dLbls>
          <c:showLegendKey val="0"/>
          <c:showVal val="0"/>
          <c:showCatName val="0"/>
          <c:showSerName val="0"/>
          <c:showPercent val="0"/>
          <c:showBubbleSize val="0"/>
        </c:dLbls>
        <c:gapWidth val="219"/>
        <c:overlap val="-27"/>
        <c:axId val="220135936"/>
        <c:axId val="171641088"/>
      </c:barChart>
      <c:lineChart>
        <c:grouping val="standard"/>
        <c:varyColors val="0"/>
        <c:ser>
          <c:idx val="6"/>
          <c:order val="6"/>
          <c:tx>
            <c:strRef>
              <c:f>'Hà Thanh'!$H$36</c:f>
              <c:strCache>
                <c:ptCount val="1"/>
                <c:pt idx="0">
                  <c:v>QCVN 08:2023/ BTNMT (Mức A Bảng 2)</c:v>
                </c:pt>
              </c:strCache>
            </c:strRef>
          </c:tx>
          <c:spPr>
            <a:ln w="28575" cap="rnd">
              <a:solidFill>
                <a:schemeClr val="accent1">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Thanh'!$M$73:$M$79</c:f>
              <c:numCache>
                <c:formatCode>General</c:formatCode>
                <c:ptCount val="7"/>
                <c:pt idx="0">
                  <c:v>0.1</c:v>
                </c:pt>
                <c:pt idx="1">
                  <c:v>0.1</c:v>
                </c:pt>
                <c:pt idx="2">
                  <c:v>0.1</c:v>
                </c:pt>
                <c:pt idx="3">
                  <c:v>0.1</c:v>
                </c:pt>
              </c:numCache>
            </c:numRef>
          </c:val>
          <c:smooth val="0"/>
          <c:extLst xmlns:c16r2="http://schemas.microsoft.com/office/drawing/2015/06/chart">
            <c:ext xmlns:c16="http://schemas.microsoft.com/office/drawing/2014/chart" uri="{C3380CC4-5D6E-409C-BE32-E72D297353CC}">
              <c16:uniqueId val="{00000006-5C6E-4338-BF20-14B9911EC3F6}"/>
            </c:ext>
          </c:extLst>
        </c:ser>
        <c:ser>
          <c:idx val="7"/>
          <c:order val="7"/>
          <c:tx>
            <c:strRef>
              <c:f>'Hà Thanh'!$I$15</c:f>
              <c:strCache>
                <c:ptCount val="1"/>
                <c:pt idx="0">
                  <c:v>QCVN 08:2023/ BTNMT (Mức B Bảng 2)</c:v>
                </c:pt>
              </c:strCache>
            </c:strRef>
          </c:tx>
          <c:spPr>
            <a:ln w="28575" cap="rnd">
              <a:solidFill>
                <a:schemeClr val="accent2">
                  <a:lumMod val="60000"/>
                </a:schemeClr>
              </a:solidFill>
              <a:round/>
            </a:ln>
            <a:effectLst/>
          </c:spPr>
          <c:marker>
            <c:symbol val="none"/>
          </c:marker>
          <c:cat>
            <c:strRef>
              <c:f>'Hà Thanh'!$A$16:$A$22</c:f>
              <c:strCache>
                <c:ptCount val="7"/>
                <c:pt idx="0">
                  <c:v>Đ.NM1</c:v>
                </c:pt>
                <c:pt idx="1">
                  <c:v>Đ.NM2</c:v>
                </c:pt>
                <c:pt idx="2">
                  <c:v>Đ.NM3</c:v>
                </c:pt>
                <c:pt idx="3">
                  <c:v>Đ.NM4</c:v>
                </c:pt>
                <c:pt idx="4">
                  <c:v>Đ.NM5</c:v>
                </c:pt>
                <c:pt idx="5">
                  <c:v>Đ.NM6</c:v>
                </c:pt>
                <c:pt idx="6">
                  <c:v>Đ.NM7</c:v>
                </c:pt>
              </c:strCache>
            </c:strRef>
          </c:cat>
          <c:val>
            <c:numRef>
              <c:f>'Hà Thanh'!$N$73:$N$79</c:f>
              <c:numCache>
                <c:formatCode>General</c:formatCode>
                <c:ptCount val="7"/>
                <c:pt idx="4">
                  <c:v>0.3</c:v>
                </c:pt>
                <c:pt idx="5">
                  <c:v>0.3</c:v>
                </c:pt>
                <c:pt idx="6">
                  <c:v>0.3</c:v>
                </c:pt>
              </c:numCache>
            </c:numRef>
          </c:val>
          <c:smooth val="0"/>
          <c:extLst xmlns:c16r2="http://schemas.microsoft.com/office/drawing/2015/06/chart">
            <c:ext xmlns:c16="http://schemas.microsoft.com/office/drawing/2014/chart" uri="{C3380CC4-5D6E-409C-BE32-E72D297353CC}">
              <c16:uniqueId val="{00000007-5C6E-4338-BF20-14B9911EC3F6}"/>
            </c:ext>
          </c:extLst>
        </c:ser>
        <c:dLbls>
          <c:showLegendKey val="0"/>
          <c:showVal val="0"/>
          <c:showCatName val="0"/>
          <c:showSerName val="0"/>
          <c:showPercent val="0"/>
          <c:showBubbleSize val="0"/>
        </c:dLbls>
        <c:marker val="1"/>
        <c:smooth val="0"/>
        <c:axId val="220136448"/>
        <c:axId val="171641664"/>
      </c:lineChart>
      <c:catAx>
        <c:axId val="220135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641088"/>
        <c:crosses val="autoZero"/>
        <c:auto val="1"/>
        <c:lblAlgn val="ctr"/>
        <c:lblOffset val="100"/>
        <c:noMultiLvlLbl val="0"/>
      </c:catAx>
      <c:valAx>
        <c:axId val="171641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135936"/>
        <c:crosses val="autoZero"/>
        <c:crossBetween val="between"/>
      </c:valAx>
      <c:valAx>
        <c:axId val="171641664"/>
        <c:scaling>
          <c:orientation val="minMax"/>
        </c:scaling>
        <c:delete val="1"/>
        <c:axPos val="r"/>
        <c:numFmt formatCode="General" sourceLinked="1"/>
        <c:majorTickMark val="out"/>
        <c:minorTickMark val="none"/>
        <c:tickLblPos val="nextTo"/>
        <c:crossAx val="220136448"/>
        <c:crosses val="max"/>
        <c:crossBetween val="between"/>
      </c:valAx>
      <c:catAx>
        <c:axId val="220136448"/>
        <c:scaling>
          <c:orientation val="minMax"/>
        </c:scaling>
        <c:delete val="1"/>
        <c:axPos val="b"/>
        <c:numFmt formatCode="General" sourceLinked="1"/>
        <c:majorTickMark val="out"/>
        <c:minorTickMark val="none"/>
        <c:tickLblPos val="nextTo"/>
        <c:crossAx val="171641664"/>
        <c:crossesAt val="0"/>
        <c:auto val="1"/>
        <c:lblAlgn val="ctr"/>
        <c:lblOffset val="100"/>
        <c:noMultiLvlLbl val="0"/>
      </c:catAx>
      <c:spPr>
        <a:noFill/>
        <a:ln>
          <a:noFill/>
        </a:ln>
        <a:effectLst/>
      </c:spPr>
    </c:plotArea>
    <c:legend>
      <c:legendPos val="r"/>
      <c:layout>
        <c:manualLayout>
          <c:xMode val="edge"/>
          <c:yMode val="edge"/>
          <c:x val="3.8547462131496908E-2"/>
          <c:y val="0.8513094774541452"/>
          <c:w val="0.91338566221542072"/>
          <c:h val="0.145898325190957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BOD5</a:t>
            </a:r>
          </a:p>
        </c:rich>
      </c:tx>
      <c:overlay val="0"/>
      <c:spPr>
        <a:noFill/>
        <a:ln>
          <a:noFill/>
        </a:ln>
        <a:effectLst/>
      </c:spPr>
    </c:title>
    <c:autoTitleDeleted val="0"/>
    <c:plotArea>
      <c:layout/>
      <c:barChart>
        <c:barDir val="col"/>
        <c:grouping val="clustered"/>
        <c:varyColors val="0"/>
        <c:ser>
          <c:idx val="0"/>
          <c:order val="0"/>
          <c:tx>
            <c:strRef>
              <c:f>Kôn!$B$36</c:f>
              <c:strCache>
                <c:ptCount val="1"/>
              </c:strCache>
            </c:strRef>
          </c:tx>
          <c:spPr>
            <a:solidFill>
              <a:schemeClr val="accent1"/>
            </a:solidFill>
            <a:ln>
              <a:noFill/>
            </a:ln>
            <a:effectLst/>
          </c:spPr>
          <c:invertIfNegative val="0"/>
          <c:cat>
            <c:strRef>
              <c:f>Kôn!$A$37:$A$48</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Kôn!$B$37:$B$48</c:f>
            </c:numRef>
          </c:val>
          <c:extLst xmlns:c16r2="http://schemas.microsoft.com/office/drawing/2015/06/chart">
            <c:ext xmlns:c16="http://schemas.microsoft.com/office/drawing/2014/chart" uri="{C3380CC4-5D6E-409C-BE32-E72D297353CC}">
              <c16:uniqueId val="{00000000-256D-4F7E-B679-40187F43B8CB}"/>
            </c:ext>
          </c:extLst>
        </c:ser>
        <c:ser>
          <c:idx val="1"/>
          <c:order val="1"/>
          <c:tx>
            <c:strRef>
              <c:f>Kôn!$C$36</c:f>
              <c:strCache>
                <c:ptCount val="1"/>
              </c:strCache>
            </c:strRef>
          </c:tx>
          <c:spPr>
            <a:solidFill>
              <a:schemeClr val="accent2"/>
            </a:solidFill>
            <a:ln>
              <a:noFill/>
            </a:ln>
            <a:effectLst/>
          </c:spPr>
          <c:invertIfNegative val="0"/>
          <c:cat>
            <c:strRef>
              <c:f>Kôn!$A$37:$A$48</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Kôn!$C$37:$C$48</c:f>
            </c:numRef>
          </c:val>
          <c:extLst xmlns:c16r2="http://schemas.microsoft.com/office/drawing/2015/06/chart">
            <c:ext xmlns:c16="http://schemas.microsoft.com/office/drawing/2014/chart" uri="{C3380CC4-5D6E-409C-BE32-E72D297353CC}">
              <c16:uniqueId val="{00000001-256D-4F7E-B679-40187F43B8CB}"/>
            </c:ext>
          </c:extLst>
        </c:ser>
        <c:ser>
          <c:idx val="2"/>
          <c:order val="2"/>
          <c:tx>
            <c:strRef>
              <c:f>Kôn!$D$36</c:f>
              <c:strCache>
                <c:ptCount val="1"/>
              </c:strCache>
            </c:strRef>
          </c:tx>
          <c:spPr>
            <a:solidFill>
              <a:schemeClr val="accent3"/>
            </a:solidFill>
            <a:ln>
              <a:noFill/>
            </a:ln>
            <a:effectLst/>
          </c:spPr>
          <c:invertIfNegative val="0"/>
          <c:cat>
            <c:strRef>
              <c:f>Kôn!$A$37:$A$48</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Kôn!$D$37:$D$48</c:f>
            </c:numRef>
          </c:val>
          <c:extLst xmlns:c16r2="http://schemas.microsoft.com/office/drawing/2015/06/chart">
            <c:ext xmlns:c16="http://schemas.microsoft.com/office/drawing/2014/chart" uri="{C3380CC4-5D6E-409C-BE32-E72D297353CC}">
              <c16:uniqueId val="{00000002-256D-4F7E-B679-40187F43B8CB}"/>
            </c:ext>
          </c:extLst>
        </c:ser>
        <c:ser>
          <c:idx val="3"/>
          <c:order val="3"/>
          <c:tx>
            <c:strRef>
              <c:f>Kôn!$E$36</c:f>
              <c:strCache>
                <c:ptCount val="1"/>
              </c:strCache>
            </c:strRef>
          </c:tx>
          <c:spPr>
            <a:solidFill>
              <a:schemeClr val="accent4"/>
            </a:solidFill>
            <a:ln>
              <a:noFill/>
            </a:ln>
            <a:effectLst/>
          </c:spPr>
          <c:invertIfNegative val="0"/>
          <c:cat>
            <c:strRef>
              <c:f>Kôn!$A$37:$A$48</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Kôn!$E$37:$E$48</c:f>
            </c:numRef>
          </c:val>
          <c:extLst xmlns:c16r2="http://schemas.microsoft.com/office/drawing/2015/06/chart">
            <c:ext xmlns:c16="http://schemas.microsoft.com/office/drawing/2014/chart" uri="{C3380CC4-5D6E-409C-BE32-E72D297353CC}">
              <c16:uniqueId val="{00000003-256D-4F7E-B679-40187F43B8CB}"/>
            </c:ext>
          </c:extLst>
        </c:ser>
        <c:ser>
          <c:idx val="4"/>
          <c:order val="4"/>
          <c:tx>
            <c:strRef>
              <c:f>Kôn!$F$36</c:f>
              <c:strCache>
                <c:ptCount val="1"/>
                <c:pt idx="0">
                  <c:v>Đợt 1 -2025</c:v>
                </c:pt>
              </c:strCache>
            </c:strRef>
          </c:tx>
          <c:spPr>
            <a:solidFill>
              <a:schemeClr val="accent5"/>
            </a:solidFill>
            <a:ln>
              <a:noFill/>
            </a:ln>
            <a:effectLst/>
          </c:spPr>
          <c:invertIfNegative val="0"/>
          <c:cat>
            <c:strRef>
              <c:f>Kôn!$A$37:$A$48</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Kôn!$F$37:$F$48</c:f>
              <c:numCache>
                <c:formatCode>General</c:formatCode>
                <c:ptCount val="12"/>
                <c:pt idx="0">
                  <c:v>5</c:v>
                </c:pt>
                <c:pt idx="1">
                  <c:v>6</c:v>
                </c:pt>
                <c:pt idx="2">
                  <c:v>9</c:v>
                </c:pt>
                <c:pt idx="3">
                  <c:v>6</c:v>
                </c:pt>
                <c:pt idx="4">
                  <c:v>7</c:v>
                </c:pt>
                <c:pt idx="5">
                  <c:v>12</c:v>
                </c:pt>
                <c:pt idx="6">
                  <c:v>11</c:v>
                </c:pt>
                <c:pt idx="7">
                  <c:v>10</c:v>
                </c:pt>
                <c:pt idx="8">
                  <c:v>13</c:v>
                </c:pt>
                <c:pt idx="9">
                  <c:v>16</c:v>
                </c:pt>
                <c:pt idx="10">
                  <c:v>18</c:v>
                </c:pt>
                <c:pt idx="11">
                  <c:v>9</c:v>
                </c:pt>
              </c:numCache>
            </c:numRef>
          </c:val>
          <c:extLst xmlns:c16r2="http://schemas.microsoft.com/office/drawing/2015/06/chart">
            <c:ext xmlns:c16="http://schemas.microsoft.com/office/drawing/2014/chart" uri="{C3380CC4-5D6E-409C-BE32-E72D297353CC}">
              <c16:uniqueId val="{00000004-256D-4F7E-B679-40187F43B8CB}"/>
            </c:ext>
          </c:extLst>
        </c:ser>
        <c:ser>
          <c:idx val="5"/>
          <c:order val="5"/>
          <c:tx>
            <c:strRef>
              <c:f>Kôn!$G$36</c:f>
              <c:strCache>
                <c:ptCount val="1"/>
                <c:pt idx="0">
                  <c:v>Đợt 2 - 2025</c:v>
                </c:pt>
              </c:strCache>
            </c:strRef>
          </c:tx>
          <c:spPr>
            <a:solidFill>
              <a:schemeClr val="accent6"/>
            </a:solidFill>
            <a:ln>
              <a:noFill/>
            </a:ln>
            <a:effectLst/>
          </c:spPr>
          <c:invertIfNegative val="0"/>
          <c:cat>
            <c:strRef>
              <c:f>Kôn!$A$37:$A$48</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Kôn!$G$37:$G$48</c:f>
              <c:numCache>
                <c:formatCode>General</c:formatCode>
                <c:ptCount val="12"/>
                <c:pt idx="0">
                  <c:v>4</c:v>
                </c:pt>
                <c:pt idx="1">
                  <c:v>5</c:v>
                </c:pt>
                <c:pt idx="2">
                  <c:v>8</c:v>
                </c:pt>
                <c:pt idx="3">
                  <c:v>6</c:v>
                </c:pt>
                <c:pt idx="4">
                  <c:v>8</c:v>
                </c:pt>
                <c:pt idx="5">
                  <c:v>11</c:v>
                </c:pt>
                <c:pt idx="6">
                  <c:v>10</c:v>
                </c:pt>
                <c:pt idx="7">
                  <c:v>8</c:v>
                </c:pt>
                <c:pt idx="8">
                  <c:v>12</c:v>
                </c:pt>
                <c:pt idx="9">
                  <c:v>26</c:v>
                </c:pt>
                <c:pt idx="10">
                  <c:v>26</c:v>
                </c:pt>
                <c:pt idx="11">
                  <c:v>11</c:v>
                </c:pt>
              </c:numCache>
            </c:numRef>
          </c:val>
          <c:extLst xmlns:c16r2="http://schemas.microsoft.com/office/drawing/2015/06/chart">
            <c:ext xmlns:c16="http://schemas.microsoft.com/office/drawing/2014/chart" uri="{C3380CC4-5D6E-409C-BE32-E72D297353CC}">
              <c16:uniqueId val="{00000005-256D-4F7E-B679-40187F43B8CB}"/>
            </c:ext>
          </c:extLst>
        </c:ser>
        <c:dLbls>
          <c:showLegendKey val="0"/>
          <c:showVal val="0"/>
          <c:showCatName val="0"/>
          <c:showSerName val="0"/>
          <c:showPercent val="0"/>
          <c:showBubbleSize val="0"/>
        </c:dLbls>
        <c:gapWidth val="219"/>
        <c:overlap val="-27"/>
        <c:axId val="220136960"/>
        <c:axId val="171643392"/>
      </c:barChart>
      <c:lineChart>
        <c:grouping val="standard"/>
        <c:varyColors val="0"/>
        <c:ser>
          <c:idx val="6"/>
          <c:order val="6"/>
          <c:tx>
            <c:strRef>
              <c:f>Kôn!$H$36</c:f>
              <c:strCache>
                <c:ptCount val="1"/>
                <c:pt idx="0">
                  <c:v>QCVN 08:2023/ BTNMT (Mức A Bảng 2)</c:v>
                </c:pt>
              </c:strCache>
            </c:strRef>
          </c:tx>
          <c:spPr>
            <a:ln w="28575" cap="rnd">
              <a:solidFill>
                <a:schemeClr val="accent1">
                  <a:lumMod val="60000"/>
                </a:schemeClr>
              </a:solidFill>
              <a:round/>
            </a:ln>
            <a:effectLst/>
          </c:spPr>
          <c:marker>
            <c:symbol val="none"/>
          </c:marker>
          <c:cat>
            <c:strRef>
              <c:f>Kôn!$A$37:$A$48</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Kôn!$H$37:$H$48</c:f>
              <c:numCache>
                <c:formatCode>General</c:formatCode>
                <c:ptCount val="12"/>
                <c:pt idx="0">
                  <c:v>4</c:v>
                </c:pt>
                <c:pt idx="1">
                  <c:v>4</c:v>
                </c:pt>
                <c:pt idx="2">
                  <c:v>4</c:v>
                </c:pt>
              </c:numCache>
            </c:numRef>
          </c:val>
          <c:smooth val="0"/>
          <c:extLst xmlns:c16r2="http://schemas.microsoft.com/office/drawing/2015/06/chart">
            <c:ext xmlns:c16="http://schemas.microsoft.com/office/drawing/2014/chart" uri="{C3380CC4-5D6E-409C-BE32-E72D297353CC}">
              <c16:uniqueId val="{00000006-256D-4F7E-B679-40187F43B8CB}"/>
            </c:ext>
          </c:extLst>
        </c:ser>
        <c:ser>
          <c:idx val="7"/>
          <c:order val="7"/>
          <c:tx>
            <c:strRef>
              <c:f>Kôn!$I$36</c:f>
              <c:strCache>
                <c:ptCount val="1"/>
                <c:pt idx="0">
                  <c:v>QCVN 08:2023/ BTNMT (Mức B Bảng 2)</c:v>
                </c:pt>
              </c:strCache>
            </c:strRef>
          </c:tx>
          <c:spPr>
            <a:ln w="28575" cap="rnd">
              <a:solidFill>
                <a:schemeClr val="accent2">
                  <a:lumMod val="60000"/>
                </a:schemeClr>
              </a:solidFill>
              <a:round/>
            </a:ln>
            <a:effectLst/>
          </c:spPr>
          <c:marker>
            <c:symbol val="none"/>
          </c:marker>
          <c:cat>
            <c:strRef>
              <c:f>Kôn!$A$37:$A$48</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Kôn!$I$37:$I$48</c:f>
              <c:numCache>
                <c:formatCode>General</c:formatCode>
                <c:ptCount val="12"/>
                <c:pt idx="3">
                  <c:v>6</c:v>
                </c:pt>
                <c:pt idx="4">
                  <c:v>6</c:v>
                </c:pt>
                <c:pt idx="5">
                  <c:v>6</c:v>
                </c:pt>
                <c:pt idx="6">
                  <c:v>6</c:v>
                </c:pt>
                <c:pt idx="7">
                  <c:v>6</c:v>
                </c:pt>
                <c:pt idx="8">
                  <c:v>6</c:v>
                </c:pt>
                <c:pt idx="9">
                  <c:v>6</c:v>
                </c:pt>
                <c:pt idx="10">
                  <c:v>6</c:v>
                </c:pt>
                <c:pt idx="11">
                  <c:v>6</c:v>
                </c:pt>
              </c:numCache>
            </c:numRef>
          </c:val>
          <c:smooth val="0"/>
          <c:extLst xmlns:c16r2="http://schemas.microsoft.com/office/drawing/2015/06/chart">
            <c:ext xmlns:c16="http://schemas.microsoft.com/office/drawing/2014/chart" uri="{C3380CC4-5D6E-409C-BE32-E72D297353CC}">
              <c16:uniqueId val="{00000007-256D-4F7E-B679-40187F43B8CB}"/>
            </c:ext>
          </c:extLst>
        </c:ser>
        <c:dLbls>
          <c:showLegendKey val="0"/>
          <c:showVal val="0"/>
          <c:showCatName val="0"/>
          <c:showSerName val="0"/>
          <c:showPercent val="0"/>
          <c:showBubbleSize val="0"/>
        </c:dLbls>
        <c:marker val="1"/>
        <c:smooth val="0"/>
        <c:axId val="220136960"/>
        <c:axId val="171643392"/>
      </c:lineChart>
      <c:catAx>
        <c:axId val="220136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643392"/>
        <c:crosses val="autoZero"/>
        <c:auto val="1"/>
        <c:lblAlgn val="ctr"/>
        <c:lblOffset val="100"/>
        <c:noMultiLvlLbl val="0"/>
      </c:catAx>
      <c:valAx>
        <c:axId val="171643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136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barChart>
        <c:barDir val="col"/>
        <c:grouping val="clustered"/>
        <c:varyColors val="0"/>
        <c:ser>
          <c:idx val="0"/>
          <c:order val="0"/>
          <c:tx>
            <c:strRef>
              <c:f>Kôn!$B$52</c:f>
              <c:strCache>
                <c:ptCount val="1"/>
              </c:strCache>
            </c:strRef>
          </c:tx>
          <c:spPr>
            <a:solidFill>
              <a:schemeClr val="accent1"/>
            </a:solidFill>
            <a:ln>
              <a:noFill/>
            </a:ln>
            <a:effectLst/>
          </c:spPr>
          <c:invertIfNegative val="0"/>
          <c:cat>
            <c:strRef>
              <c:f>Kôn!$A$53:$A$64</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Kôn!$B$53:$B$64</c:f>
            </c:numRef>
          </c:val>
          <c:extLst xmlns:c16r2="http://schemas.microsoft.com/office/drawing/2015/06/chart">
            <c:ext xmlns:c16="http://schemas.microsoft.com/office/drawing/2014/chart" uri="{C3380CC4-5D6E-409C-BE32-E72D297353CC}">
              <c16:uniqueId val="{00000000-2B13-40D2-BFAA-004C692177E1}"/>
            </c:ext>
          </c:extLst>
        </c:ser>
        <c:ser>
          <c:idx val="1"/>
          <c:order val="1"/>
          <c:tx>
            <c:strRef>
              <c:f>Kôn!$C$52</c:f>
              <c:strCache>
                <c:ptCount val="1"/>
              </c:strCache>
            </c:strRef>
          </c:tx>
          <c:spPr>
            <a:solidFill>
              <a:schemeClr val="accent2"/>
            </a:solidFill>
            <a:ln>
              <a:noFill/>
            </a:ln>
            <a:effectLst/>
          </c:spPr>
          <c:invertIfNegative val="0"/>
          <c:cat>
            <c:strRef>
              <c:f>Kôn!$A$53:$A$64</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Kôn!$C$53:$C$64</c:f>
            </c:numRef>
          </c:val>
          <c:extLst xmlns:c16r2="http://schemas.microsoft.com/office/drawing/2015/06/chart">
            <c:ext xmlns:c16="http://schemas.microsoft.com/office/drawing/2014/chart" uri="{C3380CC4-5D6E-409C-BE32-E72D297353CC}">
              <c16:uniqueId val="{00000001-2B13-40D2-BFAA-004C692177E1}"/>
            </c:ext>
          </c:extLst>
        </c:ser>
        <c:ser>
          <c:idx val="2"/>
          <c:order val="2"/>
          <c:tx>
            <c:strRef>
              <c:f>Kôn!$D$52</c:f>
              <c:strCache>
                <c:ptCount val="1"/>
              </c:strCache>
            </c:strRef>
          </c:tx>
          <c:spPr>
            <a:solidFill>
              <a:schemeClr val="accent3"/>
            </a:solidFill>
            <a:ln>
              <a:noFill/>
            </a:ln>
            <a:effectLst/>
          </c:spPr>
          <c:invertIfNegative val="0"/>
          <c:cat>
            <c:strRef>
              <c:f>Kôn!$A$53:$A$64</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Kôn!$D$53:$D$64</c:f>
            </c:numRef>
          </c:val>
          <c:extLst xmlns:c16r2="http://schemas.microsoft.com/office/drawing/2015/06/chart">
            <c:ext xmlns:c16="http://schemas.microsoft.com/office/drawing/2014/chart" uri="{C3380CC4-5D6E-409C-BE32-E72D297353CC}">
              <c16:uniqueId val="{00000002-2B13-40D2-BFAA-004C692177E1}"/>
            </c:ext>
          </c:extLst>
        </c:ser>
        <c:ser>
          <c:idx val="3"/>
          <c:order val="3"/>
          <c:tx>
            <c:strRef>
              <c:f>Kôn!$E$52</c:f>
              <c:strCache>
                <c:ptCount val="1"/>
              </c:strCache>
            </c:strRef>
          </c:tx>
          <c:spPr>
            <a:solidFill>
              <a:schemeClr val="accent4"/>
            </a:solidFill>
            <a:ln>
              <a:noFill/>
            </a:ln>
            <a:effectLst/>
          </c:spPr>
          <c:invertIfNegative val="0"/>
          <c:cat>
            <c:strRef>
              <c:f>Kôn!$A$53:$A$64</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Kôn!$E$53:$E$64</c:f>
            </c:numRef>
          </c:val>
          <c:extLst xmlns:c16r2="http://schemas.microsoft.com/office/drawing/2015/06/chart">
            <c:ext xmlns:c16="http://schemas.microsoft.com/office/drawing/2014/chart" uri="{C3380CC4-5D6E-409C-BE32-E72D297353CC}">
              <c16:uniqueId val="{00000003-2B13-40D2-BFAA-004C692177E1}"/>
            </c:ext>
          </c:extLst>
        </c:ser>
        <c:ser>
          <c:idx val="4"/>
          <c:order val="4"/>
          <c:tx>
            <c:strRef>
              <c:f>Kôn!$F$52</c:f>
              <c:strCache>
                <c:ptCount val="1"/>
                <c:pt idx="0">
                  <c:v>Đợt 1 -2025</c:v>
                </c:pt>
              </c:strCache>
            </c:strRef>
          </c:tx>
          <c:spPr>
            <a:solidFill>
              <a:schemeClr val="accent5"/>
            </a:solidFill>
            <a:ln>
              <a:noFill/>
            </a:ln>
            <a:effectLst/>
          </c:spPr>
          <c:invertIfNegative val="0"/>
          <c:cat>
            <c:strRef>
              <c:f>Kôn!$A$53:$A$64</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Kôn!$F$53:$F$64</c:f>
              <c:numCache>
                <c:formatCode>General</c:formatCode>
                <c:ptCount val="12"/>
                <c:pt idx="0">
                  <c:v>8</c:v>
                </c:pt>
                <c:pt idx="1">
                  <c:v>10</c:v>
                </c:pt>
                <c:pt idx="2">
                  <c:v>16</c:v>
                </c:pt>
                <c:pt idx="3">
                  <c:v>11</c:v>
                </c:pt>
                <c:pt idx="4">
                  <c:v>13</c:v>
                </c:pt>
                <c:pt idx="5">
                  <c:v>21</c:v>
                </c:pt>
                <c:pt idx="6">
                  <c:v>19</c:v>
                </c:pt>
                <c:pt idx="7">
                  <c:v>16</c:v>
                </c:pt>
                <c:pt idx="8">
                  <c:v>24</c:v>
                </c:pt>
                <c:pt idx="9">
                  <c:v>29</c:v>
                </c:pt>
                <c:pt idx="10">
                  <c:v>32</c:v>
                </c:pt>
                <c:pt idx="11">
                  <c:v>16</c:v>
                </c:pt>
              </c:numCache>
            </c:numRef>
          </c:val>
          <c:extLst xmlns:c16r2="http://schemas.microsoft.com/office/drawing/2015/06/chart">
            <c:ext xmlns:c16="http://schemas.microsoft.com/office/drawing/2014/chart" uri="{C3380CC4-5D6E-409C-BE32-E72D297353CC}">
              <c16:uniqueId val="{00000004-2B13-40D2-BFAA-004C692177E1}"/>
            </c:ext>
          </c:extLst>
        </c:ser>
        <c:ser>
          <c:idx val="5"/>
          <c:order val="5"/>
          <c:tx>
            <c:strRef>
              <c:f>Kôn!$G$52</c:f>
              <c:strCache>
                <c:ptCount val="1"/>
                <c:pt idx="0">
                  <c:v>Đợt 2 - 2025</c:v>
                </c:pt>
              </c:strCache>
            </c:strRef>
          </c:tx>
          <c:spPr>
            <a:solidFill>
              <a:schemeClr val="accent6"/>
            </a:solidFill>
            <a:ln>
              <a:noFill/>
            </a:ln>
            <a:effectLst/>
          </c:spPr>
          <c:invertIfNegative val="0"/>
          <c:cat>
            <c:strRef>
              <c:f>Kôn!$A$53:$A$64</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Kôn!$G$53:$G$64</c:f>
              <c:numCache>
                <c:formatCode>General</c:formatCode>
                <c:ptCount val="12"/>
                <c:pt idx="0">
                  <c:v>6</c:v>
                </c:pt>
                <c:pt idx="1">
                  <c:v>8</c:v>
                </c:pt>
                <c:pt idx="2">
                  <c:v>16</c:v>
                </c:pt>
                <c:pt idx="3">
                  <c:v>10</c:v>
                </c:pt>
                <c:pt idx="4">
                  <c:v>14</c:v>
                </c:pt>
                <c:pt idx="5">
                  <c:v>18</c:v>
                </c:pt>
                <c:pt idx="6">
                  <c:v>16</c:v>
                </c:pt>
                <c:pt idx="7">
                  <c:v>13</c:v>
                </c:pt>
                <c:pt idx="8">
                  <c:v>22</c:v>
                </c:pt>
                <c:pt idx="9">
                  <c:v>45</c:v>
                </c:pt>
                <c:pt idx="10">
                  <c:v>48</c:v>
                </c:pt>
                <c:pt idx="11">
                  <c:v>18</c:v>
                </c:pt>
              </c:numCache>
            </c:numRef>
          </c:val>
          <c:extLst xmlns:c16r2="http://schemas.microsoft.com/office/drawing/2015/06/chart">
            <c:ext xmlns:c16="http://schemas.microsoft.com/office/drawing/2014/chart" uri="{C3380CC4-5D6E-409C-BE32-E72D297353CC}">
              <c16:uniqueId val="{00000005-2B13-40D2-BFAA-004C692177E1}"/>
            </c:ext>
          </c:extLst>
        </c:ser>
        <c:dLbls>
          <c:showLegendKey val="0"/>
          <c:showVal val="0"/>
          <c:showCatName val="0"/>
          <c:showSerName val="0"/>
          <c:showPercent val="0"/>
          <c:showBubbleSize val="0"/>
        </c:dLbls>
        <c:gapWidth val="219"/>
        <c:overlap val="-27"/>
        <c:axId val="220137984"/>
        <c:axId val="171645120"/>
      </c:barChart>
      <c:lineChart>
        <c:grouping val="standard"/>
        <c:varyColors val="0"/>
        <c:ser>
          <c:idx val="6"/>
          <c:order val="6"/>
          <c:tx>
            <c:strRef>
              <c:f>Kôn!$H$52</c:f>
              <c:strCache>
                <c:ptCount val="1"/>
                <c:pt idx="0">
                  <c:v>QCVN 08:2023/ BTNMT (Mức A Bảng 2)</c:v>
                </c:pt>
              </c:strCache>
            </c:strRef>
          </c:tx>
          <c:spPr>
            <a:ln w="28575" cap="rnd">
              <a:solidFill>
                <a:schemeClr val="accent1">
                  <a:lumMod val="60000"/>
                </a:schemeClr>
              </a:solidFill>
              <a:round/>
            </a:ln>
            <a:effectLst/>
          </c:spPr>
          <c:marker>
            <c:symbol val="none"/>
          </c:marker>
          <c:cat>
            <c:strRef>
              <c:f>Kôn!$A$53:$A$64</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Kôn!$H$53:$H$64</c:f>
              <c:numCache>
                <c:formatCode>General</c:formatCode>
                <c:ptCount val="12"/>
                <c:pt idx="0">
                  <c:v>10</c:v>
                </c:pt>
                <c:pt idx="1">
                  <c:v>10</c:v>
                </c:pt>
                <c:pt idx="2">
                  <c:v>10</c:v>
                </c:pt>
              </c:numCache>
            </c:numRef>
          </c:val>
          <c:smooth val="0"/>
          <c:extLst xmlns:c16r2="http://schemas.microsoft.com/office/drawing/2015/06/chart">
            <c:ext xmlns:c16="http://schemas.microsoft.com/office/drawing/2014/chart" uri="{C3380CC4-5D6E-409C-BE32-E72D297353CC}">
              <c16:uniqueId val="{00000006-2B13-40D2-BFAA-004C692177E1}"/>
            </c:ext>
          </c:extLst>
        </c:ser>
        <c:ser>
          <c:idx val="7"/>
          <c:order val="7"/>
          <c:tx>
            <c:strRef>
              <c:f>Kôn!$I$52</c:f>
              <c:strCache>
                <c:ptCount val="1"/>
                <c:pt idx="0">
                  <c:v>QCVN 08:2023/ BTNMT (Mức B Bảng 2)</c:v>
                </c:pt>
              </c:strCache>
            </c:strRef>
          </c:tx>
          <c:spPr>
            <a:ln w="28575" cap="rnd">
              <a:solidFill>
                <a:schemeClr val="accent2">
                  <a:lumMod val="60000"/>
                </a:schemeClr>
              </a:solidFill>
              <a:round/>
            </a:ln>
            <a:effectLst/>
          </c:spPr>
          <c:marker>
            <c:symbol val="none"/>
          </c:marker>
          <c:cat>
            <c:strRef>
              <c:f>Kôn!$A$53:$A$64</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Kôn!$I$53:$I$64</c:f>
              <c:numCache>
                <c:formatCode>General</c:formatCode>
                <c:ptCount val="12"/>
                <c:pt idx="3">
                  <c:v>15</c:v>
                </c:pt>
                <c:pt idx="4">
                  <c:v>15</c:v>
                </c:pt>
                <c:pt idx="5">
                  <c:v>15</c:v>
                </c:pt>
                <c:pt idx="6">
                  <c:v>15</c:v>
                </c:pt>
                <c:pt idx="7">
                  <c:v>15</c:v>
                </c:pt>
                <c:pt idx="8">
                  <c:v>15</c:v>
                </c:pt>
                <c:pt idx="9">
                  <c:v>15</c:v>
                </c:pt>
                <c:pt idx="10">
                  <c:v>15</c:v>
                </c:pt>
                <c:pt idx="11">
                  <c:v>15</c:v>
                </c:pt>
              </c:numCache>
            </c:numRef>
          </c:val>
          <c:smooth val="0"/>
          <c:extLst xmlns:c16r2="http://schemas.microsoft.com/office/drawing/2015/06/chart">
            <c:ext xmlns:c16="http://schemas.microsoft.com/office/drawing/2014/chart" uri="{C3380CC4-5D6E-409C-BE32-E72D297353CC}">
              <c16:uniqueId val="{00000007-2B13-40D2-BFAA-004C692177E1}"/>
            </c:ext>
          </c:extLst>
        </c:ser>
        <c:dLbls>
          <c:showLegendKey val="0"/>
          <c:showVal val="0"/>
          <c:showCatName val="0"/>
          <c:showSerName val="0"/>
          <c:showPercent val="0"/>
          <c:showBubbleSize val="0"/>
        </c:dLbls>
        <c:marker val="1"/>
        <c:smooth val="0"/>
        <c:axId val="220137984"/>
        <c:axId val="171645120"/>
      </c:lineChart>
      <c:catAx>
        <c:axId val="220137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645120"/>
        <c:crosses val="autoZero"/>
        <c:auto val="1"/>
        <c:lblAlgn val="ctr"/>
        <c:lblOffset val="100"/>
        <c:noMultiLvlLbl val="0"/>
      </c:catAx>
      <c:valAx>
        <c:axId val="171645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137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TSS</a:t>
            </a:r>
          </a:p>
        </c:rich>
      </c:tx>
      <c:overlay val="0"/>
      <c:spPr>
        <a:noFill/>
        <a:ln>
          <a:noFill/>
        </a:ln>
        <a:effectLst/>
      </c:spPr>
    </c:title>
    <c:autoTitleDeleted val="0"/>
    <c:plotArea>
      <c:layout/>
      <c:barChart>
        <c:barDir val="col"/>
        <c:grouping val="clustered"/>
        <c:varyColors val="0"/>
        <c:ser>
          <c:idx val="0"/>
          <c:order val="0"/>
          <c:tx>
            <c:strRef>
              <c:f>Kôn!$B$19</c:f>
              <c:strCache>
                <c:ptCount val="1"/>
                <c:pt idx="0">
                  <c:v>pH Đợt 1</c:v>
                </c:pt>
              </c:strCache>
            </c:strRef>
          </c:tx>
          <c:spPr>
            <a:solidFill>
              <a:schemeClr val="accent1"/>
            </a:solidFill>
            <a:ln>
              <a:noFill/>
            </a:ln>
            <a:effectLst/>
          </c:spPr>
          <c:invertIfNegative val="0"/>
          <c:cat>
            <c:strRef>
              <c:f>Kôn!$A$20:$A$31</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Kôn!$B$20:$B$31</c:f>
            </c:numRef>
          </c:val>
          <c:extLst xmlns:c16r2="http://schemas.microsoft.com/office/drawing/2015/06/chart">
            <c:ext xmlns:c16="http://schemas.microsoft.com/office/drawing/2014/chart" uri="{C3380CC4-5D6E-409C-BE32-E72D297353CC}">
              <c16:uniqueId val="{00000000-AAF7-4287-BF6B-FC8165221218}"/>
            </c:ext>
          </c:extLst>
        </c:ser>
        <c:ser>
          <c:idx val="1"/>
          <c:order val="1"/>
          <c:tx>
            <c:strRef>
              <c:f>Kôn!$C$19</c:f>
              <c:strCache>
                <c:ptCount val="1"/>
                <c:pt idx="0">
                  <c:v>pH Đợt 2</c:v>
                </c:pt>
              </c:strCache>
            </c:strRef>
          </c:tx>
          <c:spPr>
            <a:solidFill>
              <a:schemeClr val="accent2"/>
            </a:solidFill>
            <a:ln>
              <a:noFill/>
            </a:ln>
            <a:effectLst/>
          </c:spPr>
          <c:invertIfNegative val="0"/>
          <c:cat>
            <c:strRef>
              <c:f>Kôn!$A$20:$A$31</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Kôn!$C$20:$C$31</c:f>
            </c:numRef>
          </c:val>
          <c:extLst xmlns:c16r2="http://schemas.microsoft.com/office/drawing/2015/06/chart">
            <c:ext xmlns:c16="http://schemas.microsoft.com/office/drawing/2014/chart" uri="{C3380CC4-5D6E-409C-BE32-E72D297353CC}">
              <c16:uniqueId val="{00000001-AAF7-4287-BF6B-FC8165221218}"/>
            </c:ext>
          </c:extLst>
        </c:ser>
        <c:ser>
          <c:idx val="2"/>
          <c:order val="2"/>
          <c:tx>
            <c:strRef>
              <c:f>Kôn!$D$19</c:f>
              <c:strCache>
                <c:ptCount val="1"/>
                <c:pt idx="0">
                  <c:v>DO Đợt 1</c:v>
                </c:pt>
              </c:strCache>
            </c:strRef>
          </c:tx>
          <c:spPr>
            <a:solidFill>
              <a:schemeClr val="accent3"/>
            </a:solidFill>
            <a:ln>
              <a:noFill/>
            </a:ln>
            <a:effectLst/>
          </c:spPr>
          <c:invertIfNegative val="0"/>
          <c:cat>
            <c:strRef>
              <c:f>Kôn!$A$20:$A$31</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Kôn!$D$20:$D$31</c:f>
            </c:numRef>
          </c:val>
          <c:extLst xmlns:c16r2="http://schemas.microsoft.com/office/drawing/2015/06/chart">
            <c:ext xmlns:c16="http://schemas.microsoft.com/office/drawing/2014/chart" uri="{C3380CC4-5D6E-409C-BE32-E72D297353CC}">
              <c16:uniqueId val="{00000002-AAF7-4287-BF6B-FC8165221218}"/>
            </c:ext>
          </c:extLst>
        </c:ser>
        <c:ser>
          <c:idx val="3"/>
          <c:order val="3"/>
          <c:tx>
            <c:strRef>
              <c:f>Kôn!$E$19</c:f>
              <c:strCache>
                <c:ptCount val="1"/>
                <c:pt idx="0">
                  <c:v>DO Đợt 2</c:v>
                </c:pt>
              </c:strCache>
            </c:strRef>
          </c:tx>
          <c:spPr>
            <a:solidFill>
              <a:schemeClr val="accent4"/>
            </a:solidFill>
            <a:ln>
              <a:noFill/>
            </a:ln>
            <a:effectLst/>
          </c:spPr>
          <c:invertIfNegative val="0"/>
          <c:cat>
            <c:strRef>
              <c:f>Kôn!$A$20:$A$31</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Kôn!$E$20:$E$31</c:f>
            </c:numRef>
          </c:val>
          <c:extLst xmlns:c16r2="http://schemas.microsoft.com/office/drawing/2015/06/chart">
            <c:ext xmlns:c16="http://schemas.microsoft.com/office/drawing/2014/chart" uri="{C3380CC4-5D6E-409C-BE32-E72D297353CC}">
              <c16:uniqueId val="{00000003-AAF7-4287-BF6B-FC8165221218}"/>
            </c:ext>
          </c:extLst>
        </c:ser>
        <c:ser>
          <c:idx val="4"/>
          <c:order val="4"/>
          <c:tx>
            <c:strRef>
              <c:f>Kôn!$F$19</c:f>
              <c:strCache>
                <c:ptCount val="1"/>
                <c:pt idx="0">
                  <c:v>Đợt 1 -2025</c:v>
                </c:pt>
              </c:strCache>
            </c:strRef>
          </c:tx>
          <c:spPr>
            <a:solidFill>
              <a:schemeClr val="accent5"/>
            </a:solidFill>
            <a:ln>
              <a:noFill/>
            </a:ln>
            <a:effectLst/>
          </c:spPr>
          <c:invertIfNegative val="0"/>
          <c:cat>
            <c:strRef>
              <c:f>Kôn!$A$20:$A$31</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Kôn!$F$20:$F$31</c:f>
              <c:numCache>
                <c:formatCode>General</c:formatCode>
                <c:ptCount val="12"/>
                <c:pt idx="0">
                  <c:v>6</c:v>
                </c:pt>
                <c:pt idx="1">
                  <c:v>15</c:v>
                </c:pt>
                <c:pt idx="2">
                  <c:v>11</c:v>
                </c:pt>
                <c:pt idx="3">
                  <c:v>10</c:v>
                </c:pt>
                <c:pt idx="4">
                  <c:v>16</c:v>
                </c:pt>
                <c:pt idx="5">
                  <c:v>26</c:v>
                </c:pt>
                <c:pt idx="6">
                  <c:v>41</c:v>
                </c:pt>
                <c:pt idx="7">
                  <c:v>21</c:v>
                </c:pt>
                <c:pt idx="8">
                  <c:v>33</c:v>
                </c:pt>
                <c:pt idx="9">
                  <c:v>31</c:v>
                </c:pt>
                <c:pt idx="10">
                  <c:v>39</c:v>
                </c:pt>
                <c:pt idx="11">
                  <c:v>14</c:v>
                </c:pt>
              </c:numCache>
            </c:numRef>
          </c:val>
          <c:extLst xmlns:c16r2="http://schemas.microsoft.com/office/drawing/2015/06/chart">
            <c:ext xmlns:c16="http://schemas.microsoft.com/office/drawing/2014/chart" uri="{C3380CC4-5D6E-409C-BE32-E72D297353CC}">
              <c16:uniqueId val="{00000004-AAF7-4287-BF6B-FC8165221218}"/>
            </c:ext>
          </c:extLst>
        </c:ser>
        <c:ser>
          <c:idx val="5"/>
          <c:order val="5"/>
          <c:tx>
            <c:strRef>
              <c:f>Kôn!$G$19</c:f>
              <c:strCache>
                <c:ptCount val="1"/>
                <c:pt idx="0">
                  <c:v>Đợt 2 - 2025</c:v>
                </c:pt>
              </c:strCache>
            </c:strRef>
          </c:tx>
          <c:spPr>
            <a:solidFill>
              <a:schemeClr val="accent6"/>
            </a:solidFill>
            <a:ln>
              <a:noFill/>
            </a:ln>
            <a:effectLst/>
          </c:spPr>
          <c:invertIfNegative val="0"/>
          <c:cat>
            <c:strRef>
              <c:f>Kôn!$A$20:$A$31</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Kôn!$G$20:$G$31</c:f>
              <c:numCache>
                <c:formatCode>General</c:formatCode>
                <c:ptCount val="12"/>
                <c:pt idx="0">
                  <c:v>7</c:v>
                </c:pt>
                <c:pt idx="1">
                  <c:v>11</c:v>
                </c:pt>
                <c:pt idx="2">
                  <c:v>18</c:v>
                </c:pt>
                <c:pt idx="3">
                  <c:v>20</c:v>
                </c:pt>
                <c:pt idx="4">
                  <c:v>18</c:v>
                </c:pt>
                <c:pt idx="5">
                  <c:v>34</c:v>
                </c:pt>
                <c:pt idx="6">
                  <c:v>12</c:v>
                </c:pt>
                <c:pt idx="7">
                  <c:v>24</c:v>
                </c:pt>
                <c:pt idx="8">
                  <c:v>28</c:v>
                </c:pt>
                <c:pt idx="9">
                  <c:v>38</c:v>
                </c:pt>
                <c:pt idx="10">
                  <c:v>26</c:v>
                </c:pt>
                <c:pt idx="11">
                  <c:v>25</c:v>
                </c:pt>
              </c:numCache>
            </c:numRef>
          </c:val>
          <c:extLst xmlns:c16r2="http://schemas.microsoft.com/office/drawing/2015/06/chart">
            <c:ext xmlns:c16="http://schemas.microsoft.com/office/drawing/2014/chart" uri="{C3380CC4-5D6E-409C-BE32-E72D297353CC}">
              <c16:uniqueId val="{00000005-AAF7-4287-BF6B-FC8165221218}"/>
            </c:ext>
          </c:extLst>
        </c:ser>
        <c:dLbls>
          <c:showLegendKey val="0"/>
          <c:showVal val="0"/>
          <c:showCatName val="0"/>
          <c:showSerName val="0"/>
          <c:showPercent val="0"/>
          <c:showBubbleSize val="0"/>
        </c:dLbls>
        <c:gapWidth val="219"/>
        <c:overlap val="-27"/>
        <c:axId val="220139008"/>
        <c:axId val="173981696"/>
      </c:barChart>
      <c:lineChart>
        <c:grouping val="standard"/>
        <c:varyColors val="0"/>
        <c:ser>
          <c:idx val="6"/>
          <c:order val="6"/>
          <c:tx>
            <c:strRef>
              <c:f>Kôn!$H$19</c:f>
              <c:strCache>
                <c:ptCount val="1"/>
                <c:pt idx="0">
                  <c:v>QCVN 08:2023/ BTNMT (Mức A Bảng 2)</c:v>
                </c:pt>
              </c:strCache>
            </c:strRef>
          </c:tx>
          <c:spPr>
            <a:ln w="28575" cap="rnd">
              <a:solidFill>
                <a:schemeClr val="accent1">
                  <a:lumMod val="60000"/>
                </a:schemeClr>
              </a:solidFill>
              <a:round/>
            </a:ln>
            <a:effectLst/>
          </c:spPr>
          <c:marker>
            <c:symbol val="none"/>
          </c:marker>
          <c:cat>
            <c:strRef>
              <c:f>Kôn!$A$20:$A$31</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Kôn!$H$20:$H$31</c:f>
              <c:numCache>
                <c:formatCode>General</c:formatCode>
                <c:ptCount val="12"/>
                <c:pt idx="0">
                  <c:v>25</c:v>
                </c:pt>
                <c:pt idx="1">
                  <c:v>25</c:v>
                </c:pt>
                <c:pt idx="2">
                  <c:v>25</c:v>
                </c:pt>
              </c:numCache>
            </c:numRef>
          </c:val>
          <c:smooth val="0"/>
          <c:extLst xmlns:c16r2="http://schemas.microsoft.com/office/drawing/2015/06/chart">
            <c:ext xmlns:c16="http://schemas.microsoft.com/office/drawing/2014/chart" uri="{C3380CC4-5D6E-409C-BE32-E72D297353CC}">
              <c16:uniqueId val="{00000006-AAF7-4287-BF6B-FC8165221218}"/>
            </c:ext>
          </c:extLst>
        </c:ser>
        <c:ser>
          <c:idx val="7"/>
          <c:order val="7"/>
          <c:tx>
            <c:strRef>
              <c:f>Kôn!$I$19</c:f>
              <c:strCache>
                <c:ptCount val="1"/>
                <c:pt idx="0">
                  <c:v>QCVN 08:2023/ BTNMT (Mức B Bảng 2)</c:v>
                </c:pt>
              </c:strCache>
            </c:strRef>
          </c:tx>
          <c:spPr>
            <a:ln w="28575" cap="rnd">
              <a:solidFill>
                <a:schemeClr val="accent2">
                  <a:lumMod val="60000"/>
                </a:schemeClr>
              </a:solidFill>
              <a:round/>
            </a:ln>
            <a:effectLst/>
          </c:spPr>
          <c:marker>
            <c:symbol val="none"/>
          </c:marker>
          <c:cat>
            <c:strRef>
              <c:f>Kôn!$A$20:$A$31</c:f>
              <c:strCache>
                <c:ptCount val="12"/>
                <c:pt idx="0">
                  <c:v>Đ.NM8</c:v>
                </c:pt>
                <c:pt idx="1">
                  <c:v>Đ.NM9</c:v>
                </c:pt>
                <c:pt idx="2">
                  <c:v>Đ.NM10</c:v>
                </c:pt>
                <c:pt idx="3">
                  <c:v>Đ.NM11</c:v>
                </c:pt>
                <c:pt idx="4">
                  <c:v>Đ.NM12</c:v>
                </c:pt>
                <c:pt idx="5">
                  <c:v>Đ.NM13</c:v>
                </c:pt>
                <c:pt idx="6">
                  <c:v>Đ.NM14</c:v>
                </c:pt>
                <c:pt idx="7">
                  <c:v>Đ.NM15</c:v>
                </c:pt>
                <c:pt idx="8">
                  <c:v>Đ.NM16</c:v>
                </c:pt>
                <c:pt idx="9">
                  <c:v>Đ.NM17</c:v>
                </c:pt>
                <c:pt idx="10">
                  <c:v>Đ.NM18</c:v>
                </c:pt>
                <c:pt idx="11">
                  <c:v>Đ.NM19</c:v>
                </c:pt>
              </c:strCache>
            </c:strRef>
          </c:cat>
          <c:val>
            <c:numRef>
              <c:f>Kôn!$I$20:$I$31</c:f>
              <c:numCache>
                <c:formatCode>General</c:formatCode>
                <c:ptCount val="12"/>
                <c:pt idx="3">
                  <c:v>100</c:v>
                </c:pt>
                <c:pt idx="4">
                  <c:v>100</c:v>
                </c:pt>
                <c:pt idx="5">
                  <c:v>100</c:v>
                </c:pt>
                <c:pt idx="6">
                  <c:v>100</c:v>
                </c:pt>
                <c:pt idx="7">
                  <c:v>100</c:v>
                </c:pt>
                <c:pt idx="8">
                  <c:v>100</c:v>
                </c:pt>
                <c:pt idx="9">
                  <c:v>100</c:v>
                </c:pt>
                <c:pt idx="10">
                  <c:v>100</c:v>
                </c:pt>
                <c:pt idx="11">
                  <c:v>100</c:v>
                </c:pt>
              </c:numCache>
            </c:numRef>
          </c:val>
          <c:smooth val="0"/>
          <c:extLst xmlns:c16r2="http://schemas.microsoft.com/office/drawing/2015/06/chart">
            <c:ext xmlns:c16="http://schemas.microsoft.com/office/drawing/2014/chart" uri="{C3380CC4-5D6E-409C-BE32-E72D297353CC}">
              <c16:uniqueId val="{00000007-AAF7-4287-BF6B-FC8165221218}"/>
            </c:ext>
          </c:extLst>
        </c:ser>
        <c:dLbls>
          <c:showLegendKey val="0"/>
          <c:showVal val="0"/>
          <c:showCatName val="0"/>
          <c:showSerName val="0"/>
          <c:showPercent val="0"/>
          <c:showBubbleSize val="0"/>
        </c:dLbls>
        <c:marker val="1"/>
        <c:smooth val="0"/>
        <c:axId val="220139008"/>
        <c:axId val="173981696"/>
      </c:lineChart>
      <c:catAx>
        <c:axId val="22013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81696"/>
        <c:crosses val="autoZero"/>
        <c:auto val="1"/>
        <c:lblAlgn val="ctr"/>
        <c:lblOffset val="100"/>
        <c:noMultiLvlLbl val="0"/>
      </c:catAx>
      <c:valAx>
        <c:axId val="173981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139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BOD5</a:t>
            </a:r>
          </a:p>
        </c:rich>
      </c:tx>
      <c:overlay val="0"/>
      <c:spPr>
        <a:noFill/>
        <a:ln>
          <a:noFill/>
        </a:ln>
        <a:effectLst/>
      </c:spPr>
    </c:title>
    <c:autoTitleDeleted val="0"/>
    <c:plotArea>
      <c:layout>
        <c:manualLayout>
          <c:layoutTarget val="inner"/>
          <c:xMode val="edge"/>
          <c:yMode val="edge"/>
          <c:x val="5.7027520682721676E-2"/>
          <c:y val="0.13445065176908752"/>
          <c:w val="0.91557474175377196"/>
          <c:h val="0.53044535336973042"/>
        </c:manualLayout>
      </c:layout>
      <c:barChart>
        <c:barDir val="col"/>
        <c:grouping val="clustered"/>
        <c:varyColors val="0"/>
        <c:ser>
          <c:idx val="0"/>
          <c:order val="0"/>
          <c:tx>
            <c:strRef>
              <c:f>'Lại giang'!$C$13</c:f>
              <c:strCache>
                <c:ptCount val="1"/>
                <c:pt idx="0">
                  <c:v>pH Đợt 1</c:v>
                </c:pt>
              </c:strCache>
            </c:strRef>
          </c:tx>
          <c:spPr>
            <a:solidFill>
              <a:schemeClr val="accent1"/>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giang'!$C$14:$C$20</c:f>
            </c:numRef>
          </c:val>
          <c:extLst xmlns:c16r2="http://schemas.microsoft.com/office/drawing/2015/06/chart">
            <c:ext xmlns:c16="http://schemas.microsoft.com/office/drawing/2014/chart" uri="{C3380CC4-5D6E-409C-BE32-E72D297353CC}">
              <c16:uniqueId val="{00000000-AB0C-45D7-90D5-45F3B5865F9A}"/>
            </c:ext>
          </c:extLst>
        </c:ser>
        <c:ser>
          <c:idx val="1"/>
          <c:order val="1"/>
          <c:tx>
            <c:strRef>
              <c:f>'Lại giang'!$D$13</c:f>
              <c:strCache>
                <c:ptCount val="1"/>
                <c:pt idx="0">
                  <c:v>pH Đợt 2</c:v>
                </c:pt>
              </c:strCache>
            </c:strRef>
          </c:tx>
          <c:spPr>
            <a:solidFill>
              <a:schemeClr val="accent2"/>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giang'!$D$14:$D$20</c:f>
            </c:numRef>
          </c:val>
          <c:extLst xmlns:c16r2="http://schemas.microsoft.com/office/drawing/2015/06/chart">
            <c:ext xmlns:c16="http://schemas.microsoft.com/office/drawing/2014/chart" uri="{C3380CC4-5D6E-409C-BE32-E72D297353CC}">
              <c16:uniqueId val="{00000001-AB0C-45D7-90D5-45F3B5865F9A}"/>
            </c:ext>
          </c:extLst>
        </c:ser>
        <c:ser>
          <c:idx val="2"/>
          <c:order val="2"/>
          <c:tx>
            <c:strRef>
              <c:f>'Lại giang'!$E$13</c:f>
              <c:strCache>
                <c:ptCount val="1"/>
                <c:pt idx="0">
                  <c:v>DO Đợt 1</c:v>
                </c:pt>
              </c:strCache>
            </c:strRef>
          </c:tx>
          <c:spPr>
            <a:solidFill>
              <a:schemeClr val="accent3"/>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giang'!$E$14:$E$20</c:f>
            </c:numRef>
          </c:val>
          <c:extLst xmlns:c16r2="http://schemas.microsoft.com/office/drawing/2015/06/chart">
            <c:ext xmlns:c16="http://schemas.microsoft.com/office/drawing/2014/chart" uri="{C3380CC4-5D6E-409C-BE32-E72D297353CC}">
              <c16:uniqueId val="{00000002-AB0C-45D7-90D5-45F3B5865F9A}"/>
            </c:ext>
          </c:extLst>
        </c:ser>
        <c:ser>
          <c:idx val="3"/>
          <c:order val="3"/>
          <c:tx>
            <c:strRef>
              <c:f>'Lại giang'!$F$13</c:f>
              <c:strCache>
                <c:ptCount val="1"/>
                <c:pt idx="0">
                  <c:v>DO Đợt 2</c:v>
                </c:pt>
              </c:strCache>
            </c:strRef>
          </c:tx>
          <c:spPr>
            <a:solidFill>
              <a:schemeClr val="accent4"/>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giang'!$F$14:$F$20</c:f>
            </c:numRef>
          </c:val>
          <c:extLst xmlns:c16r2="http://schemas.microsoft.com/office/drawing/2015/06/chart">
            <c:ext xmlns:c16="http://schemas.microsoft.com/office/drawing/2014/chart" uri="{C3380CC4-5D6E-409C-BE32-E72D297353CC}">
              <c16:uniqueId val="{00000003-AB0C-45D7-90D5-45F3B5865F9A}"/>
            </c:ext>
          </c:extLst>
        </c:ser>
        <c:ser>
          <c:idx val="4"/>
          <c:order val="4"/>
          <c:tx>
            <c:strRef>
              <c:f>'Lại giang'!$G$23</c:f>
              <c:strCache>
                <c:ptCount val="1"/>
                <c:pt idx="0">
                  <c:v>Đợt 1 -2025</c:v>
                </c:pt>
              </c:strCache>
            </c:strRef>
          </c:tx>
          <c:spPr>
            <a:solidFill>
              <a:schemeClr val="accent5"/>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giang'!$G$24:$G$30</c:f>
              <c:numCache>
                <c:formatCode>General</c:formatCode>
                <c:ptCount val="7"/>
                <c:pt idx="0">
                  <c:v>5</c:v>
                </c:pt>
                <c:pt idx="1">
                  <c:v>6</c:v>
                </c:pt>
                <c:pt idx="2">
                  <c:v>7</c:v>
                </c:pt>
                <c:pt idx="3">
                  <c:v>8</c:v>
                </c:pt>
                <c:pt idx="4">
                  <c:v>11</c:v>
                </c:pt>
                <c:pt idx="5">
                  <c:v>7</c:v>
                </c:pt>
                <c:pt idx="6">
                  <c:v>13</c:v>
                </c:pt>
              </c:numCache>
            </c:numRef>
          </c:val>
          <c:extLst xmlns:c16r2="http://schemas.microsoft.com/office/drawing/2015/06/chart">
            <c:ext xmlns:c16="http://schemas.microsoft.com/office/drawing/2014/chart" uri="{C3380CC4-5D6E-409C-BE32-E72D297353CC}">
              <c16:uniqueId val="{00000004-AB0C-45D7-90D5-45F3B5865F9A}"/>
            </c:ext>
          </c:extLst>
        </c:ser>
        <c:ser>
          <c:idx val="5"/>
          <c:order val="5"/>
          <c:tx>
            <c:strRef>
              <c:f>'Lại giang'!$H$13</c:f>
              <c:strCache>
                <c:ptCount val="1"/>
                <c:pt idx="0">
                  <c:v>Đợt 2 - 2025</c:v>
                </c:pt>
              </c:strCache>
            </c:strRef>
          </c:tx>
          <c:spPr>
            <a:solidFill>
              <a:schemeClr val="accent6"/>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giang'!$H$24:$H$30</c:f>
              <c:numCache>
                <c:formatCode>General</c:formatCode>
                <c:ptCount val="7"/>
                <c:pt idx="0">
                  <c:v>6</c:v>
                </c:pt>
                <c:pt idx="1">
                  <c:v>7</c:v>
                </c:pt>
                <c:pt idx="2">
                  <c:v>12</c:v>
                </c:pt>
                <c:pt idx="3">
                  <c:v>14</c:v>
                </c:pt>
                <c:pt idx="4">
                  <c:v>8</c:v>
                </c:pt>
                <c:pt idx="5">
                  <c:v>20</c:v>
                </c:pt>
                <c:pt idx="6">
                  <c:v>14</c:v>
                </c:pt>
              </c:numCache>
            </c:numRef>
          </c:val>
          <c:extLst xmlns:c16r2="http://schemas.microsoft.com/office/drawing/2015/06/chart">
            <c:ext xmlns:c16="http://schemas.microsoft.com/office/drawing/2014/chart" uri="{C3380CC4-5D6E-409C-BE32-E72D297353CC}">
              <c16:uniqueId val="{00000005-AB0C-45D7-90D5-45F3B5865F9A}"/>
            </c:ext>
          </c:extLst>
        </c:ser>
        <c:dLbls>
          <c:showLegendKey val="0"/>
          <c:showVal val="0"/>
          <c:showCatName val="0"/>
          <c:showSerName val="0"/>
          <c:showPercent val="0"/>
          <c:showBubbleSize val="0"/>
        </c:dLbls>
        <c:gapWidth val="219"/>
        <c:overlap val="-27"/>
        <c:axId val="220692992"/>
        <c:axId val="173983424"/>
      </c:barChart>
      <c:lineChart>
        <c:grouping val="standard"/>
        <c:varyColors val="0"/>
        <c:ser>
          <c:idx val="6"/>
          <c:order val="6"/>
          <c:tx>
            <c:strRef>
              <c:f>'Lại giang'!$I$23</c:f>
              <c:strCache>
                <c:ptCount val="1"/>
                <c:pt idx="0">
                  <c:v>QCVN 08:2023/ BTNMT (Mức A Bảng 2)</c:v>
                </c:pt>
              </c:strCache>
            </c:strRef>
          </c:tx>
          <c:spPr>
            <a:ln w="28575" cap="rnd">
              <a:solidFill>
                <a:schemeClr val="accent1">
                  <a:lumMod val="60000"/>
                </a:schemeClr>
              </a:solidFill>
              <a:round/>
            </a:ln>
            <a:effectLst/>
          </c:spPr>
          <c:marker>
            <c:symbol val="none"/>
          </c:marker>
          <c:cat>
            <c:strRef>
              <c:f>'Lại giang'!$B$14:$B$20</c:f>
              <c:strCache>
                <c:ptCount val="7"/>
                <c:pt idx="0">
                  <c:v>Đ.NM20</c:v>
                </c:pt>
                <c:pt idx="1">
                  <c:v>Đ.NM21</c:v>
                </c:pt>
                <c:pt idx="2">
                  <c:v>Đ.NM24</c:v>
                </c:pt>
                <c:pt idx="3">
                  <c:v>Đ.NM25</c:v>
                </c:pt>
                <c:pt idx="4">
                  <c:v>Đ.NM26</c:v>
                </c:pt>
                <c:pt idx="5">
                  <c:v>Đ.NM22</c:v>
                </c:pt>
                <c:pt idx="6">
                  <c:v>Đ.NM23</c:v>
                </c:pt>
              </c:strCache>
            </c:strRef>
          </c:cat>
          <c:val>
            <c:numRef>
              <c:f>'Lại giang'!$I$24:$I$30</c:f>
              <c:numCache>
                <c:formatCode>General</c:formatCode>
                <c:ptCount val="7"/>
                <c:pt idx="0">
                  <c:v>4</c:v>
                </c:pt>
                <c:pt idx="1">
                  <c:v>4</c:v>
                </c:pt>
                <c:pt idx="2">
                  <c:v>4</c:v>
                </c:pt>
                <c:pt idx="3">
                  <c:v>4</c:v>
                </c:pt>
              </c:numCache>
            </c:numRef>
          </c:val>
          <c:smooth val="0"/>
          <c:extLst xmlns:c16r2="http://schemas.microsoft.com/office/drawing/2015/06/chart">
            <c:ext xmlns:c16="http://schemas.microsoft.com/office/drawing/2014/chart" uri="{C3380CC4-5D6E-409C-BE32-E72D297353CC}">
              <c16:uniqueId val="{00000006-AB0C-45D7-90D5-45F3B5865F9A}"/>
            </c:ext>
          </c:extLst>
        </c:ser>
        <c:ser>
          <c:idx val="7"/>
          <c:order val="7"/>
          <c:tx>
            <c:strRef>
              <c:f>'Lại giang'!$J$13</c:f>
              <c:strCache>
                <c:ptCount val="1"/>
                <c:pt idx="0">
                  <c:v>QCVN 08:2023/ BTNMT (Mức B Bảng 2)</c:v>
                </c:pt>
              </c:strCache>
            </c:strRef>
          </c:tx>
          <c:spPr>
            <a:ln w="28575" cap="rnd">
              <a:solidFill>
                <a:schemeClr val="accent2">
                  <a:lumMod val="60000"/>
                </a:schemeClr>
              </a:solidFill>
              <a:round/>
            </a:ln>
            <a:effectLst/>
          </c:spPr>
          <c:marker>
            <c:symbol val="none"/>
          </c:marker>
          <c:cat>
            <c:strRef>
              <c:f>'Lại giang'!$B$14:$B$20</c:f>
              <c:strCache>
                <c:ptCount val="7"/>
                <c:pt idx="0">
                  <c:v>Đ.NM20</c:v>
                </c:pt>
                <c:pt idx="1">
                  <c:v>Đ.NM21</c:v>
                </c:pt>
                <c:pt idx="2">
                  <c:v>Đ.NM24</c:v>
                </c:pt>
                <c:pt idx="3">
                  <c:v>Đ.NM25</c:v>
                </c:pt>
                <c:pt idx="4">
                  <c:v>Đ.NM26</c:v>
                </c:pt>
                <c:pt idx="5">
                  <c:v>Đ.NM22</c:v>
                </c:pt>
                <c:pt idx="6">
                  <c:v>Đ.NM23</c:v>
                </c:pt>
              </c:strCache>
            </c:strRef>
          </c:cat>
          <c:val>
            <c:numRef>
              <c:f>'Lại giang'!$J$24:$J$30</c:f>
              <c:numCache>
                <c:formatCode>General</c:formatCode>
                <c:ptCount val="7"/>
                <c:pt idx="4">
                  <c:v>6</c:v>
                </c:pt>
                <c:pt idx="5">
                  <c:v>6</c:v>
                </c:pt>
                <c:pt idx="6">
                  <c:v>6</c:v>
                </c:pt>
              </c:numCache>
            </c:numRef>
          </c:val>
          <c:smooth val="0"/>
          <c:extLst xmlns:c16r2="http://schemas.microsoft.com/office/drawing/2015/06/chart">
            <c:ext xmlns:c16="http://schemas.microsoft.com/office/drawing/2014/chart" uri="{C3380CC4-5D6E-409C-BE32-E72D297353CC}">
              <c16:uniqueId val="{00000007-AB0C-45D7-90D5-45F3B5865F9A}"/>
            </c:ext>
          </c:extLst>
        </c:ser>
        <c:dLbls>
          <c:showLegendKey val="0"/>
          <c:showVal val="0"/>
          <c:showCatName val="0"/>
          <c:showSerName val="0"/>
          <c:showPercent val="0"/>
          <c:showBubbleSize val="0"/>
        </c:dLbls>
        <c:marker val="1"/>
        <c:smooth val="0"/>
        <c:axId val="220692992"/>
        <c:axId val="173983424"/>
      </c:lineChart>
      <c:catAx>
        <c:axId val="22069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83424"/>
        <c:crosses val="autoZero"/>
        <c:auto val="1"/>
        <c:lblAlgn val="ctr"/>
        <c:lblOffset val="100"/>
        <c:noMultiLvlLbl val="0"/>
      </c:catAx>
      <c:valAx>
        <c:axId val="173983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92992"/>
        <c:crosses val="autoZero"/>
        <c:crossBetween val="between"/>
      </c:valAx>
      <c:spPr>
        <a:noFill/>
        <a:ln>
          <a:noFill/>
        </a:ln>
        <a:effectLst/>
      </c:spPr>
    </c:plotArea>
    <c:legend>
      <c:legendPos val="r"/>
      <c:layout>
        <c:manualLayout>
          <c:xMode val="edge"/>
          <c:yMode val="edge"/>
          <c:x val="5.8372242943316312E-2"/>
          <c:y val="0.76641428974696246"/>
          <c:w val="0.89289481358689815"/>
          <c:h val="0.1604766452248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manualLayout>
          <c:layoutTarget val="inner"/>
          <c:xMode val="edge"/>
          <c:yMode val="edge"/>
          <c:x val="5.7027520682721676E-2"/>
          <c:y val="0.13445065176908752"/>
          <c:w val="0.91557474175377196"/>
          <c:h val="0.53044535336973042"/>
        </c:manualLayout>
      </c:layout>
      <c:barChart>
        <c:barDir val="col"/>
        <c:grouping val="clustered"/>
        <c:varyColors val="0"/>
        <c:ser>
          <c:idx val="0"/>
          <c:order val="0"/>
          <c:tx>
            <c:strRef>
              <c:f>'Lại giang'!$C$13</c:f>
              <c:strCache>
                <c:ptCount val="1"/>
                <c:pt idx="0">
                  <c:v>pH Đợt 1</c:v>
                </c:pt>
              </c:strCache>
            </c:strRef>
          </c:tx>
          <c:spPr>
            <a:solidFill>
              <a:schemeClr val="accent1"/>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giang'!$C$14:$C$20</c:f>
            </c:numRef>
          </c:val>
          <c:extLst xmlns:c16r2="http://schemas.microsoft.com/office/drawing/2015/06/chart">
            <c:ext xmlns:c16="http://schemas.microsoft.com/office/drawing/2014/chart" uri="{C3380CC4-5D6E-409C-BE32-E72D297353CC}">
              <c16:uniqueId val="{00000000-92CF-4408-9841-6D12C639F4DE}"/>
            </c:ext>
          </c:extLst>
        </c:ser>
        <c:ser>
          <c:idx val="1"/>
          <c:order val="1"/>
          <c:tx>
            <c:strRef>
              <c:f>'Lại giang'!$D$13</c:f>
              <c:strCache>
                <c:ptCount val="1"/>
                <c:pt idx="0">
                  <c:v>pH Đợt 2</c:v>
                </c:pt>
              </c:strCache>
            </c:strRef>
          </c:tx>
          <c:spPr>
            <a:solidFill>
              <a:schemeClr val="accent2"/>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giang'!$D$14:$D$20</c:f>
            </c:numRef>
          </c:val>
          <c:extLst xmlns:c16r2="http://schemas.microsoft.com/office/drawing/2015/06/chart">
            <c:ext xmlns:c16="http://schemas.microsoft.com/office/drawing/2014/chart" uri="{C3380CC4-5D6E-409C-BE32-E72D297353CC}">
              <c16:uniqueId val="{00000001-92CF-4408-9841-6D12C639F4DE}"/>
            </c:ext>
          </c:extLst>
        </c:ser>
        <c:ser>
          <c:idx val="2"/>
          <c:order val="2"/>
          <c:tx>
            <c:strRef>
              <c:f>'Lại giang'!$E$13</c:f>
              <c:strCache>
                <c:ptCount val="1"/>
                <c:pt idx="0">
                  <c:v>DO Đợt 1</c:v>
                </c:pt>
              </c:strCache>
            </c:strRef>
          </c:tx>
          <c:spPr>
            <a:solidFill>
              <a:schemeClr val="accent3"/>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giang'!$E$14:$E$20</c:f>
            </c:numRef>
          </c:val>
          <c:extLst xmlns:c16r2="http://schemas.microsoft.com/office/drawing/2015/06/chart">
            <c:ext xmlns:c16="http://schemas.microsoft.com/office/drawing/2014/chart" uri="{C3380CC4-5D6E-409C-BE32-E72D297353CC}">
              <c16:uniqueId val="{00000002-92CF-4408-9841-6D12C639F4DE}"/>
            </c:ext>
          </c:extLst>
        </c:ser>
        <c:ser>
          <c:idx val="3"/>
          <c:order val="3"/>
          <c:tx>
            <c:strRef>
              <c:f>'Lại giang'!$F$13</c:f>
              <c:strCache>
                <c:ptCount val="1"/>
                <c:pt idx="0">
                  <c:v>DO Đợt 2</c:v>
                </c:pt>
              </c:strCache>
            </c:strRef>
          </c:tx>
          <c:spPr>
            <a:solidFill>
              <a:schemeClr val="accent4"/>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giang'!$F$14:$F$20</c:f>
            </c:numRef>
          </c:val>
          <c:extLst xmlns:c16r2="http://schemas.microsoft.com/office/drawing/2015/06/chart">
            <c:ext xmlns:c16="http://schemas.microsoft.com/office/drawing/2014/chart" uri="{C3380CC4-5D6E-409C-BE32-E72D297353CC}">
              <c16:uniqueId val="{00000003-92CF-4408-9841-6D12C639F4DE}"/>
            </c:ext>
          </c:extLst>
        </c:ser>
        <c:ser>
          <c:idx val="4"/>
          <c:order val="4"/>
          <c:tx>
            <c:strRef>
              <c:f>'Lại giang'!$G$23</c:f>
              <c:strCache>
                <c:ptCount val="1"/>
                <c:pt idx="0">
                  <c:v>Đợt 1 -2025</c:v>
                </c:pt>
              </c:strCache>
            </c:strRef>
          </c:tx>
          <c:spPr>
            <a:solidFill>
              <a:schemeClr val="accent5"/>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giang'!$G$34:$G$40</c:f>
              <c:numCache>
                <c:formatCode>General</c:formatCode>
                <c:ptCount val="7"/>
                <c:pt idx="0">
                  <c:v>10</c:v>
                </c:pt>
                <c:pt idx="1">
                  <c:v>10</c:v>
                </c:pt>
                <c:pt idx="2">
                  <c:v>11</c:v>
                </c:pt>
                <c:pt idx="3">
                  <c:v>13</c:v>
                </c:pt>
                <c:pt idx="4">
                  <c:v>18</c:v>
                </c:pt>
                <c:pt idx="5">
                  <c:v>14</c:v>
                </c:pt>
                <c:pt idx="6">
                  <c:v>21</c:v>
                </c:pt>
              </c:numCache>
            </c:numRef>
          </c:val>
          <c:extLst xmlns:c16r2="http://schemas.microsoft.com/office/drawing/2015/06/chart">
            <c:ext xmlns:c16="http://schemas.microsoft.com/office/drawing/2014/chart" uri="{C3380CC4-5D6E-409C-BE32-E72D297353CC}">
              <c16:uniqueId val="{00000004-92CF-4408-9841-6D12C639F4DE}"/>
            </c:ext>
          </c:extLst>
        </c:ser>
        <c:ser>
          <c:idx val="5"/>
          <c:order val="5"/>
          <c:tx>
            <c:strRef>
              <c:f>'Lại giang'!$H$13</c:f>
              <c:strCache>
                <c:ptCount val="1"/>
                <c:pt idx="0">
                  <c:v>Đợt 2 - 2025</c:v>
                </c:pt>
              </c:strCache>
            </c:strRef>
          </c:tx>
          <c:spPr>
            <a:solidFill>
              <a:schemeClr val="accent6"/>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giang'!$H$34:$H$40</c:f>
              <c:numCache>
                <c:formatCode>General</c:formatCode>
                <c:ptCount val="7"/>
                <c:pt idx="0">
                  <c:v>13</c:v>
                </c:pt>
                <c:pt idx="1">
                  <c:v>13</c:v>
                </c:pt>
                <c:pt idx="2">
                  <c:v>18</c:v>
                </c:pt>
                <c:pt idx="3">
                  <c:v>26</c:v>
                </c:pt>
                <c:pt idx="4">
                  <c:v>13</c:v>
                </c:pt>
                <c:pt idx="5">
                  <c:v>32</c:v>
                </c:pt>
                <c:pt idx="6">
                  <c:v>24</c:v>
                </c:pt>
              </c:numCache>
            </c:numRef>
          </c:val>
          <c:extLst xmlns:c16r2="http://schemas.microsoft.com/office/drawing/2015/06/chart">
            <c:ext xmlns:c16="http://schemas.microsoft.com/office/drawing/2014/chart" uri="{C3380CC4-5D6E-409C-BE32-E72D297353CC}">
              <c16:uniqueId val="{00000005-92CF-4408-9841-6D12C639F4DE}"/>
            </c:ext>
          </c:extLst>
        </c:ser>
        <c:dLbls>
          <c:showLegendKey val="0"/>
          <c:showVal val="0"/>
          <c:showCatName val="0"/>
          <c:showSerName val="0"/>
          <c:showPercent val="0"/>
          <c:showBubbleSize val="0"/>
        </c:dLbls>
        <c:gapWidth val="219"/>
        <c:overlap val="-27"/>
        <c:axId val="220694016"/>
        <c:axId val="173985152"/>
      </c:barChart>
      <c:lineChart>
        <c:grouping val="standard"/>
        <c:varyColors val="0"/>
        <c:ser>
          <c:idx val="6"/>
          <c:order val="6"/>
          <c:tx>
            <c:strRef>
              <c:f>'Lại giang'!$I$33</c:f>
              <c:strCache>
                <c:ptCount val="1"/>
                <c:pt idx="0">
                  <c:v>QCVN 08:2023/ BTNMT (Mức A Bảng 2)</c:v>
                </c:pt>
              </c:strCache>
            </c:strRef>
          </c:tx>
          <c:spPr>
            <a:ln w="28575" cap="rnd">
              <a:solidFill>
                <a:schemeClr val="accent1">
                  <a:lumMod val="60000"/>
                </a:schemeClr>
              </a:solidFill>
              <a:round/>
            </a:ln>
            <a:effectLst/>
          </c:spPr>
          <c:marker>
            <c:symbol val="none"/>
          </c:marker>
          <c:cat>
            <c:strRef>
              <c:f>'Lại giang'!$B$14:$B$20</c:f>
              <c:strCache>
                <c:ptCount val="7"/>
                <c:pt idx="0">
                  <c:v>Đ.NM20</c:v>
                </c:pt>
                <c:pt idx="1">
                  <c:v>Đ.NM21</c:v>
                </c:pt>
                <c:pt idx="2">
                  <c:v>Đ.NM24</c:v>
                </c:pt>
                <c:pt idx="3">
                  <c:v>Đ.NM25</c:v>
                </c:pt>
                <c:pt idx="4">
                  <c:v>Đ.NM26</c:v>
                </c:pt>
                <c:pt idx="5">
                  <c:v>Đ.NM22</c:v>
                </c:pt>
                <c:pt idx="6">
                  <c:v>Đ.NM23</c:v>
                </c:pt>
              </c:strCache>
            </c:strRef>
          </c:cat>
          <c:val>
            <c:numRef>
              <c:f>'Lại giang'!$I$34:$I$40</c:f>
              <c:numCache>
                <c:formatCode>General</c:formatCode>
                <c:ptCount val="7"/>
                <c:pt idx="0">
                  <c:v>10</c:v>
                </c:pt>
                <c:pt idx="1">
                  <c:v>10</c:v>
                </c:pt>
                <c:pt idx="2">
                  <c:v>10</c:v>
                </c:pt>
                <c:pt idx="3">
                  <c:v>10</c:v>
                </c:pt>
              </c:numCache>
            </c:numRef>
          </c:val>
          <c:smooth val="0"/>
          <c:extLst xmlns:c16r2="http://schemas.microsoft.com/office/drawing/2015/06/chart">
            <c:ext xmlns:c16="http://schemas.microsoft.com/office/drawing/2014/chart" uri="{C3380CC4-5D6E-409C-BE32-E72D297353CC}">
              <c16:uniqueId val="{00000006-92CF-4408-9841-6D12C639F4DE}"/>
            </c:ext>
          </c:extLst>
        </c:ser>
        <c:ser>
          <c:idx val="7"/>
          <c:order val="7"/>
          <c:tx>
            <c:strRef>
              <c:f>'Lại giang'!$J$13</c:f>
              <c:strCache>
                <c:ptCount val="1"/>
                <c:pt idx="0">
                  <c:v>QCVN 08:2023/ BTNMT (Mức B Bảng 2)</c:v>
                </c:pt>
              </c:strCache>
            </c:strRef>
          </c:tx>
          <c:spPr>
            <a:ln w="28575" cap="rnd">
              <a:solidFill>
                <a:schemeClr val="accent2">
                  <a:lumMod val="60000"/>
                </a:schemeClr>
              </a:solidFill>
              <a:round/>
            </a:ln>
            <a:effectLst/>
          </c:spPr>
          <c:marker>
            <c:symbol val="none"/>
          </c:marker>
          <c:cat>
            <c:strRef>
              <c:f>'Lại giang'!$B$14:$B$20</c:f>
              <c:strCache>
                <c:ptCount val="7"/>
                <c:pt idx="0">
                  <c:v>Đ.NM20</c:v>
                </c:pt>
                <c:pt idx="1">
                  <c:v>Đ.NM21</c:v>
                </c:pt>
                <c:pt idx="2">
                  <c:v>Đ.NM24</c:v>
                </c:pt>
                <c:pt idx="3">
                  <c:v>Đ.NM25</c:v>
                </c:pt>
                <c:pt idx="4">
                  <c:v>Đ.NM26</c:v>
                </c:pt>
                <c:pt idx="5">
                  <c:v>Đ.NM22</c:v>
                </c:pt>
                <c:pt idx="6">
                  <c:v>Đ.NM23</c:v>
                </c:pt>
              </c:strCache>
            </c:strRef>
          </c:cat>
          <c:val>
            <c:numRef>
              <c:f>'Lại giang'!$J$34:$J$40</c:f>
              <c:numCache>
                <c:formatCode>General</c:formatCode>
                <c:ptCount val="7"/>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7-92CF-4408-9841-6D12C639F4DE}"/>
            </c:ext>
          </c:extLst>
        </c:ser>
        <c:dLbls>
          <c:showLegendKey val="0"/>
          <c:showVal val="0"/>
          <c:showCatName val="0"/>
          <c:showSerName val="0"/>
          <c:showPercent val="0"/>
          <c:showBubbleSize val="0"/>
        </c:dLbls>
        <c:marker val="1"/>
        <c:smooth val="0"/>
        <c:axId val="220694016"/>
        <c:axId val="173985152"/>
      </c:lineChart>
      <c:catAx>
        <c:axId val="220694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85152"/>
        <c:crosses val="autoZero"/>
        <c:auto val="1"/>
        <c:lblAlgn val="ctr"/>
        <c:lblOffset val="100"/>
        <c:noMultiLvlLbl val="0"/>
      </c:catAx>
      <c:valAx>
        <c:axId val="173985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94016"/>
        <c:crosses val="autoZero"/>
        <c:crossBetween val="between"/>
      </c:valAx>
      <c:spPr>
        <a:noFill/>
        <a:ln>
          <a:noFill/>
        </a:ln>
        <a:effectLst/>
      </c:spPr>
    </c:plotArea>
    <c:legend>
      <c:legendPos val="r"/>
      <c:layout>
        <c:manualLayout>
          <c:xMode val="edge"/>
          <c:yMode val="edge"/>
          <c:x val="5.8372242943316312E-2"/>
          <c:y val="0.76641428974696246"/>
          <c:w val="0.89289481358689815"/>
          <c:h val="0.1604766452248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TSS</a:t>
            </a:r>
          </a:p>
        </c:rich>
      </c:tx>
      <c:overlay val="0"/>
      <c:spPr>
        <a:noFill/>
        <a:ln>
          <a:noFill/>
        </a:ln>
        <a:effectLst/>
      </c:spPr>
    </c:title>
    <c:autoTitleDeleted val="0"/>
    <c:plotArea>
      <c:layout>
        <c:manualLayout>
          <c:layoutTarget val="inner"/>
          <c:xMode val="edge"/>
          <c:yMode val="edge"/>
          <c:x val="5.7027520682721676E-2"/>
          <c:y val="0.13445065176908752"/>
          <c:w val="0.91557474175377196"/>
          <c:h val="0.53044535336973042"/>
        </c:manualLayout>
      </c:layout>
      <c:barChart>
        <c:barDir val="col"/>
        <c:grouping val="clustered"/>
        <c:varyColors val="0"/>
        <c:ser>
          <c:idx val="0"/>
          <c:order val="0"/>
          <c:tx>
            <c:strRef>
              <c:f>'Lại giang'!$C$13</c:f>
              <c:strCache>
                <c:ptCount val="1"/>
                <c:pt idx="0">
                  <c:v>pH Đợt 1</c:v>
                </c:pt>
              </c:strCache>
            </c:strRef>
          </c:tx>
          <c:spPr>
            <a:solidFill>
              <a:schemeClr val="accent1"/>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giang'!$C$14:$C$20</c:f>
            </c:numRef>
          </c:val>
          <c:extLst xmlns:c16r2="http://schemas.microsoft.com/office/drawing/2015/06/chart">
            <c:ext xmlns:c16="http://schemas.microsoft.com/office/drawing/2014/chart" uri="{C3380CC4-5D6E-409C-BE32-E72D297353CC}">
              <c16:uniqueId val="{00000000-0FDC-479E-9065-82129925AB0E}"/>
            </c:ext>
          </c:extLst>
        </c:ser>
        <c:ser>
          <c:idx val="1"/>
          <c:order val="1"/>
          <c:tx>
            <c:strRef>
              <c:f>'Lại giang'!$D$13</c:f>
              <c:strCache>
                <c:ptCount val="1"/>
                <c:pt idx="0">
                  <c:v>pH Đợt 2</c:v>
                </c:pt>
              </c:strCache>
            </c:strRef>
          </c:tx>
          <c:spPr>
            <a:solidFill>
              <a:schemeClr val="accent2"/>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giang'!$D$14:$D$20</c:f>
            </c:numRef>
          </c:val>
          <c:extLst xmlns:c16r2="http://schemas.microsoft.com/office/drawing/2015/06/chart">
            <c:ext xmlns:c16="http://schemas.microsoft.com/office/drawing/2014/chart" uri="{C3380CC4-5D6E-409C-BE32-E72D297353CC}">
              <c16:uniqueId val="{00000001-0FDC-479E-9065-82129925AB0E}"/>
            </c:ext>
          </c:extLst>
        </c:ser>
        <c:ser>
          <c:idx val="2"/>
          <c:order val="2"/>
          <c:tx>
            <c:strRef>
              <c:f>'Lại giang'!$E$13</c:f>
              <c:strCache>
                <c:ptCount val="1"/>
                <c:pt idx="0">
                  <c:v>DO Đợt 1</c:v>
                </c:pt>
              </c:strCache>
            </c:strRef>
          </c:tx>
          <c:spPr>
            <a:solidFill>
              <a:schemeClr val="accent3"/>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giang'!$E$14:$E$20</c:f>
            </c:numRef>
          </c:val>
          <c:extLst xmlns:c16r2="http://schemas.microsoft.com/office/drawing/2015/06/chart">
            <c:ext xmlns:c16="http://schemas.microsoft.com/office/drawing/2014/chart" uri="{C3380CC4-5D6E-409C-BE32-E72D297353CC}">
              <c16:uniqueId val="{00000002-0FDC-479E-9065-82129925AB0E}"/>
            </c:ext>
          </c:extLst>
        </c:ser>
        <c:ser>
          <c:idx val="3"/>
          <c:order val="3"/>
          <c:tx>
            <c:strRef>
              <c:f>'Lại giang'!$F$13</c:f>
              <c:strCache>
                <c:ptCount val="1"/>
                <c:pt idx="0">
                  <c:v>DO Đợt 2</c:v>
                </c:pt>
              </c:strCache>
            </c:strRef>
          </c:tx>
          <c:spPr>
            <a:solidFill>
              <a:schemeClr val="accent4"/>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giang'!$F$14:$F$20</c:f>
            </c:numRef>
          </c:val>
          <c:extLst xmlns:c16r2="http://schemas.microsoft.com/office/drawing/2015/06/chart">
            <c:ext xmlns:c16="http://schemas.microsoft.com/office/drawing/2014/chart" uri="{C3380CC4-5D6E-409C-BE32-E72D297353CC}">
              <c16:uniqueId val="{00000003-0FDC-479E-9065-82129925AB0E}"/>
            </c:ext>
          </c:extLst>
        </c:ser>
        <c:ser>
          <c:idx val="4"/>
          <c:order val="4"/>
          <c:tx>
            <c:strRef>
              <c:f>'Lại giang'!$G$13</c:f>
              <c:strCache>
                <c:ptCount val="1"/>
                <c:pt idx="0">
                  <c:v>Đợt 1 -2025</c:v>
                </c:pt>
              </c:strCache>
            </c:strRef>
          </c:tx>
          <c:spPr>
            <a:solidFill>
              <a:schemeClr val="accent5"/>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giang'!$G$14:$G$20</c:f>
              <c:numCache>
                <c:formatCode>General</c:formatCode>
                <c:ptCount val="7"/>
                <c:pt idx="0">
                  <c:v>6</c:v>
                </c:pt>
                <c:pt idx="1">
                  <c:v>8</c:v>
                </c:pt>
                <c:pt idx="2">
                  <c:v>10</c:v>
                </c:pt>
                <c:pt idx="3">
                  <c:v>36</c:v>
                </c:pt>
                <c:pt idx="4">
                  <c:v>27</c:v>
                </c:pt>
                <c:pt idx="5">
                  <c:v>11</c:v>
                </c:pt>
                <c:pt idx="6">
                  <c:v>36</c:v>
                </c:pt>
              </c:numCache>
            </c:numRef>
          </c:val>
          <c:extLst xmlns:c16r2="http://schemas.microsoft.com/office/drawing/2015/06/chart">
            <c:ext xmlns:c16="http://schemas.microsoft.com/office/drawing/2014/chart" uri="{C3380CC4-5D6E-409C-BE32-E72D297353CC}">
              <c16:uniqueId val="{00000004-0FDC-479E-9065-82129925AB0E}"/>
            </c:ext>
          </c:extLst>
        </c:ser>
        <c:ser>
          <c:idx val="5"/>
          <c:order val="5"/>
          <c:tx>
            <c:strRef>
              <c:f>'Lại giang'!$H$13</c:f>
              <c:strCache>
                <c:ptCount val="1"/>
                <c:pt idx="0">
                  <c:v>Đợt 2 - 2025</c:v>
                </c:pt>
              </c:strCache>
            </c:strRef>
          </c:tx>
          <c:spPr>
            <a:solidFill>
              <a:schemeClr val="accent6"/>
            </a:solidFill>
            <a:ln>
              <a:noFill/>
            </a:ln>
            <a:effectLst/>
          </c:spPr>
          <c:invertIfNegative val="0"/>
          <c:cat>
            <c:strRef>
              <c:f>'Lại giang'!$B$14:$B$20</c:f>
              <c:strCache>
                <c:ptCount val="7"/>
                <c:pt idx="0">
                  <c:v>Đ.NM20</c:v>
                </c:pt>
                <c:pt idx="1">
                  <c:v>Đ.NM21</c:v>
                </c:pt>
                <c:pt idx="2">
                  <c:v>Đ.NM24</c:v>
                </c:pt>
                <c:pt idx="3">
                  <c:v>Đ.NM25</c:v>
                </c:pt>
                <c:pt idx="4">
                  <c:v>Đ.NM26</c:v>
                </c:pt>
                <c:pt idx="5">
                  <c:v>Đ.NM22</c:v>
                </c:pt>
                <c:pt idx="6">
                  <c:v>Đ.NM23</c:v>
                </c:pt>
              </c:strCache>
            </c:strRef>
          </c:cat>
          <c:val>
            <c:numRef>
              <c:f>'Lại giang'!$H$14:$H$20</c:f>
              <c:numCache>
                <c:formatCode>General</c:formatCode>
                <c:ptCount val="7"/>
                <c:pt idx="0">
                  <c:v>11</c:v>
                </c:pt>
                <c:pt idx="1">
                  <c:v>12</c:v>
                </c:pt>
                <c:pt idx="2">
                  <c:v>26</c:v>
                </c:pt>
                <c:pt idx="3">
                  <c:v>42</c:v>
                </c:pt>
                <c:pt idx="4">
                  <c:v>10</c:v>
                </c:pt>
                <c:pt idx="5">
                  <c:v>27</c:v>
                </c:pt>
                <c:pt idx="6">
                  <c:v>43</c:v>
                </c:pt>
              </c:numCache>
            </c:numRef>
          </c:val>
          <c:extLst xmlns:c16r2="http://schemas.microsoft.com/office/drawing/2015/06/chart">
            <c:ext xmlns:c16="http://schemas.microsoft.com/office/drawing/2014/chart" uri="{C3380CC4-5D6E-409C-BE32-E72D297353CC}">
              <c16:uniqueId val="{00000005-0FDC-479E-9065-82129925AB0E}"/>
            </c:ext>
          </c:extLst>
        </c:ser>
        <c:dLbls>
          <c:showLegendKey val="0"/>
          <c:showVal val="0"/>
          <c:showCatName val="0"/>
          <c:showSerName val="0"/>
          <c:showPercent val="0"/>
          <c:showBubbleSize val="0"/>
        </c:dLbls>
        <c:gapWidth val="219"/>
        <c:overlap val="-27"/>
        <c:axId val="220695040"/>
        <c:axId val="173986880"/>
      </c:barChart>
      <c:lineChart>
        <c:grouping val="standard"/>
        <c:varyColors val="0"/>
        <c:ser>
          <c:idx val="6"/>
          <c:order val="6"/>
          <c:tx>
            <c:strRef>
              <c:f>'Lại giang'!$I$13</c:f>
              <c:strCache>
                <c:ptCount val="1"/>
                <c:pt idx="0">
                  <c:v>QCVN 08:2023/ BTNMT (Mức A Bảng 2)</c:v>
                </c:pt>
              </c:strCache>
            </c:strRef>
          </c:tx>
          <c:spPr>
            <a:ln w="28575" cap="rnd">
              <a:solidFill>
                <a:schemeClr val="accent1">
                  <a:lumMod val="60000"/>
                </a:schemeClr>
              </a:solidFill>
              <a:round/>
            </a:ln>
            <a:effectLst/>
          </c:spPr>
          <c:marker>
            <c:symbol val="none"/>
          </c:marker>
          <c:cat>
            <c:strRef>
              <c:f>'Lại giang'!$B$14:$B$20</c:f>
              <c:strCache>
                <c:ptCount val="7"/>
                <c:pt idx="0">
                  <c:v>Đ.NM20</c:v>
                </c:pt>
                <c:pt idx="1">
                  <c:v>Đ.NM21</c:v>
                </c:pt>
                <c:pt idx="2">
                  <c:v>Đ.NM24</c:v>
                </c:pt>
                <c:pt idx="3">
                  <c:v>Đ.NM25</c:v>
                </c:pt>
                <c:pt idx="4">
                  <c:v>Đ.NM26</c:v>
                </c:pt>
                <c:pt idx="5">
                  <c:v>Đ.NM22</c:v>
                </c:pt>
                <c:pt idx="6">
                  <c:v>Đ.NM23</c:v>
                </c:pt>
              </c:strCache>
            </c:strRef>
          </c:cat>
          <c:val>
            <c:numRef>
              <c:f>'Lại giang'!$I$14:$I$20</c:f>
              <c:numCache>
                <c:formatCode>General</c:formatCode>
                <c:ptCount val="7"/>
                <c:pt idx="0">
                  <c:v>25</c:v>
                </c:pt>
                <c:pt idx="1">
                  <c:v>25</c:v>
                </c:pt>
                <c:pt idx="2">
                  <c:v>25</c:v>
                </c:pt>
                <c:pt idx="3">
                  <c:v>25</c:v>
                </c:pt>
              </c:numCache>
            </c:numRef>
          </c:val>
          <c:smooth val="0"/>
          <c:extLst xmlns:c16r2="http://schemas.microsoft.com/office/drawing/2015/06/chart">
            <c:ext xmlns:c16="http://schemas.microsoft.com/office/drawing/2014/chart" uri="{C3380CC4-5D6E-409C-BE32-E72D297353CC}">
              <c16:uniqueId val="{00000006-0FDC-479E-9065-82129925AB0E}"/>
            </c:ext>
          </c:extLst>
        </c:ser>
        <c:ser>
          <c:idx val="7"/>
          <c:order val="7"/>
          <c:tx>
            <c:strRef>
              <c:f>'Lại giang'!$J$13</c:f>
              <c:strCache>
                <c:ptCount val="1"/>
                <c:pt idx="0">
                  <c:v>QCVN 08:2023/ BTNMT (Mức B Bảng 2)</c:v>
                </c:pt>
              </c:strCache>
            </c:strRef>
          </c:tx>
          <c:spPr>
            <a:ln w="28575" cap="rnd">
              <a:solidFill>
                <a:schemeClr val="accent2">
                  <a:lumMod val="60000"/>
                </a:schemeClr>
              </a:solidFill>
              <a:round/>
            </a:ln>
            <a:effectLst/>
          </c:spPr>
          <c:marker>
            <c:symbol val="none"/>
          </c:marker>
          <c:cat>
            <c:strRef>
              <c:f>'Lại giang'!$B$14:$B$20</c:f>
              <c:strCache>
                <c:ptCount val="7"/>
                <c:pt idx="0">
                  <c:v>Đ.NM20</c:v>
                </c:pt>
                <c:pt idx="1">
                  <c:v>Đ.NM21</c:v>
                </c:pt>
                <c:pt idx="2">
                  <c:v>Đ.NM24</c:v>
                </c:pt>
                <c:pt idx="3">
                  <c:v>Đ.NM25</c:v>
                </c:pt>
                <c:pt idx="4">
                  <c:v>Đ.NM26</c:v>
                </c:pt>
                <c:pt idx="5">
                  <c:v>Đ.NM22</c:v>
                </c:pt>
                <c:pt idx="6">
                  <c:v>Đ.NM23</c:v>
                </c:pt>
              </c:strCache>
            </c:strRef>
          </c:cat>
          <c:val>
            <c:numRef>
              <c:f>'Lại giang'!$J$14:$J$20</c:f>
              <c:numCache>
                <c:formatCode>General</c:formatCode>
                <c:ptCount val="7"/>
                <c:pt idx="4">
                  <c:v>100</c:v>
                </c:pt>
                <c:pt idx="5">
                  <c:v>100</c:v>
                </c:pt>
                <c:pt idx="6">
                  <c:v>100</c:v>
                </c:pt>
              </c:numCache>
            </c:numRef>
          </c:val>
          <c:smooth val="0"/>
          <c:extLst xmlns:c16r2="http://schemas.microsoft.com/office/drawing/2015/06/chart">
            <c:ext xmlns:c16="http://schemas.microsoft.com/office/drawing/2014/chart" uri="{C3380CC4-5D6E-409C-BE32-E72D297353CC}">
              <c16:uniqueId val="{00000007-0FDC-479E-9065-82129925AB0E}"/>
            </c:ext>
          </c:extLst>
        </c:ser>
        <c:dLbls>
          <c:showLegendKey val="0"/>
          <c:showVal val="0"/>
          <c:showCatName val="0"/>
          <c:showSerName val="0"/>
          <c:showPercent val="0"/>
          <c:showBubbleSize val="0"/>
        </c:dLbls>
        <c:marker val="1"/>
        <c:smooth val="0"/>
        <c:axId val="220695040"/>
        <c:axId val="173986880"/>
      </c:lineChart>
      <c:catAx>
        <c:axId val="220695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86880"/>
        <c:crosses val="autoZero"/>
        <c:auto val="1"/>
        <c:lblAlgn val="ctr"/>
        <c:lblOffset val="100"/>
        <c:noMultiLvlLbl val="0"/>
      </c:catAx>
      <c:valAx>
        <c:axId val="173986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95040"/>
        <c:crosses val="autoZero"/>
        <c:crossBetween val="between"/>
      </c:valAx>
      <c:spPr>
        <a:noFill/>
        <a:ln>
          <a:noFill/>
        </a:ln>
        <a:effectLst/>
      </c:spPr>
    </c:plotArea>
    <c:legend>
      <c:legendPos val="r"/>
      <c:layout>
        <c:manualLayout>
          <c:xMode val="edge"/>
          <c:yMode val="edge"/>
          <c:x val="5.8372242943316312E-2"/>
          <c:y val="0.76641428974696246"/>
          <c:w val="0.89289481358689815"/>
          <c:h val="0.1604766452248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Tổng Coliform</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22BD-41BB-AFEE-403A2D5CF0AD}"/>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22BD-41BB-AFEE-403A2D5CF0AD}"/>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22BD-41BB-AFEE-403A2D5CF0AD}"/>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22BD-41BB-AFEE-403A2D5CF0AD}"/>
            </c:ext>
          </c:extLst>
        </c:ser>
        <c:ser>
          <c:idx val="4"/>
          <c:order val="4"/>
          <c:tx>
            <c:strRef>
              <c:f>'Lại giang'!$G$57</c:f>
              <c:strCache>
                <c:ptCount val="1"/>
                <c:pt idx="0">
                  <c:v>Đợt 1 - 2025</c:v>
                </c:pt>
              </c:strCache>
            </c:strRef>
          </c:tx>
          <c:spPr>
            <a:solidFill>
              <a:schemeClr val="accent5"/>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giang'!$G$58:$G$64</c:f>
              <c:numCache>
                <c:formatCode>General</c:formatCode>
                <c:ptCount val="7"/>
                <c:pt idx="0">
                  <c:v>1600</c:v>
                </c:pt>
                <c:pt idx="1">
                  <c:v>1100</c:v>
                </c:pt>
                <c:pt idx="2">
                  <c:v>1600</c:v>
                </c:pt>
                <c:pt idx="3">
                  <c:v>350</c:v>
                </c:pt>
                <c:pt idx="4">
                  <c:v>22</c:v>
                </c:pt>
                <c:pt idx="5">
                  <c:v>5400</c:v>
                </c:pt>
                <c:pt idx="6">
                  <c:v>1700</c:v>
                </c:pt>
              </c:numCache>
            </c:numRef>
          </c:val>
          <c:extLst xmlns:c16r2="http://schemas.microsoft.com/office/drawing/2015/06/chart">
            <c:ext xmlns:c16="http://schemas.microsoft.com/office/drawing/2014/chart" uri="{C3380CC4-5D6E-409C-BE32-E72D297353CC}">
              <c16:uniqueId val="{00000004-22BD-41BB-AFEE-403A2D5CF0AD}"/>
            </c:ext>
          </c:extLst>
        </c:ser>
        <c:ser>
          <c:idx val="5"/>
          <c:order val="5"/>
          <c:tx>
            <c:strRef>
              <c:f>'Lại giang'!$H$57</c:f>
              <c:strCache>
                <c:ptCount val="1"/>
                <c:pt idx="0">
                  <c:v>Đợt 2 - 2025</c:v>
                </c:pt>
              </c:strCache>
            </c:strRef>
          </c:tx>
          <c:spPr>
            <a:solidFill>
              <a:schemeClr val="accent6"/>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giang'!$H$58:$H$64</c:f>
              <c:numCache>
                <c:formatCode>General</c:formatCode>
                <c:ptCount val="7"/>
                <c:pt idx="0">
                  <c:v>920</c:v>
                </c:pt>
                <c:pt idx="1">
                  <c:v>1600</c:v>
                </c:pt>
                <c:pt idx="2">
                  <c:v>920</c:v>
                </c:pt>
                <c:pt idx="3">
                  <c:v>1600</c:v>
                </c:pt>
                <c:pt idx="4">
                  <c:v>120</c:v>
                </c:pt>
                <c:pt idx="5">
                  <c:v>540</c:v>
                </c:pt>
                <c:pt idx="6">
                  <c:v>79</c:v>
                </c:pt>
              </c:numCache>
            </c:numRef>
          </c:val>
          <c:extLst xmlns:c16r2="http://schemas.microsoft.com/office/drawing/2015/06/chart">
            <c:ext xmlns:c16="http://schemas.microsoft.com/office/drawing/2014/chart" uri="{C3380CC4-5D6E-409C-BE32-E72D297353CC}">
              <c16:uniqueId val="{00000005-22BD-41BB-AFEE-403A2D5CF0AD}"/>
            </c:ext>
          </c:extLst>
        </c:ser>
        <c:dLbls>
          <c:showLegendKey val="0"/>
          <c:showVal val="0"/>
          <c:showCatName val="0"/>
          <c:showSerName val="0"/>
          <c:showPercent val="0"/>
          <c:showBubbleSize val="0"/>
        </c:dLbls>
        <c:gapWidth val="219"/>
        <c:overlap val="-27"/>
        <c:axId val="220696064"/>
        <c:axId val="173988608"/>
      </c:barChart>
      <c:lineChart>
        <c:grouping val="standard"/>
        <c:varyColors val="0"/>
        <c:ser>
          <c:idx val="6"/>
          <c:order val="6"/>
          <c:tx>
            <c:strRef>
              <c:f>'Lại giang'!$I$57</c:f>
              <c:strCache>
                <c:ptCount val="1"/>
                <c:pt idx="0">
                  <c:v>QCVN 08:2023/ BTNMT (Mức A Bảng 2)</c:v>
                </c:pt>
              </c:strCache>
            </c:strRef>
          </c:tx>
          <c:spPr>
            <a:ln w="28575" cap="rnd">
              <a:solidFill>
                <a:schemeClr val="accent1">
                  <a:lumMod val="60000"/>
                </a:schemeClr>
              </a:solidFill>
              <a:round/>
            </a:ln>
            <a:effectLst/>
          </c:spPr>
          <c:marker>
            <c:symbol val="none"/>
          </c:marker>
          <c:cat>
            <c:strRef>
              <c:f>'Lại giang'!$B$58:$B$64</c:f>
              <c:strCache>
                <c:ptCount val="7"/>
                <c:pt idx="0">
                  <c:v>Đ.NM20</c:v>
                </c:pt>
                <c:pt idx="1">
                  <c:v>Đ.NM21</c:v>
                </c:pt>
                <c:pt idx="2">
                  <c:v>Đ.NM24</c:v>
                </c:pt>
                <c:pt idx="3">
                  <c:v>Đ.NM25</c:v>
                </c:pt>
                <c:pt idx="4">
                  <c:v>Đ.NM26</c:v>
                </c:pt>
                <c:pt idx="5">
                  <c:v>Đ.NM22</c:v>
                </c:pt>
                <c:pt idx="6">
                  <c:v>Đ.NM23</c:v>
                </c:pt>
              </c:strCache>
            </c:strRef>
          </c:cat>
          <c:val>
            <c:numRef>
              <c:f>'Lại giang'!$I$58:$I$64</c:f>
              <c:numCache>
                <c:formatCode>General</c:formatCode>
                <c:ptCount val="7"/>
                <c:pt idx="0">
                  <c:v>1000</c:v>
                </c:pt>
                <c:pt idx="1">
                  <c:v>1000</c:v>
                </c:pt>
                <c:pt idx="2">
                  <c:v>1000</c:v>
                </c:pt>
                <c:pt idx="3">
                  <c:v>1000</c:v>
                </c:pt>
              </c:numCache>
            </c:numRef>
          </c:val>
          <c:smooth val="0"/>
          <c:extLst xmlns:c16r2="http://schemas.microsoft.com/office/drawing/2015/06/chart">
            <c:ext xmlns:c16="http://schemas.microsoft.com/office/drawing/2014/chart" uri="{C3380CC4-5D6E-409C-BE32-E72D297353CC}">
              <c16:uniqueId val="{00000006-22BD-41BB-AFEE-403A2D5CF0AD}"/>
            </c:ext>
          </c:extLst>
        </c:ser>
        <c:ser>
          <c:idx val="7"/>
          <c:order val="7"/>
          <c:tx>
            <c:strRef>
              <c:f>'Lại giang'!$J$57</c:f>
              <c:strCache>
                <c:ptCount val="1"/>
                <c:pt idx="0">
                  <c:v>QCVN 08:2023/ BTNMT (Mức B Bảng 2)</c:v>
                </c:pt>
              </c:strCache>
            </c:strRef>
          </c:tx>
          <c:spPr>
            <a:ln w="28575" cap="rnd">
              <a:solidFill>
                <a:schemeClr val="accent2">
                  <a:lumMod val="60000"/>
                </a:schemeClr>
              </a:solidFill>
              <a:round/>
            </a:ln>
            <a:effectLst/>
          </c:spPr>
          <c:marker>
            <c:symbol val="none"/>
          </c:marker>
          <c:cat>
            <c:strRef>
              <c:f>'Lại giang'!$B$58:$B$64</c:f>
              <c:strCache>
                <c:ptCount val="7"/>
                <c:pt idx="0">
                  <c:v>Đ.NM20</c:v>
                </c:pt>
                <c:pt idx="1">
                  <c:v>Đ.NM21</c:v>
                </c:pt>
                <c:pt idx="2">
                  <c:v>Đ.NM24</c:v>
                </c:pt>
                <c:pt idx="3">
                  <c:v>Đ.NM25</c:v>
                </c:pt>
                <c:pt idx="4">
                  <c:v>Đ.NM26</c:v>
                </c:pt>
                <c:pt idx="5">
                  <c:v>Đ.NM22</c:v>
                </c:pt>
                <c:pt idx="6">
                  <c:v>Đ.NM23</c:v>
                </c:pt>
              </c:strCache>
            </c:strRef>
          </c:cat>
          <c:val>
            <c:numRef>
              <c:f>'Lại giang'!$J$58:$J$64</c:f>
              <c:numCache>
                <c:formatCode>General</c:formatCode>
                <c:ptCount val="7"/>
                <c:pt idx="4">
                  <c:v>5000</c:v>
                </c:pt>
                <c:pt idx="5">
                  <c:v>5000</c:v>
                </c:pt>
                <c:pt idx="6">
                  <c:v>5000</c:v>
                </c:pt>
              </c:numCache>
            </c:numRef>
          </c:val>
          <c:smooth val="0"/>
          <c:extLst xmlns:c16r2="http://schemas.microsoft.com/office/drawing/2015/06/chart">
            <c:ext xmlns:c16="http://schemas.microsoft.com/office/drawing/2014/chart" uri="{C3380CC4-5D6E-409C-BE32-E72D297353CC}">
              <c16:uniqueId val="{00000007-22BD-41BB-AFEE-403A2D5CF0AD}"/>
            </c:ext>
          </c:extLst>
        </c:ser>
        <c:dLbls>
          <c:showLegendKey val="0"/>
          <c:showVal val="0"/>
          <c:showCatName val="0"/>
          <c:showSerName val="0"/>
          <c:showPercent val="0"/>
          <c:showBubbleSize val="0"/>
        </c:dLbls>
        <c:marker val="1"/>
        <c:smooth val="0"/>
        <c:axId val="220696064"/>
        <c:axId val="173988608"/>
      </c:lineChart>
      <c:catAx>
        <c:axId val="2206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88608"/>
        <c:crosses val="autoZero"/>
        <c:auto val="1"/>
        <c:lblAlgn val="ctr"/>
        <c:lblOffset val="100"/>
        <c:noMultiLvlLbl val="0"/>
      </c:catAx>
      <c:valAx>
        <c:axId val="173988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96064"/>
        <c:crosses val="autoZero"/>
        <c:crossBetween val="between"/>
      </c:valAx>
      <c:spPr>
        <a:noFill/>
        <a:ln>
          <a:noFill/>
        </a:ln>
        <a:effectLst/>
      </c:spPr>
    </c:plotArea>
    <c:legend>
      <c:legendPos val="r"/>
      <c:layout>
        <c:manualLayout>
          <c:xMode val="edge"/>
          <c:yMode val="edge"/>
          <c:x val="2.8564741907261586E-2"/>
          <c:y val="0.83248942096523648"/>
          <c:w val="0.93810192475940513"/>
          <c:h val="0.141483743103540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Tổng</a:t>
            </a:r>
            <a:r>
              <a:rPr lang="en-US" b="1" baseline="0">
                <a:latin typeface="Times New Roman" panose="02020603050405020304" pitchFamily="18" charset="0"/>
                <a:cs typeface="Times New Roman" panose="02020603050405020304" pitchFamily="18" charset="0"/>
              </a:rPr>
              <a:t> Nitơ</a:t>
            </a:r>
            <a:endParaRPr lang="en-US"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3EC2-4E19-B2D3-01372247E9FE}"/>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3EC2-4E19-B2D3-01372247E9FE}"/>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3EC2-4E19-B2D3-01372247E9FE}"/>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3EC2-4E19-B2D3-01372247E9FE}"/>
            </c:ext>
          </c:extLst>
        </c:ser>
        <c:ser>
          <c:idx val="4"/>
          <c:order val="4"/>
          <c:tx>
            <c:strRef>
              <c:f>'Lại giang'!$G$57</c:f>
              <c:strCache>
                <c:ptCount val="1"/>
                <c:pt idx="0">
                  <c:v>Đợt 1 - 2025</c:v>
                </c:pt>
              </c:strCache>
            </c:strRef>
          </c:tx>
          <c:spPr>
            <a:solidFill>
              <a:schemeClr val="accent5"/>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giang'!$G$101:$G$107</c:f>
              <c:numCache>
                <c:formatCode>General</c:formatCode>
                <c:ptCount val="7"/>
                <c:pt idx="0">
                  <c:v>0.28000000000000003</c:v>
                </c:pt>
                <c:pt idx="1">
                  <c:v>0.01</c:v>
                </c:pt>
                <c:pt idx="2">
                  <c:v>0.46</c:v>
                </c:pt>
                <c:pt idx="3">
                  <c:v>0.01</c:v>
                </c:pt>
                <c:pt idx="4">
                  <c:v>0.33</c:v>
                </c:pt>
                <c:pt idx="5">
                  <c:v>1.62</c:v>
                </c:pt>
                <c:pt idx="6">
                  <c:v>0.33</c:v>
                </c:pt>
              </c:numCache>
            </c:numRef>
          </c:val>
          <c:extLst xmlns:c16r2="http://schemas.microsoft.com/office/drawing/2015/06/chart">
            <c:ext xmlns:c16="http://schemas.microsoft.com/office/drawing/2014/chart" uri="{C3380CC4-5D6E-409C-BE32-E72D297353CC}">
              <c16:uniqueId val="{00000004-3EC2-4E19-B2D3-01372247E9FE}"/>
            </c:ext>
          </c:extLst>
        </c:ser>
        <c:ser>
          <c:idx val="5"/>
          <c:order val="5"/>
          <c:tx>
            <c:strRef>
              <c:f>'Lại giang'!$H$57</c:f>
              <c:strCache>
                <c:ptCount val="1"/>
                <c:pt idx="0">
                  <c:v>Đợt 2 - 2025</c:v>
                </c:pt>
              </c:strCache>
            </c:strRef>
          </c:tx>
          <c:spPr>
            <a:solidFill>
              <a:schemeClr val="accent6"/>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giang'!$H$101:$H$107</c:f>
              <c:numCache>
                <c:formatCode>General</c:formatCode>
                <c:ptCount val="7"/>
                <c:pt idx="0">
                  <c:v>0.26</c:v>
                </c:pt>
                <c:pt idx="1">
                  <c:v>0.01</c:v>
                </c:pt>
                <c:pt idx="2">
                  <c:v>0.46</c:v>
                </c:pt>
                <c:pt idx="3">
                  <c:v>0.01</c:v>
                </c:pt>
                <c:pt idx="4">
                  <c:v>0.36</c:v>
                </c:pt>
                <c:pt idx="5">
                  <c:v>1.64</c:v>
                </c:pt>
                <c:pt idx="6">
                  <c:v>0.33</c:v>
                </c:pt>
              </c:numCache>
            </c:numRef>
          </c:val>
          <c:extLst xmlns:c16r2="http://schemas.microsoft.com/office/drawing/2015/06/chart">
            <c:ext xmlns:c16="http://schemas.microsoft.com/office/drawing/2014/chart" uri="{C3380CC4-5D6E-409C-BE32-E72D297353CC}">
              <c16:uniqueId val="{00000005-3EC2-4E19-B2D3-01372247E9FE}"/>
            </c:ext>
          </c:extLst>
        </c:ser>
        <c:dLbls>
          <c:showLegendKey val="0"/>
          <c:showVal val="0"/>
          <c:showCatName val="0"/>
          <c:showSerName val="0"/>
          <c:showPercent val="0"/>
          <c:showBubbleSize val="0"/>
        </c:dLbls>
        <c:gapWidth val="219"/>
        <c:overlap val="-27"/>
        <c:axId val="228405760"/>
        <c:axId val="174366720"/>
      </c:barChart>
      <c:lineChart>
        <c:grouping val="standard"/>
        <c:varyColors val="0"/>
        <c:ser>
          <c:idx val="6"/>
          <c:order val="6"/>
          <c:tx>
            <c:strRef>
              <c:f>'Lại giang'!$I$57</c:f>
              <c:strCache>
                <c:ptCount val="1"/>
                <c:pt idx="0">
                  <c:v>QCVN 08:2023/ BTNMT (Mức A Bảng 2)</c:v>
                </c:pt>
              </c:strCache>
            </c:strRef>
          </c:tx>
          <c:spPr>
            <a:ln w="28575" cap="rnd">
              <a:solidFill>
                <a:schemeClr val="accent1">
                  <a:lumMod val="60000"/>
                </a:schemeClr>
              </a:solidFill>
              <a:round/>
            </a:ln>
            <a:effectLst/>
          </c:spPr>
          <c:marker>
            <c:symbol val="none"/>
          </c:marker>
          <c:cat>
            <c:strRef>
              <c:f>'Lại giang'!$B$58:$B$64</c:f>
              <c:strCache>
                <c:ptCount val="7"/>
                <c:pt idx="0">
                  <c:v>Đ.NM20</c:v>
                </c:pt>
                <c:pt idx="1">
                  <c:v>Đ.NM21</c:v>
                </c:pt>
                <c:pt idx="2">
                  <c:v>Đ.NM24</c:v>
                </c:pt>
                <c:pt idx="3">
                  <c:v>Đ.NM25</c:v>
                </c:pt>
                <c:pt idx="4">
                  <c:v>Đ.NM26</c:v>
                </c:pt>
                <c:pt idx="5">
                  <c:v>Đ.NM22</c:v>
                </c:pt>
                <c:pt idx="6">
                  <c:v>Đ.NM23</c:v>
                </c:pt>
              </c:strCache>
            </c:strRef>
          </c:cat>
          <c:val>
            <c:numRef>
              <c:f>'Lại giang'!$I$101:$I$107</c:f>
              <c:numCache>
                <c:formatCode>General</c:formatCode>
                <c:ptCount val="7"/>
                <c:pt idx="0">
                  <c:v>0.6</c:v>
                </c:pt>
                <c:pt idx="1">
                  <c:v>0.6</c:v>
                </c:pt>
                <c:pt idx="2">
                  <c:v>0.6</c:v>
                </c:pt>
                <c:pt idx="3">
                  <c:v>0.6</c:v>
                </c:pt>
              </c:numCache>
            </c:numRef>
          </c:val>
          <c:smooth val="0"/>
          <c:extLst xmlns:c16r2="http://schemas.microsoft.com/office/drawing/2015/06/chart">
            <c:ext xmlns:c16="http://schemas.microsoft.com/office/drawing/2014/chart" uri="{C3380CC4-5D6E-409C-BE32-E72D297353CC}">
              <c16:uniqueId val="{00000006-3EC2-4E19-B2D3-01372247E9FE}"/>
            </c:ext>
          </c:extLst>
        </c:ser>
        <c:ser>
          <c:idx val="7"/>
          <c:order val="7"/>
          <c:tx>
            <c:strRef>
              <c:f>'Lại giang'!$J$57</c:f>
              <c:strCache>
                <c:ptCount val="1"/>
                <c:pt idx="0">
                  <c:v>QCVN 08:2023/ BTNMT (Mức B Bảng 2)</c:v>
                </c:pt>
              </c:strCache>
            </c:strRef>
          </c:tx>
          <c:spPr>
            <a:ln w="28575" cap="rnd">
              <a:solidFill>
                <a:schemeClr val="accent2">
                  <a:lumMod val="60000"/>
                </a:schemeClr>
              </a:solidFill>
              <a:round/>
            </a:ln>
            <a:effectLst/>
          </c:spPr>
          <c:marker>
            <c:symbol val="none"/>
          </c:marker>
          <c:cat>
            <c:strRef>
              <c:f>'Lại giang'!$B$58:$B$64</c:f>
              <c:strCache>
                <c:ptCount val="7"/>
                <c:pt idx="0">
                  <c:v>Đ.NM20</c:v>
                </c:pt>
                <c:pt idx="1">
                  <c:v>Đ.NM21</c:v>
                </c:pt>
                <c:pt idx="2">
                  <c:v>Đ.NM24</c:v>
                </c:pt>
                <c:pt idx="3">
                  <c:v>Đ.NM25</c:v>
                </c:pt>
                <c:pt idx="4">
                  <c:v>Đ.NM26</c:v>
                </c:pt>
                <c:pt idx="5">
                  <c:v>Đ.NM22</c:v>
                </c:pt>
                <c:pt idx="6">
                  <c:v>Đ.NM23</c:v>
                </c:pt>
              </c:strCache>
            </c:strRef>
          </c:cat>
          <c:val>
            <c:numRef>
              <c:f>'Lại giang'!$J$101:$J$107</c:f>
              <c:numCache>
                <c:formatCode>General</c:formatCode>
                <c:ptCount val="7"/>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7-3EC2-4E19-B2D3-01372247E9FE}"/>
            </c:ext>
          </c:extLst>
        </c:ser>
        <c:dLbls>
          <c:showLegendKey val="0"/>
          <c:showVal val="0"/>
          <c:showCatName val="0"/>
          <c:showSerName val="0"/>
          <c:showPercent val="0"/>
          <c:showBubbleSize val="0"/>
        </c:dLbls>
        <c:marker val="1"/>
        <c:smooth val="0"/>
        <c:axId val="228405760"/>
        <c:axId val="174366720"/>
      </c:lineChart>
      <c:catAx>
        <c:axId val="22840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366720"/>
        <c:crosses val="autoZero"/>
        <c:auto val="1"/>
        <c:lblAlgn val="ctr"/>
        <c:lblOffset val="100"/>
        <c:noMultiLvlLbl val="0"/>
      </c:catAx>
      <c:valAx>
        <c:axId val="174366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405760"/>
        <c:crosses val="autoZero"/>
        <c:crossBetween val="between"/>
      </c:valAx>
      <c:spPr>
        <a:noFill/>
        <a:ln>
          <a:noFill/>
        </a:ln>
        <a:effectLst/>
      </c:spPr>
    </c:plotArea>
    <c:legend>
      <c:legendPos val="r"/>
      <c:layout>
        <c:manualLayout>
          <c:xMode val="edge"/>
          <c:yMode val="edge"/>
          <c:x val="2.8564741907261586E-2"/>
          <c:y val="0.83248942096523648"/>
          <c:w val="0.93810192475940513"/>
          <c:h val="0.141483743103540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BOD5</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39F6-4BBB-B7A0-9C50AA51D0ED}"/>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39F6-4BBB-B7A0-9C50AA51D0ED}"/>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39F6-4BBB-B7A0-9C50AA51D0ED}"/>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39F6-4BBB-B7A0-9C50AA51D0ED}"/>
            </c:ext>
          </c:extLst>
        </c:ser>
        <c:ser>
          <c:idx val="4"/>
          <c:order val="4"/>
          <c:tx>
            <c:strRef>
              <c:f>'LA Tinh'!$B$16</c:f>
              <c:strCache>
                <c:ptCount val="1"/>
                <c:pt idx="0">
                  <c:v>Đợt 1 -2025</c:v>
                </c:pt>
              </c:strCache>
            </c:strRef>
          </c:tx>
          <c:spPr>
            <a:solidFill>
              <a:schemeClr val="accent5"/>
            </a:solidFill>
            <a:ln>
              <a:noFill/>
            </a:ln>
            <a:effectLst/>
          </c:spPr>
          <c:invertIfNegative val="0"/>
          <c:cat>
            <c:strRef>
              <c:f>'LA Tinh'!$A$11:$A$13</c:f>
              <c:strCache>
                <c:ptCount val="3"/>
                <c:pt idx="0">
                  <c:v>Đ.NM27</c:v>
                </c:pt>
                <c:pt idx="1">
                  <c:v>Đ.NM28</c:v>
                </c:pt>
                <c:pt idx="2">
                  <c:v>Đ.NM29</c:v>
                </c:pt>
              </c:strCache>
            </c:strRef>
          </c:cat>
          <c:val>
            <c:numRef>
              <c:f>'LA Tinh'!$B$17:$B$19</c:f>
              <c:numCache>
                <c:formatCode>General</c:formatCode>
                <c:ptCount val="3"/>
                <c:pt idx="0">
                  <c:v>6</c:v>
                </c:pt>
                <c:pt idx="1">
                  <c:v>7</c:v>
                </c:pt>
                <c:pt idx="2">
                  <c:v>10</c:v>
                </c:pt>
              </c:numCache>
            </c:numRef>
          </c:val>
          <c:extLst xmlns:c16r2="http://schemas.microsoft.com/office/drawing/2015/06/chart">
            <c:ext xmlns:c16="http://schemas.microsoft.com/office/drawing/2014/chart" uri="{C3380CC4-5D6E-409C-BE32-E72D297353CC}">
              <c16:uniqueId val="{00000004-39F6-4BBB-B7A0-9C50AA51D0ED}"/>
            </c:ext>
          </c:extLst>
        </c:ser>
        <c:ser>
          <c:idx val="5"/>
          <c:order val="5"/>
          <c:tx>
            <c:strRef>
              <c:f>'LA Tinh'!$C$10</c:f>
              <c:strCache>
                <c:ptCount val="1"/>
                <c:pt idx="0">
                  <c:v>Đợt 2 - 2025</c:v>
                </c:pt>
              </c:strCache>
            </c:strRef>
          </c:tx>
          <c:spPr>
            <a:solidFill>
              <a:schemeClr val="accent6"/>
            </a:solidFill>
            <a:ln>
              <a:noFill/>
            </a:ln>
            <a:effectLst/>
          </c:spPr>
          <c:invertIfNegative val="0"/>
          <c:cat>
            <c:strRef>
              <c:f>'LA Tinh'!$A$11:$A$13</c:f>
              <c:strCache>
                <c:ptCount val="3"/>
                <c:pt idx="0">
                  <c:v>Đ.NM27</c:v>
                </c:pt>
                <c:pt idx="1">
                  <c:v>Đ.NM28</c:v>
                </c:pt>
                <c:pt idx="2">
                  <c:v>Đ.NM29</c:v>
                </c:pt>
              </c:strCache>
            </c:strRef>
          </c:cat>
          <c:val>
            <c:numRef>
              <c:f>'LA Tinh'!$C$17:$C$19</c:f>
              <c:numCache>
                <c:formatCode>General</c:formatCode>
                <c:ptCount val="3"/>
                <c:pt idx="0">
                  <c:v>6</c:v>
                </c:pt>
                <c:pt idx="1">
                  <c:v>11</c:v>
                </c:pt>
                <c:pt idx="2">
                  <c:v>8</c:v>
                </c:pt>
              </c:numCache>
            </c:numRef>
          </c:val>
          <c:extLst xmlns:c16r2="http://schemas.microsoft.com/office/drawing/2015/06/chart">
            <c:ext xmlns:c16="http://schemas.microsoft.com/office/drawing/2014/chart" uri="{C3380CC4-5D6E-409C-BE32-E72D297353CC}">
              <c16:uniqueId val="{00000005-39F6-4BBB-B7A0-9C50AA51D0ED}"/>
            </c:ext>
          </c:extLst>
        </c:ser>
        <c:dLbls>
          <c:showLegendKey val="0"/>
          <c:showVal val="0"/>
          <c:showCatName val="0"/>
          <c:showSerName val="0"/>
          <c:showPercent val="0"/>
          <c:showBubbleSize val="0"/>
        </c:dLbls>
        <c:gapWidth val="219"/>
        <c:overlap val="-27"/>
        <c:axId val="228406784"/>
        <c:axId val="174368448"/>
      </c:barChart>
      <c:lineChart>
        <c:grouping val="standard"/>
        <c:varyColors val="0"/>
        <c:ser>
          <c:idx val="6"/>
          <c:order val="6"/>
          <c:tx>
            <c:strRef>
              <c:f>'LA Tinh'!$D$10</c:f>
              <c:strCache>
                <c:ptCount val="1"/>
                <c:pt idx="0">
                  <c:v>QCVN 08:2023/ BTNMT (Mức A Bảng 2)</c:v>
                </c:pt>
              </c:strCache>
            </c:strRef>
          </c:tx>
          <c:spPr>
            <a:ln w="28575" cap="rnd">
              <a:solidFill>
                <a:schemeClr val="accent1">
                  <a:lumMod val="60000"/>
                </a:schemeClr>
              </a:solidFill>
              <a:round/>
            </a:ln>
            <a:effectLst/>
          </c:spPr>
          <c:marker>
            <c:symbol val="none"/>
          </c:marker>
          <c:cat>
            <c:strRef>
              <c:f>'LA Tinh'!$A$11:$A$13</c:f>
              <c:strCache>
                <c:ptCount val="3"/>
                <c:pt idx="0">
                  <c:v>Đ.NM27</c:v>
                </c:pt>
                <c:pt idx="1">
                  <c:v>Đ.NM28</c:v>
                </c:pt>
                <c:pt idx="2">
                  <c:v>Đ.NM29</c:v>
                </c:pt>
              </c:strCache>
            </c:strRef>
          </c:cat>
          <c:val>
            <c:numRef>
              <c:f>'LA Tinh'!$D$17:$D$19</c:f>
              <c:numCache>
                <c:formatCode>General</c:formatCode>
                <c:ptCount val="3"/>
                <c:pt idx="0">
                  <c:v>4</c:v>
                </c:pt>
                <c:pt idx="1">
                  <c:v>4</c:v>
                </c:pt>
              </c:numCache>
            </c:numRef>
          </c:val>
          <c:smooth val="0"/>
          <c:extLst xmlns:c16r2="http://schemas.microsoft.com/office/drawing/2015/06/chart">
            <c:ext xmlns:c16="http://schemas.microsoft.com/office/drawing/2014/chart" uri="{C3380CC4-5D6E-409C-BE32-E72D297353CC}">
              <c16:uniqueId val="{00000006-39F6-4BBB-B7A0-9C50AA51D0ED}"/>
            </c:ext>
          </c:extLst>
        </c:ser>
        <c:ser>
          <c:idx val="7"/>
          <c:order val="7"/>
          <c:tx>
            <c:strRef>
              <c:f>'LA Tinh'!$E$10</c:f>
              <c:strCache>
                <c:ptCount val="1"/>
                <c:pt idx="0">
                  <c:v>QCVN 08:2023/ BTNMT (Mức B Bảng 2)</c:v>
                </c:pt>
              </c:strCache>
            </c:strRef>
          </c:tx>
          <c:spPr>
            <a:ln w="28575" cap="rnd">
              <a:solidFill>
                <a:schemeClr val="accent2">
                  <a:lumMod val="60000"/>
                </a:schemeClr>
              </a:solidFill>
              <a:round/>
            </a:ln>
            <a:effectLst/>
          </c:spPr>
          <c:marker>
            <c:symbol val="none"/>
          </c:marker>
          <c:cat>
            <c:strRef>
              <c:f>'LA Tinh'!$A$11:$A$13</c:f>
              <c:strCache>
                <c:ptCount val="3"/>
                <c:pt idx="0">
                  <c:v>Đ.NM27</c:v>
                </c:pt>
                <c:pt idx="1">
                  <c:v>Đ.NM28</c:v>
                </c:pt>
                <c:pt idx="2">
                  <c:v>Đ.NM29</c:v>
                </c:pt>
              </c:strCache>
            </c:strRef>
          </c:cat>
          <c:val>
            <c:numRef>
              <c:f>'LA Tinh'!$E$17:$E$19</c:f>
              <c:numCache>
                <c:formatCode>General</c:formatCode>
                <c:ptCount val="3"/>
                <c:pt idx="1">
                  <c:v>6</c:v>
                </c:pt>
                <c:pt idx="2">
                  <c:v>6</c:v>
                </c:pt>
              </c:numCache>
            </c:numRef>
          </c:val>
          <c:smooth val="0"/>
          <c:extLst xmlns:c16r2="http://schemas.microsoft.com/office/drawing/2015/06/chart">
            <c:ext xmlns:c16="http://schemas.microsoft.com/office/drawing/2014/chart" uri="{C3380CC4-5D6E-409C-BE32-E72D297353CC}">
              <c16:uniqueId val="{00000007-39F6-4BBB-B7A0-9C50AA51D0ED}"/>
            </c:ext>
          </c:extLst>
        </c:ser>
        <c:dLbls>
          <c:showLegendKey val="0"/>
          <c:showVal val="0"/>
          <c:showCatName val="0"/>
          <c:showSerName val="0"/>
          <c:showPercent val="0"/>
          <c:showBubbleSize val="0"/>
        </c:dLbls>
        <c:marker val="1"/>
        <c:smooth val="0"/>
        <c:axId val="228406784"/>
        <c:axId val="174368448"/>
      </c:lineChart>
      <c:catAx>
        <c:axId val="228406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368448"/>
        <c:crosses val="autoZero"/>
        <c:auto val="1"/>
        <c:lblAlgn val="ctr"/>
        <c:lblOffset val="100"/>
        <c:noMultiLvlLbl val="0"/>
      </c:catAx>
      <c:valAx>
        <c:axId val="174368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406784"/>
        <c:crosses val="autoZero"/>
        <c:crossBetween val="between"/>
      </c:valAx>
      <c:spPr>
        <a:noFill/>
        <a:ln w="25400">
          <a:noFill/>
        </a:ln>
        <a:effectLst/>
      </c:spPr>
    </c:plotArea>
    <c:legend>
      <c:legendPos val="r"/>
      <c:layout>
        <c:manualLayout>
          <c:xMode val="edge"/>
          <c:yMode val="edge"/>
          <c:x val="2.8564741907261586E-2"/>
          <c:y val="0.83248942096523648"/>
          <c:w val="0.93180005484389083"/>
          <c:h val="0.167510472026211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CF1D-4459-9781-B2125D390B70}"/>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CF1D-4459-9781-B2125D390B70}"/>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CF1D-4459-9781-B2125D390B70}"/>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CF1D-4459-9781-B2125D390B70}"/>
            </c:ext>
          </c:extLst>
        </c:ser>
        <c:ser>
          <c:idx val="4"/>
          <c:order val="4"/>
          <c:tx>
            <c:strRef>
              <c:f>'LA Tinh'!$B$16</c:f>
              <c:strCache>
                <c:ptCount val="1"/>
                <c:pt idx="0">
                  <c:v>Đợt 1 -2025</c:v>
                </c:pt>
              </c:strCache>
            </c:strRef>
          </c:tx>
          <c:spPr>
            <a:solidFill>
              <a:schemeClr val="accent5"/>
            </a:solidFill>
            <a:ln>
              <a:noFill/>
            </a:ln>
            <a:effectLst/>
          </c:spPr>
          <c:invertIfNegative val="0"/>
          <c:cat>
            <c:strRef>
              <c:f>'LA Tinh'!$A$11:$A$13</c:f>
              <c:strCache>
                <c:ptCount val="3"/>
                <c:pt idx="0">
                  <c:v>Đ.NM27</c:v>
                </c:pt>
                <c:pt idx="1">
                  <c:v>Đ.NM28</c:v>
                </c:pt>
                <c:pt idx="2">
                  <c:v>Đ.NM29</c:v>
                </c:pt>
              </c:strCache>
            </c:strRef>
          </c:cat>
          <c:val>
            <c:numRef>
              <c:f>'LA Tinh'!$B$24:$B$26</c:f>
              <c:numCache>
                <c:formatCode>General</c:formatCode>
                <c:ptCount val="3"/>
                <c:pt idx="0">
                  <c:v>11</c:v>
                </c:pt>
                <c:pt idx="1">
                  <c:v>11</c:v>
                </c:pt>
                <c:pt idx="2">
                  <c:v>16</c:v>
                </c:pt>
              </c:numCache>
            </c:numRef>
          </c:val>
          <c:extLst xmlns:c16r2="http://schemas.microsoft.com/office/drawing/2015/06/chart">
            <c:ext xmlns:c16="http://schemas.microsoft.com/office/drawing/2014/chart" uri="{C3380CC4-5D6E-409C-BE32-E72D297353CC}">
              <c16:uniqueId val="{00000004-CF1D-4459-9781-B2125D390B70}"/>
            </c:ext>
          </c:extLst>
        </c:ser>
        <c:ser>
          <c:idx val="5"/>
          <c:order val="5"/>
          <c:tx>
            <c:strRef>
              <c:f>'LA Tinh'!$C$10</c:f>
              <c:strCache>
                <c:ptCount val="1"/>
                <c:pt idx="0">
                  <c:v>Đợt 2 - 2025</c:v>
                </c:pt>
              </c:strCache>
            </c:strRef>
          </c:tx>
          <c:spPr>
            <a:solidFill>
              <a:schemeClr val="accent6"/>
            </a:solidFill>
            <a:ln>
              <a:noFill/>
            </a:ln>
            <a:effectLst/>
          </c:spPr>
          <c:invertIfNegative val="0"/>
          <c:cat>
            <c:strRef>
              <c:f>'LA Tinh'!$A$11:$A$13</c:f>
              <c:strCache>
                <c:ptCount val="3"/>
                <c:pt idx="0">
                  <c:v>Đ.NM27</c:v>
                </c:pt>
                <c:pt idx="1">
                  <c:v>Đ.NM28</c:v>
                </c:pt>
                <c:pt idx="2">
                  <c:v>Đ.NM29</c:v>
                </c:pt>
              </c:strCache>
            </c:strRef>
          </c:cat>
          <c:val>
            <c:numRef>
              <c:f>'LA Tinh'!$C$24:$C$26</c:f>
              <c:numCache>
                <c:formatCode>General</c:formatCode>
                <c:ptCount val="3"/>
                <c:pt idx="0">
                  <c:v>10</c:v>
                </c:pt>
                <c:pt idx="1">
                  <c:v>18</c:v>
                </c:pt>
                <c:pt idx="2">
                  <c:v>13</c:v>
                </c:pt>
              </c:numCache>
            </c:numRef>
          </c:val>
          <c:extLst xmlns:c16r2="http://schemas.microsoft.com/office/drawing/2015/06/chart">
            <c:ext xmlns:c16="http://schemas.microsoft.com/office/drawing/2014/chart" uri="{C3380CC4-5D6E-409C-BE32-E72D297353CC}">
              <c16:uniqueId val="{00000005-CF1D-4459-9781-B2125D390B70}"/>
            </c:ext>
          </c:extLst>
        </c:ser>
        <c:dLbls>
          <c:showLegendKey val="0"/>
          <c:showVal val="0"/>
          <c:showCatName val="0"/>
          <c:showSerName val="0"/>
          <c:showPercent val="0"/>
          <c:showBubbleSize val="0"/>
        </c:dLbls>
        <c:gapWidth val="219"/>
        <c:overlap val="-27"/>
        <c:axId val="228407808"/>
        <c:axId val="174370176"/>
      </c:barChart>
      <c:lineChart>
        <c:grouping val="standard"/>
        <c:varyColors val="0"/>
        <c:ser>
          <c:idx val="6"/>
          <c:order val="6"/>
          <c:tx>
            <c:strRef>
              <c:f>'LA Tinh'!$D$10</c:f>
              <c:strCache>
                <c:ptCount val="1"/>
                <c:pt idx="0">
                  <c:v>QCVN 08:2023/ BTNMT (Mức A Bảng 2)</c:v>
                </c:pt>
              </c:strCache>
            </c:strRef>
          </c:tx>
          <c:spPr>
            <a:ln w="28575" cap="rnd">
              <a:solidFill>
                <a:schemeClr val="accent1">
                  <a:lumMod val="60000"/>
                </a:schemeClr>
              </a:solidFill>
              <a:round/>
            </a:ln>
            <a:effectLst/>
          </c:spPr>
          <c:marker>
            <c:symbol val="none"/>
          </c:marker>
          <c:cat>
            <c:strRef>
              <c:f>'LA Tinh'!$A$11:$A$13</c:f>
              <c:strCache>
                <c:ptCount val="3"/>
                <c:pt idx="0">
                  <c:v>Đ.NM27</c:v>
                </c:pt>
                <c:pt idx="1">
                  <c:v>Đ.NM28</c:v>
                </c:pt>
                <c:pt idx="2">
                  <c:v>Đ.NM29</c:v>
                </c:pt>
              </c:strCache>
            </c:strRef>
          </c:cat>
          <c:val>
            <c:numRef>
              <c:f>'LA Tinh'!$D$24:$D$26</c:f>
              <c:numCache>
                <c:formatCode>General</c:formatCode>
                <c:ptCount val="3"/>
                <c:pt idx="0">
                  <c:v>10</c:v>
                </c:pt>
                <c:pt idx="1">
                  <c:v>10</c:v>
                </c:pt>
              </c:numCache>
            </c:numRef>
          </c:val>
          <c:smooth val="0"/>
          <c:extLst xmlns:c16r2="http://schemas.microsoft.com/office/drawing/2015/06/chart">
            <c:ext xmlns:c16="http://schemas.microsoft.com/office/drawing/2014/chart" uri="{C3380CC4-5D6E-409C-BE32-E72D297353CC}">
              <c16:uniqueId val="{00000006-CF1D-4459-9781-B2125D390B70}"/>
            </c:ext>
          </c:extLst>
        </c:ser>
        <c:ser>
          <c:idx val="7"/>
          <c:order val="7"/>
          <c:tx>
            <c:strRef>
              <c:f>'LA Tinh'!$E$10</c:f>
              <c:strCache>
                <c:ptCount val="1"/>
                <c:pt idx="0">
                  <c:v>QCVN 08:2023/ BTNMT (Mức B Bảng 2)</c:v>
                </c:pt>
              </c:strCache>
            </c:strRef>
          </c:tx>
          <c:spPr>
            <a:ln w="28575" cap="rnd">
              <a:solidFill>
                <a:schemeClr val="accent2">
                  <a:lumMod val="60000"/>
                </a:schemeClr>
              </a:solidFill>
              <a:round/>
            </a:ln>
            <a:effectLst/>
          </c:spPr>
          <c:marker>
            <c:symbol val="none"/>
          </c:marker>
          <c:cat>
            <c:strRef>
              <c:f>'LA Tinh'!$A$11:$A$13</c:f>
              <c:strCache>
                <c:ptCount val="3"/>
                <c:pt idx="0">
                  <c:v>Đ.NM27</c:v>
                </c:pt>
                <c:pt idx="1">
                  <c:v>Đ.NM28</c:v>
                </c:pt>
                <c:pt idx="2">
                  <c:v>Đ.NM29</c:v>
                </c:pt>
              </c:strCache>
            </c:strRef>
          </c:cat>
          <c:val>
            <c:numRef>
              <c:f>'LA Tinh'!$E$24:$E$26</c:f>
              <c:numCache>
                <c:formatCode>General</c:formatCode>
                <c:ptCount val="3"/>
                <c:pt idx="1">
                  <c:v>15</c:v>
                </c:pt>
                <c:pt idx="2">
                  <c:v>15</c:v>
                </c:pt>
              </c:numCache>
            </c:numRef>
          </c:val>
          <c:smooth val="0"/>
          <c:extLst xmlns:c16r2="http://schemas.microsoft.com/office/drawing/2015/06/chart">
            <c:ext xmlns:c16="http://schemas.microsoft.com/office/drawing/2014/chart" uri="{C3380CC4-5D6E-409C-BE32-E72D297353CC}">
              <c16:uniqueId val="{00000007-CF1D-4459-9781-B2125D390B70}"/>
            </c:ext>
          </c:extLst>
        </c:ser>
        <c:dLbls>
          <c:showLegendKey val="0"/>
          <c:showVal val="0"/>
          <c:showCatName val="0"/>
          <c:showSerName val="0"/>
          <c:showPercent val="0"/>
          <c:showBubbleSize val="0"/>
        </c:dLbls>
        <c:marker val="1"/>
        <c:smooth val="0"/>
        <c:axId val="228407808"/>
        <c:axId val="174370176"/>
      </c:lineChart>
      <c:catAx>
        <c:axId val="22840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370176"/>
        <c:crosses val="autoZero"/>
        <c:auto val="1"/>
        <c:lblAlgn val="ctr"/>
        <c:lblOffset val="100"/>
        <c:noMultiLvlLbl val="0"/>
      </c:catAx>
      <c:valAx>
        <c:axId val="174370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407808"/>
        <c:crosses val="autoZero"/>
        <c:crossBetween val="between"/>
      </c:valAx>
      <c:spPr>
        <a:noFill/>
        <a:ln w="25400">
          <a:noFill/>
        </a:ln>
        <a:effectLst/>
      </c:spPr>
    </c:plotArea>
    <c:legend>
      <c:legendPos val="r"/>
      <c:layout>
        <c:manualLayout>
          <c:xMode val="edge"/>
          <c:yMode val="edge"/>
          <c:x val="2.8564741907261586E-2"/>
          <c:y val="0.83248942096523648"/>
          <c:w val="0.93180005484389083"/>
          <c:h val="0.167510472026211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TSS</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7AF5-48B2-AE1C-FA9ED04F486F}"/>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7AF5-48B2-AE1C-FA9ED04F486F}"/>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7AF5-48B2-AE1C-FA9ED04F486F}"/>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7AF5-48B2-AE1C-FA9ED04F486F}"/>
            </c:ext>
          </c:extLst>
        </c:ser>
        <c:ser>
          <c:idx val="4"/>
          <c:order val="4"/>
          <c:tx>
            <c:strRef>
              <c:f>'LA Tinh'!$B$10</c:f>
              <c:strCache>
                <c:ptCount val="1"/>
                <c:pt idx="0">
                  <c:v>Đợt 1 -2025</c:v>
                </c:pt>
              </c:strCache>
            </c:strRef>
          </c:tx>
          <c:spPr>
            <a:solidFill>
              <a:schemeClr val="accent5"/>
            </a:solidFill>
            <a:ln>
              <a:noFill/>
            </a:ln>
            <a:effectLst/>
          </c:spPr>
          <c:invertIfNegative val="0"/>
          <c:cat>
            <c:strRef>
              <c:f>'LA Tinh'!$A$11:$A$13</c:f>
              <c:strCache>
                <c:ptCount val="3"/>
                <c:pt idx="0">
                  <c:v>Đ.NM27</c:v>
                </c:pt>
                <c:pt idx="1">
                  <c:v>Đ.NM28</c:v>
                </c:pt>
                <c:pt idx="2">
                  <c:v>Đ.NM29</c:v>
                </c:pt>
              </c:strCache>
            </c:strRef>
          </c:cat>
          <c:val>
            <c:numRef>
              <c:f>'LA Tinh'!$B$11:$B$13</c:f>
              <c:numCache>
                <c:formatCode>General</c:formatCode>
                <c:ptCount val="3"/>
                <c:pt idx="0">
                  <c:v>13</c:v>
                </c:pt>
                <c:pt idx="1">
                  <c:v>19</c:v>
                </c:pt>
                <c:pt idx="2">
                  <c:v>26</c:v>
                </c:pt>
              </c:numCache>
            </c:numRef>
          </c:val>
          <c:extLst xmlns:c16r2="http://schemas.microsoft.com/office/drawing/2015/06/chart">
            <c:ext xmlns:c16="http://schemas.microsoft.com/office/drawing/2014/chart" uri="{C3380CC4-5D6E-409C-BE32-E72D297353CC}">
              <c16:uniqueId val="{00000004-7AF5-48B2-AE1C-FA9ED04F486F}"/>
            </c:ext>
          </c:extLst>
        </c:ser>
        <c:ser>
          <c:idx val="5"/>
          <c:order val="5"/>
          <c:tx>
            <c:strRef>
              <c:f>'LA Tinh'!$C$10</c:f>
              <c:strCache>
                <c:ptCount val="1"/>
                <c:pt idx="0">
                  <c:v>Đợt 2 - 2025</c:v>
                </c:pt>
              </c:strCache>
            </c:strRef>
          </c:tx>
          <c:spPr>
            <a:solidFill>
              <a:schemeClr val="accent6"/>
            </a:solidFill>
            <a:ln>
              <a:noFill/>
            </a:ln>
            <a:effectLst/>
          </c:spPr>
          <c:invertIfNegative val="0"/>
          <c:cat>
            <c:strRef>
              <c:f>'LA Tinh'!$A$11:$A$13</c:f>
              <c:strCache>
                <c:ptCount val="3"/>
                <c:pt idx="0">
                  <c:v>Đ.NM27</c:v>
                </c:pt>
                <c:pt idx="1">
                  <c:v>Đ.NM28</c:v>
                </c:pt>
                <c:pt idx="2">
                  <c:v>Đ.NM29</c:v>
                </c:pt>
              </c:strCache>
            </c:strRef>
          </c:cat>
          <c:val>
            <c:numRef>
              <c:f>'LA Tinh'!$C$11:$C$13</c:f>
              <c:numCache>
                <c:formatCode>General</c:formatCode>
                <c:ptCount val="3"/>
                <c:pt idx="0">
                  <c:v>18</c:v>
                </c:pt>
                <c:pt idx="1">
                  <c:v>34</c:v>
                </c:pt>
                <c:pt idx="2">
                  <c:v>19</c:v>
                </c:pt>
              </c:numCache>
            </c:numRef>
          </c:val>
          <c:extLst xmlns:c16r2="http://schemas.microsoft.com/office/drawing/2015/06/chart">
            <c:ext xmlns:c16="http://schemas.microsoft.com/office/drawing/2014/chart" uri="{C3380CC4-5D6E-409C-BE32-E72D297353CC}">
              <c16:uniqueId val="{00000005-7AF5-48B2-AE1C-FA9ED04F486F}"/>
            </c:ext>
          </c:extLst>
        </c:ser>
        <c:dLbls>
          <c:showLegendKey val="0"/>
          <c:showVal val="0"/>
          <c:showCatName val="0"/>
          <c:showSerName val="0"/>
          <c:showPercent val="0"/>
          <c:showBubbleSize val="0"/>
        </c:dLbls>
        <c:gapWidth val="219"/>
        <c:overlap val="-27"/>
        <c:axId val="228408832"/>
        <c:axId val="174371904"/>
      </c:barChart>
      <c:lineChart>
        <c:grouping val="standard"/>
        <c:varyColors val="0"/>
        <c:ser>
          <c:idx val="6"/>
          <c:order val="6"/>
          <c:tx>
            <c:strRef>
              <c:f>'LA Tinh'!$D$10</c:f>
              <c:strCache>
                <c:ptCount val="1"/>
                <c:pt idx="0">
                  <c:v>QCVN 08:2023/ BTNMT (Mức A Bảng 2)</c:v>
                </c:pt>
              </c:strCache>
            </c:strRef>
          </c:tx>
          <c:spPr>
            <a:ln w="28575" cap="rnd">
              <a:solidFill>
                <a:schemeClr val="accent1">
                  <a:lumMod val="60000"/>
                </a:schemeClr>
              </a:solidFill>
              <a:round/>
            </a:ln>
            <a:effectLst/>
          </c:spPr>
          <c:marker>
            <c:symbol val="none"/>
          </c:marker>
          <c:cat>
            <c:strRef>
              <c:f>'LA Tinh'!$A$11:$A$13</c:f>
              <c:strCache>
                <c:ptCount val="3"/>
                <c:pt idx="0">
                  <c:v>Đ.NM27</c:v>
                </c:pt>
                <c:pt idx="1">
                  <c:v>Đ.NM28</c:v>
                </c:pt>
                <c:pt idx="2">
                  <c:v>Đ.NM29</c:v>
                </c:pt>
              </c:strCache>
            </c:strRef>
          </c:cat>
          <c:val>
            <c:numRef>
              <c:f>'LA Tinh'!$D$11:$D$13</c:f>
              <c:numCache>
                <c:formatCode>General</c:formatCode>
                <c:ptCount val="3"/>
                <c:pt idx="0">
                  <c:v>25</c:v>
                </c:pt>
                <c:pt idx="1">
                  <c:v>25</c:v>
                </c:pt>
              </c:numCache>
            </c:numRef>
          </c:val>
          <c:smooth val="0"/>
          <c:extLst xmlns:c16r2="http://schemas.microsoft.com/office/drawing/2015/06/chart">
            <c:ext xmlns:c16="http://schemas.microsoft.com/office/drawing/2014/chart" uri="{C3380CC4-5D6E-409C-BE32-E72D297353CC}">
              <c16:uniqueId val="{00000006-7AF5-48B2-AE1C-FA9ED04F486F}"/>
            </c:ext>
          </c:extLst>
        </c:ser>
        <c:ser>
          <c:idx val="7"/>
          <c:order val="7"/>
          <c:tx>
            <c:strRef>
              <c:f>'LA Tinh'!$E$10</c:f>
              <c:strCache>
                <c:ptCount val="1"/>
                <c:pt idx="0">
                  <c:v>QCVN 08:2023/ BTNMT (Mức B Bảng 2)</c:v>
                </c:pt>
              </c:strCache>
            </c:strRef>
          </c:tx>
          <c:spPr>
            <a:ln w="28575" cap="rnd">
              <a:solidFill>
                <a:schemeClr val="accent2">
                  <a:lumMod val="60000"/>
                </a:schemeClr>
              </a:solidFill>
              <a:round/>
            </a:ln>
            <a:effectLst/>
          </c:spPr>
          <c:marker>
            <c:symbol val="none"/>
          </c:marker>
          <c:cat>
            <c:strRef>
              <c:f>'LA Tinh'!$A$11:$A$13</c:f>
              <c:strCache>
                <c:ptCount val="3"/>
                <c:pt idx="0">
                  <c:v>Đ.NM27</c:v>
                </c:pt>
                <c:pt idx="1">
                  <c:v>Đ.NM28</c:v>
                </c:pt>
                <c:pt idx="2">
                  <c:v>Đ.NM29</c:v>
                </c:pt>
              </c:strCache>
            </c:strRef>
          </c:cat>
          <c:val>
            <c:numRef>
              <c:f>'LA Tinh'!$E$11:$E$13</c:f>
              <c:numCache>
                <c:formatCode>General</c:formatCode>
                <c:ptCount val="3"/>
                <c:pt idx="1">
                  <c:v>100</c:v>
                </c:pt>
                <c:pt idx="2">
                  <c:v>100</c:v>
                </c:pt>
              </c:numCache>
            </c:numRef>
          </c:val>
          <c:smooth val="0"/>
          <c:extLst xmlns:c16r2="http://schemas.microsoft.com/office/drawing/2015/06/chart">
            <c:ext xmlns:c16="http://schemas.microsoft.com/office/drawing/2014/chart" uri="{C3380CC4-5D6E-409C-BE32-E72D297353CC}">
              <c16:uniqueId val="{00000007-7AF5-48B2-AE1C-FA9ED04F486F}"/>
            </c:ext>
          </c:extLst>
        </c:ser>
        <c:dLbls>
          <c:showLegendKey val="0"/>
          <c:showVal val="0"/>
          <c:showCatName val="0"/>
          <c:showSerName val="0"/>
          <c:showPercent val="0"/>
          <c:showBubbleSize val="0"/>
        </c:dLbls>
        <c:marker val="1"/>
        <c:smooth val="0"/>
        <c:axId val="228408832"/>
        <c:axId val="174371904"/>
      </c:lineChart>
      <c:catAx>
        <c:axId val="22840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371904"/>
        <c:crosses val="autoZero"/>
        <c:auto val="1"/>
        <c:lblAlgn val="ctr"/>
        <c:lblOffset val="100"/>
        <c:noMultiLvlLbl val="0"/>
      </c:catAx>
      <c:valAx>
        <c:axId val="174371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408832"/>
        <c:crosses val="autoZero"/>
        <c:crossBetween val="between"/>
      </c:valAx>
      <c:spPr>
        <a:noFill/>
        <a:ln w="25400">
          <a:noFill/>
        </a:ln>
        <a:effectLst/>
      </c:spPr>
    </c:plotArea>
    <c:legend>
      <c:legendPos val="r"/>
      <c:layout>
        <c:manualLayout>
          <c:xMode val="edge"/>
          <c:yMode val="edge"/>
          <c:x val="2.8564741907261586E-2"/>
          <c:y val="0.83248942096523648"/>
          <c:w val="0.93180005484389083"/>
          <c:h val="0.167510472026211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BOD5</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E91A-43EA-937F-740E37044A7A}"/>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E91A-43EA-937F-740E37044A7A}"/>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E91A-43EA-937F-740E37044A7A}"/>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E91A-43EA-937F-740E37044A7A}"/>
            </c:ext>
          </c:extLst>
        </c:ser>
        <c:ser>
          <c:idx val="4"/>
          <c:order val="4"/>
          <c:tx>
            <c:strRef>
              <c:f>'hồ ao'!$B$48</c:f>
              <c:strCache>
                <c:ptCount val="1"/>
                <c:pt idx="0">
                  <c:v>BOD5 Đợt 1</c:v>
                </c:pt>
              </c:strCache>
            </c:strRef>
          </c:tx>
          <c:spPr>
            <a:solidFill>
              <a:schemeClr val="accent5"/>
            </a:solidFill>
            <a:ln>
              <a:noFill/>
            </a:ln>
            <a:effectLst/>
          </c:spPr>
          <c:invertIfNegative val="0"/>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ao'!$B$49:$B$61</c:f>
              <c:numCache>
                <c:formatCode>General</c:formatCode>
                <c:ptCount val="13"/>
                <c:pt idx="0">
                  <c:v>39</c:v>
                </c:pt>
                <c:pt idx="1">
                  <c:v>8</c:v>
                </c:pt>
                <c:pt idx="2">
                  <c:v>6</c:v>
                </c:pt>
                <c:pt idx="3">
                  <c:v>5</c:v>
                </c:pt>
                <c:pt idx="4">
                  <c:v>5</c:v>
                </c:pt>
                <c:pt idx="5">
                  <c:v>7</c:v>
                </c:pt>
                <c:pt idx="6">
                  <c:v>6</c:v>
                </c:pt>
                <c:pt idx="7">
                  <c:v>4</c:v>
                </c:pt>
                <c:pt idx="8">
                  <c:v>8</c:v>
                </c:pt>
                <c:pt idx="9">
                  <c:v>7</c:v>
                </c:pt>
                <c:pt idx="10">
                  <c:v>7</c:v>
                </c:pt>
                <c:pt idx="11">
                  <c:v>5</c:v>
                </c:pt>
                <c:pt idx="12">
                  <c:v>16</c:v>
                </c:pt>
              </c:numCache>
            </c:numRef>
          </c:val>
          <c:extLst xmlns:c16r2="http://schemas.microsoft.com/office/drawing/2015/06/chart">
            <c:ext xmlns:c16="http://schemas.microsoft.com/office/drawing/2014/chart" uri="{C3380CC4-5D6E-409C-BE32-E72D297353CC}">
              <c16:uniqueId val="{00000004-E91A-43EA-937F-740E37044A7A}"/>
            </c:ext>
          </c:extLst>
        </c:ser>
        <c:ser>
          <c:idx val="5"/>
          <c:order val="5"/>
          <c:tx>
            <c:strRef>
              <c:f>'hồ ao'!$C$48</c:f>
              <c:strCache>
                <c:ptCount val="1"/>
                <c:pt idx="0">
                  <c:v>BOD5 Đợt 2</c:v>
                </c:pt>
              </c:strCache>
            </c:strRef>
          </c:tx>
          <c:spPr>
            <a:solidFill>
              <a:schemeClr val="accent6"/>
            </a:solidFill>
            <a:ln>
              <a:noFill/>
            </a:ln>
            <a:effectLst/>
          </c:spPr>
          <c:invertIfNegative val="0"/>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ao'!$C$49:$C$61</c:f>
              <c:numCache>
                <c:formatCode>General</c:formatCode>
                <c:ptCount val="13"/>
                <c:pt idx="0">
                  <c:v>34</c:v>
                </c:pt>
                <c:pt idx="1">
                  <c:v>7</c:v>
                </c:pt>
                <c:pt idx="2">
                  <c:v>8</c:v>
                </c:pt>
                <c:pt idx="3">
                  <c:v>5</c:v>
                </c:pt>
                <c:pt idx="4">
                  <c:v>5</c:v>
                </c:pt>
                <c:pt idx="5">
                  <c:v>5</c:v>
                </c:pt>
                <c:pt idx="6">
                  <c:v>9</c:v>
                </c:pt>
                <c:pt idx="7">
                  <c:v>6</c:v>
                </c:pt>
                <c:pt idx="8">
                  <c:v>9</c:v>
                </c:pt>
                <c:pt idx="9">
                  <c:v>6</c:v>
                </c:pt>
                <c:pt idx="10">
                  <c:v>6</c:v>
                </c:pt>
                <c:pt idx="11">
                  <c:v>4</c:v>
                </c:pt>
                <c:pt idx="12">
                  <c:v>15</c:v>
                </c:pt>
              </c:numCache>
            </c:numRef>
          </c:val>
          <c:extLst xmlns:c16r2="http://schemas.microsoft.com/office/drawing/2015/06/chart">
            <c:ext xmlns:c16="http://schemas.microsoft.com/office/drawing/2014/chart" uri="{C3380CC4-5D6E-409C-BE32-E72D297353CC}">
              <c16:uniqueId val="{00000005-E91A-43EA-937F-740E37044A7A}"/>
            </c:ext>
          </c:extLst>
        </c:ser>
        <c:dLbls>
          <c:showLegendKey val="0"/>
          <c:showVal val="0"/>
          <c:showCatName val="0"/>
          <c:showSerName val="0"/>
          <c:showPercent val="0"/>
          <c:showBubbleSize val="0"/>
        </c:dLbls>
        <c:gapWidth val="219"/>
        <c:overlap val="-27"/>
        <c:axId val="174031872"/>
        <c:axId val="174373632"/>
      </c:barChart>
      <c:lineChart>
        <c:grouping val="standard"/>
        <c:varyColors val="0"/>
        <c:ser>
          <c:idx val="6"/>
          <c:order val="6"/>
          <c:tx>
            <c:strRef>
              <c:f>'hồ ao'!$D$48</c:f>
              <c:strCache>
                <c:ptCount val="1"/>
                <c:pt idx="0">
                  <c:v>QCVN 08:2023/ BTNMT (Mức B Bảng 3)</c:v>
                </c:pt>
              </c:strCache>
            </c:strRef>
          </c:tx>
          <c:spPr>
            <a:ln w="28575" cap="rnd">
              <a:solidFill>
                <a:schemeClr val="accent1">
                  <a:lumMod val="60000"/>
                </a:schemeClr>
              </a:solidFill>
              <a:round/>
            </a:ln>
            <a:effectLst/>
          </c:spPr>
          <c:marker>
            <c:symbol val="none"/>
          </c:marker>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ao'!$D$49:$D$61</c:f>
              <c:numCache>
                <c:formatCode>General</c:formatCode>
                <c:ptCount val="13"/>
                <c:pt idx="0">
                  <c:v>6</c:v>
                </c:pt>
                <c:pt idx="1">
                  <c:v>6</c:v>
                </c:pt>
                <c:pt idx="2">
                  <c:v>6</c:v>
                </c:pt>
                <c:pt idx="3">
                  <c:v>6</c:v>
                </c:pt>
                <c:pt idx="4">
                  <c:v>6</c:v>
                </c:pt>
                <c:pt idx="5">
                  <c:v>6</c:v>
                </c:pt>
                <c:pt idx="6">
                  <c:v>6</c:v>
                </c:pt>
                <c:pt idx="7">
                  <c:v>6</c:v>
                </c:pt>
                <c:pt idx="8">
                  <c:v>6</c:v>
                </c:pt>
                <c:pt idx="9">
                  <c:v>6</c:v>
                </c:pt>
                <c:pt idx="10">
                  <c:v>6</c:v>
                </c:pt>
                <c:pt idx="11">
                  <c:v>6</c:v>
                </c:pt>
                <c:pt idx="12">
                  <c:v>6</c:v>
                </c:pt>
              </c:numCache>
            </c:numRef>
          </c:val>
          <c:smooth val="0"/>
          <c:extLst xmlns:c16r2="http://schemas.microsoft.com/office/drawing/2015/06/chart">
            <c:ext xmlns:c16="http://schemas.microsoft.com/office/drawing/2014/chart" uri="{C3380CC4-5D6E-409C-BE32-E72D297353CC}">
              <c16:uniqueId val="{00000006-E91A-43EA-937F-740E37044A7A}"/>
            </c:ext>
          </c:extLst>
        </c:ser>
        <c:dLbls>
          <c:showLegendKey val="0"/>
          <c:showVal val="0"/>
          <c:showCatName val="0"/>
          <c:showSerName val="0"/>
          <c:showPercent val="0"/>
          <c:showBubbleSize val="0"/>
        </c:dLbls>
        <c:marker val="1"/>
        <c:smooth val="0"/>
        <c:axId val="174031872"/>
        <c:axId val="174373632"/>
      </c:lineChart>
      <c:catAx>
        <c:axId val="174031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373632"/>
        <c:crosses val="autoZero"/>
        <c:auto val="1"/>
        <c:lblAlgn val="ctr"/>
        <c:lblOffset val="100"/>
        <c:noMultiLvlLbl val="0"/>
      </c:catAx>
      <c:valAx>
        <c:axId val="174373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031872"/>
        <c:crosses val="autoZero"/>
        <c:crossBetween val="between"/>
      </c:valAx>
      <c:spPr>
        <a:noFill/>
        <a:ln>
          <a:noFill/>
        </a:ln>
        <a:effectLst/>
      </c:spPr>
    </c:plotArea>
    <c:legend>
      <c:legendPos val="r"/>
      <c:layout>
        <c:manualLayout>
          <c:xMode val="edge"/>
          <c:yMode val="edge"/>
          <c:x val="2.8564741907261586E-2"/>
          <c:y val="0.83248942096523648"/>
          <c:w val="0.93286445718918953"/>
          <c:h val="0.167510579034763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7955-48E4-9B4D-3FCC12438925}"/>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7955-48E4-9B4D-3FCC12438925}"/>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7955-48E4-9B4D-3FCC12438925}"/>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7955-48E4-9B4D-3FCC12438925}"/>
            </c:ext>
          </c:extLst>
        </c:ser>
        <c:ser>
          <c:idx val="4"/>
          <c:order val="4"/>
          <c:tx>
            <c:strRef>
              <c:f>'hồ ao'!$B$65</c:f>
              <c:strCache>
                <c:ptCount val="1"/>
                <c:pt idx="0">
                  <c:v>COD Đợt 1</c:v>
                </c:pt>
              </c:strCache>
            </c:strRef>
          </c:tx>
          <c:spPr>
            <a:solidFill>
              <a:schemeClr val="accent5"/>
            </a:solidFill>
            <a:ln>
              <a:noFill/>
            </a:ln>
            <a:effectLst/>
          </c:spPr>
          <c:invertIfNegative val="0"/>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ao'!$B$66:$B$78</c:f>
              <c:numCache>
                <c:formatCode>General</c:formatCode>
                <c:ptCount val="13"/>
                <c:pt idx="0">
                  <c:v>74</c:v>
                </c:pt>
                <c:pt idx="1">
                  <c:v>13</c:v>
                </c:pt>
                <c:pt idx="2">
                  <c:v>13</c:v>
                </c:pt>
                <c:pt idx="3">
                  <c:v>11</c:v>
                </c:pt>
                <c:pt idx="4">
                  <c:v>10</c:v>
                </c:pt>
                <c:pt idx="5">
                  <c:v>10</c:v>
                </c:pt>
                <c:pt idx="6">
                  <c:v>10</c:v>
                </c:pt>
                <c:pt idx="7">
                  <c:v>6</c:v>
                </c:pt>
                <c:pt idx="8">
                  <c:v>14</c:v>
                </c:pt>
                <c:pt idx="9">
                  <c:v>13</c:v>
                </c:pt>
                <c:pt idx="10">
                  <c:v>13</c:v>
                </c:pt>
                <c:pt idx="11">
                  <c:v>8</c:v>
                </c:pt>
                <c:pt idx="12">
                  <c:v>27</c:v>
                </c:pt>
              </c:numCache>
            </c:numRef>
          </c:val>
          <c:extLst xmlns:c16r2="http://schemas.microsoft.com/office/drawing/2015/06/chart">
            <c:ext xmlns:c16="http://schemas.microsoft.com/office/drawing/2014/chart" uri="{C3380CC4-5D6E-409C-BE32-E72D297353CC}">
              <c16:uniqueId val="{00000004-7955-48E4-9B4D-3FCC12438925}"/>
            </c:ext>
          </c:extLst>
        </c:ser>
        <c:ser>
          <c:idx val="5"/>
          <c:order val="5"/>
          <c:tx>
            <c:strRef>
              <c:f>'hồ ao'!$C$65</c:f>
              <c:strCache>
                <c:ptCount val="1"/>
                <c:pt idx="0">
                  <c:v>COD Đợt 2</c:v>
                </c:pt>
              </c:strCache>
            </c:strRef>
          </c:tx>
          <c:spPr>
            <a:solidFill>
              <a:schemeClr val="accent6"/>
            </a:solidFill>
            <a:ln>
              <a:noFill/>
            </a:ln>
            <a:effectLst/>
          </c:spPr>
          <c:invertIfNegative val="0"/>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ao'!$C$66:$C$78</c:f>
              <c:numCache>
                <c:formatCode>General</c:formatCode>
                <c:ptCount val="13"/>
                <c:pt idx="0">
                  <c:v>61</c:v>
                </c:pt>
                <c:pt idx="1">
                  <c:v>10</c:v>
                </c:pt>
                <c:pt idx="2">
                  <c:v>14</c:v>
                </c:pt>
                <c:pt idx="3">
                  <c:v>10</c:v>
                </c:pt>
                <c:pt idx="4">
                  <c:v>8</c:v>
                </c:pt>
                <c:pt idx="5">
                  <c:v>8</c:v>
                </c:pt>
                <c:pt idx="6">
                  <c:v>16</c:v>
                </c:pt>
                <c:pt idx="7">
                  <c:v>10</c:v>
                </c:pt>
                <c:pt idx="8">
                  <c:v>16</c:v>
                </c:pt>
                <c:pt idx="9">
                  <c:v>10</c:v>
                </c:pt>
                <c:pt idx="10">
                  <c:v>10</c:v>
                </c:pt>
                <c:pt idx="11">
                  <c:v>6</c:v>
                </c:pt>
                <c:pt idx="12">
                  <c:v>26</c:v>
                </c:pt>
              </c:numCache>
            </c:numRef>
          </c:val>
          <c:extLst xmlns:c16r2="http://schemas.microsoft.com/office/drawing/2015/06/chart">
            <c:ext xmlns:c16="http://schemas.microsoft.com/office/drawing/2014/chart" uri="{C3380CC4-5D6E-409C-BE32-E72D297353CC}">
              <c16:uniqueId val="{00000005-7955-48E4-9B4D-3FCC12438925}"/>
            </c:ext>
          </c:extLst>
        </c:ser>
        <c:dLbls>
          <c:showLegendKey val="0"/>
          <c:showVal val="0"/>
          <c:showCatName val="0"/>
          <c:showSerName val="0"/>
          <c:showPercent val="0"/>
          <c:showBubbleSize val="0"/>
        </c:dLbls>
        <c:gapWidth val="219"/>
        <c:overlap val="-27"/>
        <c:axId val="220692480"/>
        <c:axId val="174481984"/>
      </c:barChart>
      <c:lineChart>
        <c:grouping val="standard"/>
        <c:varyColors val="0"/>
        <c:ser>
          <c:idx val="6"/>
          <c:order val="6"/>
          <c:tx>
            <c:strRef>
              <c:f>'hồ ao'!$D$65</c:f>
              <c:strCache>
                <c:ptCount val="1"/>
                <c:pt idx="0">
                  <c:v>QCVN 08:2023/ BTNMT (Mức B Bảng 3)</c:v>
                </c:pt>
              </c:strCache>
            </c:strRef>
          </c:tx>
          <c:spPr>
            <a:ln w="28575" cap="rnd">
              <a:solidFill>
                <a:schemeClr val="accent1">
                  <a:lumMod val="60000"/>
                </a:schemeClr>
              </a:solidFill>
              <a:round/>
            </a:ln>
            <a:effectLst/>
          </c:spPr>
          <c:marker>
            <c:symbol val="none"/>
          </c:marker>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ao'!$D$66:$D$78</c:f>
              <c:numCache>
                <c:formatCode>General</c:formatCode>
                <c:ptCount val="13"/>
                <c:pt idx="0">
                  <c:v>15</c:v>
                </c:pt>
                <c:pt idx="1">
                  <c:v>15</c:v>
                </c:pt>
                <c:pt idx="2">
                  <c:v>15</c:v>
                </c:pt>
                <c:pt idx="3">
                  <c:v>15</c:v>
                </c:pt>
                <c:pt idx="4">
                  <c:v>15</c:v>
                </c:pt>
                <c:pt idx="5">
                  <c:v>15</c:v>
                </c:pt>
                <c:pt idx="6">
                  <c:v>15</c:v>
                </c:pt>
                <c:pt idx="7">
                  <c:v>15</c:v>
                </c:pt>
                <c:pt idx="8">
                  <c:v>15</c:v>
                </c:pt>
                <c:pt idx="9">
                  <c:v>15</c:v>
                </c:pt>
                <c:pt idx="10">
                  <c:v>15</c:v>
                </c:pt>
                <c:pt idx="11">
                  <c:v>15</c:v>
                </c:pt>
                <c:pt idx="12">
                  <c:v>15</c:v>
                </c:pt>
              </c:numCache>
            </c:numRef>
          </c:val>
          <c:smooth val="0"/>
          <c:extLst xmlns:c16r2="http://schemas.microsoft.com/office/drawing/2015/06/chart">
            <c:ext xmlns:c16="http://schemas.microsoft.com/office/drawing/2014/chart" uri="{C3380CC4-5D6E-409C-BE32-E72D297353CC}">
              <c16:uniqueId val="{00000006-7955-48E4-9B4D-3FCC12438925}"/>
            </c:ext>
          </c:extLst>
        </c:ser>
        <c:dLbls>
          <c:showLegendKey val="0"/>
          <c:showVal val="0"/>
          <c:showCatName val="0"/>
          <c:showSerName val="0"/>
          <c:showPercent val="0"/>
          <c:showBubbleSize val="0"/>
        </c:dLbls>
        <c:marker val="1"/>
        <c:smooth val="0"/>
        <c:axId val="220692480"/>
        <c:axId val="174481984"/>
      </c:lineChart>
      <c:catAx>
        <c:axId val="220692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81984"/>
        <c:crosses val="autoZero"/>
        <c:auto val="1"/>
        <c:lblAlgn val="ctr"/>
        <c:lblOffset val="100"/>
        <c:noMultiLvlLbl val="0"/>
      </c:catAx>
      <c:valAx>
        <c:axId val="174481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92480"/>
        <c:crosses val="autoZero"/>
        <c:crossBetween val="between"/>
      </c:valAx>
      <c:spPr>
        <a:noFill/>
        <a:ln>
          <a:noFill/>
        </a:ln>
        <a:effectLst/>
      </c:spPr>
    </c:plotArea>
    <c:legend>
      <c:legendPos val="r"/>
      <c:layout>
        <c:manualLayout>
          <c:xMode val="edge"/>
          <c:yMode val="edge"/>
          <c:x val="2.8564741907261586E-2"/>
          <c:y val="0.83248942096523648"/>
          <c:w val="0.93286445718918953"/>
          <c:h val="0.167510579034763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TSS</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08F0-4C32-977A-1C5716075941}"/>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08F0-4C32-977A-1C5716075941}"/>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08F0-4C32-977A-1C5716075941}"/>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08F0-4C32-977A-1C5716075941}"/>
            </c:ext>
          </c:extLst>
        </c:ser>
        <c:ser>
          <c:idx val="4"/>
          <c:order val="4"/>
          <c:tx>
            <c:strRef>
              <c:f>'hồ ao'!$B$32</c:f>
              <c:strCache>
                <c:ptCount val="1"/>
                <c:pt idx="0">
                  <c:v>TSS Đợt 1</c:v>
                </c:pt>
              </c:strCache>
            </c:strRef>
          </c:tx>
          <c:spPr>
            <a:solidFill>
              <a:schemeClr val="accent5"/>
            </a:solidFill>
            <a:ln>
              <a:noFill/>
            </a:ln>
            <a:effectLst/>
          </c:spPr>
          <c:invertIfNegative val="0"/>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ao'!$B$33:$B$45</c:f>
              <c:numCache>
                <c:formatCode>General</c:formatCode>
                <c:ptCount val="13"/>
                <c:pt idx="0">
                  <c:v>19</c:v>
                </c:pt>
                <c:pt idx="1">
                  <c:v>12</c:v>
                </c:pt>
                <c:pt idx="2">
                  <c:v>17</c:v>
                </c:pt>
                <c:pt idx="3">
                  <c:v>34</c:v>
                </c:pt>
                <c:pt idx="4">
                  <c:v>16</c:v>
                </c:pt>
                <c:pt idx="5">
                  <c:v>8</c:v>
                </c:pt>
                <c:pt idx="6">
                  <c:v>14</c:v>
                </c:pt>
                <c:pt idx="7">
                  <c:v>5</c:v>
                </c:pt>
                <c:pt idx="8">
                  <c:v>10</c:v>
                </c:pt>
                <c:pt idx="9">
                  <c:v>5</c:v>
                </c:pt>
                <c:pt idx="10">
                  <c:v>11</c:v>
                </c:pt>
                <c:pt idx="11">
                  <c:v>7</c:v>
                </c:pt>
                <c:pt idx="12">
                  <c:v>7</c:v>
                </c:pt>
              </c:numCache>
            </c:numRef>
          </c:val>
          <c:extLst xmlns:c16r2="http://schemas.microsoft.com/office/drawing/2015/06/chart">
            <c:ext xmlns:c16="http://schemas.microsoft.com/office/drawing/2014/chart" uri="{C3380CC4-5D6E-409C-BE32-E72D297353CC}">
              <c16:uniqueId val="{00000004-08F0-4C32-977A-1C5716075941}"/>
            </c:ext>
          </c:extLst>
        </c:ser>
        <c:ser>
          <c:idx val="5"/>
          <c:order val="5"/>
          <c:tx>
            <c:strRef>
              <c:f>'hồ ao'!$C$32</c:f>
              <c:strCache>
                <c:ptCount val="1"/>
                <c:pt idx="0">
                  <c:v>TSS Đợt 2</c:v>
                </c:pt>
              </c:strCache>
            </c:strRef>
          </c:tx>
          <c:spPr>
            <a:solidFill>
              <a:schemeClr val="accent6"/>
            </a:solidFill>
            <a:ln>
              <a:noFill/>
            </a:ln>
            <a:effectLst/>
          </c:spPr>
          <c:invertIfNegative val="0"/>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ao'!$C$33:$C$45</c:f>
              <c:numCache>
                <c:formatCode>General</c:formatCode>
                <c:ptCount val="13"/>
                <c:pt idx="0">
                  <c:v>10</c:v>
                </c:pt>
                <c:pt idx="1">
                  <c:v>36</c:v>
                </c:pt>
                <c:pt idx="2">
                  <c:v>26</c:v>
                </c:pt>
                <c:pt idx="3">
                  <c:v>30</c:v>
                </c:pt>
                <c:pt idx="4">
                  <c:v>14</c:v>
                </c:pt>
                <c:pt idx="5">
                  <c:v>11</c:v>
                </c:pt>
                <c:pt idx="6">
                  <c:v>20</c:v>
                </c:pt>
                <c:pt idx="7">
                  <c:v>16</c:v>
                </c:pt>
                <c:pt idx="8">
                  <c:v>14</c:v>
                </c:pt>
                <c:pt idx="9">
                  <c:v>22</c:v>
                </c:pt>
                <c:pt idx="10">
                  <c:v>15</c:v>
                </c:pt>
                <c:pt idx="11">
                  <c:v>8</c:v>
                </c:pt>
                <c:pt idx="12">
                  <c:v>9</c:v>
                </c:pt>
              </c:numCache>
            </c:numRef>
          </c:val>
          <c:extLst xmlns:c16r2="http://schemas.microsoft.com/office/drawing/2015/06/chart">
            <c:ext xmlns:c16="http://schemas.microsoft.com/office/drawing/2014/chart" uri="{C3380CC4-5D6E-409C-BE32-E72D297353CC}">
              <c16:uniqueId val="{00000005-08F0-4C32-977A-1C5716075941}"/>
            </c:ext>
          </c:extLst>
        </c:ser>
        <c:dLbls>
          <c:showLegendKey val="0"/>
          <c:showVal val="0"/>
          <c:showCatName val="0"/>
          <c:showSerName val="0"/>
          <c:showPercent val="0"/>
          <c:showBubbleSize val="0"/>
        </c:dLbls>
        <c:gapWidth val="219"/>
        <c:overlap val="-27"/>
        <c:axId val="228405248"/>
        <c:axId val="174483712"/>
      </c:barChart>
      <c:lineChart>
        <c:grouping val="standard"/>
        <c:varyColors val="0"/>
        <c:ser>
          <c:idx val="6"/>
          <c:order val="6"/>
          <c:tx>
            <c:strRef>
              <c:f>'hồ ao'!$D$32</c:f>
              <c:strCache>
                <c:ptCount val="1"/>
                <c:pt idx="0">
                  <c:v>QCVN 08:2023/ BTNMT (Mức B Bảng 3)</c:v>
                </c:pt>
              </c:strCache>
            </c:strRef>
          </c:tx>
          <c:spPr>
            <a:ln w="28575" cap="rnd">
              <a:solidFill>
                <a:schemeClr val="accent1">
                  <a:lumMod val="60000"/>
                </a:schemeClr>
              </a:solidFill>
              <a:round/>
            </a:ln>
            <a:effectLst/>
          </c:spPr>
          <c:marker>
            <c:symbol val="none"/>
          </c:marker>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ao'!$D$33:$D$45</c:f>
              <c:numCache>
                <c:formatCode>General</c:formatCode>
                <c:ptCount val="13"/>
                <c:pt idx="0">
                  <c:v>15</c:v>
                </c:pt>
                <c:pt idx="1">
                  <c:v>15</c:v>
                </c:pt>
                <c:pt idx="2">
                  <c:v>15</c:v>
                </c:pt>
                <c:pt idx="3">
                  <c:v>15</c:v>
                </c:pt>
                <c:pt idx="4">
                  <c:v>15</c:v>
                </c:pt>
                <c:pt idx="5">
                  <c:v>15</c:v>
                </c:pt>
                <c:pt idx="6">
                  <c:v>15</c:v>
                </c:pt>
                <c:pt idx="7">
                  <c:v>15</c:v>
                </c:pt>
                <c:pt idx="8">
                  <c:v>15</c:v>
                </c:pt>
                <c:pt idx="9">
                  <c:v>15</c:v>
                </c:pt>
                <c:pt idx="10">
                  <c:v>15</c:v>
                </c:pt>
                <c:pt idx="11">
                  <c:v>15</c:v>
                </c:pt>
                <c:pt idx="12">
                  <c:v>15</c:v>
                </c:pt>
              </c:numCache>
            </c:numRef>
          </c:val>
          <c:smooth val="0"/>
          <c:extLst xmlns:c16r2="http://schemas.microsoft.com/office/drawing/2015/06/chart">
            <c:ext xmlns:c16="http://schemas.microsoft.com/office/drawing/2014/chart" uri="{C3380CC4-5D6E-409C-BE32-E72D297353CC}">
              <c16:uniqueId val="{00000006-08F0-4C32-977A-1C5716075941}"/>
            </c:ext>
          </c:extLst>
        </c:ser>
        <c:dLbls>
          <c:showLegendKey val="0"/>
          <c:showVal val="0"/>
          <c:showCatName val="0"/>
          <c:showSerName val="0"/>
          <c:showPercent val="0"/>
          <c:showBubbleSize val="0"/>
        </c:dLbls>
        <c:marker val="1"/>
        <c:smooth val="0"/>
        <c:axId val="228405248"/>
        <c:axId val="174483712"/>
      </c:lineChart>
      <c:catAx>
        <c:axId val="22840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83712"/>
        <c:crosses val="autoZero"/>
        <c:auto val="1"/>
        <c:lblAlgn val="ctr"/>
        <c:lblOffset val="100"/>
        <c:noMultiLvlLbl val="0"/>
      </c:catAx>
      <c:valAx>
        <c:axId val="174483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405248"/>
        <c:crosses val="autoZero"/>
        <c:crossBetween val="between"/>
      </c:valAx>
      <c:spPr>
        <a:noFill/>
        <a:ln>
          <a:noFill/>
        </a:ln>
        <a:effectLst/>
      </c:spPr>
    </c:plotArea>
    <c:legend>
      <c:legendPos val="r"/>
      <c:layout>
        <c:manualLayout>
          <c:xMode val="edge"/>
          <c:yMode val="edge"/>
          <c:x val="2.8564741907261586E-2"/>
          <c:y val="0.83248942096523648"/>
          <c:w val="0.93286445718918953"/>
          <c:h val="0.167510579034763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Tổng</a:t>
            </a:r>
            <a:r>
              <a:rPr lang="en-US" baseline="0"/>
              <a:t> coliform</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AF6E-4B15-8EDC-A8D159620C30}"/>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AF6E-4B15-8EDC-A8D159620C30}"/>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AF6E-4B15-8EDC-A8D159620C30}"/>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AF6E-4B15-8EDC-A8D159620C30}"/>
            </c:ext>
          </c:extLst>
        </c:ser>
        <c:ser>
          <c:idx val="4"/>
          <c:order val="4"/>
          <c:tx>
            <c:strRef>
              <c:f>'hồ ao'!$B$115</c:f>
              <c:strCache>
                <c:ptCount val="1"/>
                <c:pt idx="0">
                  <c:v>Coliforms Đợt 1</c:v>
                </c:pt>
              </c:strCache>
            </c:strRef>
          </c:tx>
          <c:spPr>
            <a:solidFill>
              <a:schemeClr val="accent5"/>
            </a:solidFill>
            <a:ln>
              <a:noFill/>
            </a:ln>
            <a:effectLst/>
          </c:spPr>
          <c:invertIfNegative val="0"/>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ao'!$B$116:$B$128</c:f>
              <c:numCache>
                <c:formatCode>General</c:formatCode>
                <c:ptCount val="13"/>
                <c:pt idx="0">
                  <c:v>4.5</c:v>
                </c:pt>
                <c:pt idx="1">
                  <c:v>5400</c:v>
                </c:pt>
                <c:pt idx="2">
                  <c:v>11</c:v>
                </c:pt>
                <c:pt idx="3">
                  <c:v>7.8</c:v>
                </c:pt>
                <c:pt idx="4">
                  <c:v>1</c:v>
                </c:pt>
                <c:pt idx="5">
                  <c:v>4.5</c:v>
                </c:pt>
                <c:pt idx="6">
                  <c:v>220</c:v>
                </c:pt>
                <c:pt idx="7">
                  <c:v>1</c:v>
                </c:pt>
                <c:pt idx="8">
                  <c:v>170</c:v>
                </c:pt>
                <c:pt idx="9">
                  <c:v>2400</c:v>
                </c:pt>
                <c:pt idx="10">
                  <c:v>540</c:v>
                </c:pt>
                <c:pt idx="11">
                  <c:v>170</c:v>
                </c:pt>
                <c:pt idx="12">
                  <c:v>2400</c:v>
                </c:pt>
              </c:numCache>
            </c:numRef>
          </c:val>
          <c:extLst xmlns:c16r2="http://schemas.microsoft.com/office/drawing/2015/06/chart">
            <c:ext xmlns:c16="http://schemas.microsoft.com/office/drawing/2014/chart" uri="{C3380CC4-5D6E-409C-BE32-E72D297353CC}">
              <c16:uniqueId val="{00000004-AF6E-4B15-8EDC-A8D159620C30}"/>
            </c:ext>
          </c:extLst>
        </c:ser>
        <c:ser>
          <c:idx val="5"/>
          <c:order val="5"/>
          <c:tx>
            <c:strRef>
              <c:f>'hồ ao'!$C$115</c:f>
              <c:strCache>
                <c:ptCount val="1"/>
                <c:pt idx="0">
                  <c:v>Coliforms Đợt 2</c:v>
                </c:pt>
              </c:strCache>
            </c:strRef>
          </c:tx>
          <c:spPr>
            <a:solidFill>
              <a:schemeClr val="accent6"/>
            </a:solidFill>
            <a:ln>
              <a:noFill/>
            </a:ln>
            <a:effectLst/>
          </c:spPr>
          <c:invertIfNegative val="0"/>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ao'!$C$116:$C$128</c:f>
              <c:numCache>
                <c:formatCode>General</c:formatCode>
                <c:ptCount val="13"/>
                <c:pt idx="0">
                  <c:v>47</c:v>
                </c:pt>
                <c:pt idx="1">
                  <c:v>280</c:v>
                </c:pt>
                <c:pt idx="2">
                  <c:v>220</c:v>
                </c:pt>
                <c:pt idx="3">
                  <c:v>120</c:v>
                </c:pt>
                <c:pt idx="4">
                  <c:v>26</c:v>
                </c:pt>
                <c:pt idx="5">
                  <c:v>79</c:v>
                </c:pt>
                <c:pt idx="6">
                  <c:v>280</c:v>
                </c:pt>
                <c:pt idx="7">
                  <c:v>23</c:v>
                </c:pt>
                <c:pt idx="8">
                  <c:v>110</c:v>
                </c:pt>
                <c:pt idx="9">
                  <c:v>540</c:v>
                </c:pt>
                <c:pt idx="10">
                  <c:v>540</c:v>
                </c:pt>
                <c:pt idx="11">
                  <c:v>46</c:v>
                </c:pt>
                <c:pt idx="12">
                  <c:v>920</c:v>
                </c:pt>
              </c:numCache>
            </c:numRef>
          </c:val>
          <c:extLst xmlns:c16r2="http://schemas.microsoft.com/office/drawing/2015/06/chart">
            <c:ext xmlns:c16="http://schemas.microsoft.com/office/drawing/2014/chart" uri="{C3380CC4-5D6E-409C-BE32-E72D297353CC}">
              <c16:uniqueId val="{00000005-AF6E-4B15-8EDC-A8D159620C30}"/>
            </c:ext>
          </c:extLst>
        </c:ser>
        <c:dLbls>
          <c:showLegendKey val="0"/>
          <c:showVal val="0"/>
          <c:showCatName val="0"/>
          <c:showSerName val="0"/>
          <c:showPercent val="0"/>
          <c:showBubbleSize val="0"/>
        </c:dLbls>
        <c:gapWidth val="219"/>
        <c:overlap val="-27"/>
        <c:axId val="228408320"/>
        <c:axId val="174485440"/>
      </c:barChart>
      <c:lineChart>
        <c:grouping val="standard"/>
        <c:varyColors val="0"/>
        <c:ser>
          <c:idx val="6"/>
          <c:order val="6"/>
          <c:tx>
            <c:strRef>
              <c:f>'hồ ao'!$D$65</c:f>
              <c:strCache>
                <c:ptCount val="1"/>
                <c:pt idx="0">
                  <c:v>QCVN 08:2023/ BTNMT (Mức B Bảng 3)</c:v>
                </c:pt>
              </c:strCache>
            </c:strRef>
          </c:tx>
          <c:spPr>
            <a:ln w="28575" cap="rnd">
              <a:solidFill>
                <a:schemeClr val="accent1">
                  <a:lumMod val="60000"/>
                </a:schemeClr>
              </a:solidFill>
              <a:round/>
            </a:ln>
            <a:effectLst/>
          </c:spPr>
          <c:marker>
            <c:symbol val="none"/>
          </c:marker>
          <c:cat>
            <c:strRef>
              <c:f>'hồ ao'!$A$33:$A$45</c:f>
              <c:strCache>
                <c:ptCount val="13"/>
                <c:pt idx="0">
                  <c:v>Đ.NM30</c:v>
                </c:pt>
                <c:pt idx="1">
                  <c:v>Đ.NM31</c:v>
                </c:pt>
                <c:pt idx="2">
                  <c:v>Đ.NM32</c:v>
                </c:pt>
                <c:pt idx="3">
                  <c:v>Đ.NM33</c:v>
                </c:pt>
                <c:pt idx="4">
                  <c:v>Đ.NM34</c:v>
                </c:pt>
                <c:pt idx="5">
                  <c:v>Đ.NM35</c:v>
                </c:pt>
                <c:pt idx="6">
                  <c:v>Đ.NM36</c:v>
                </c:pt>
                <c:pt idx="7">
                  <c:v>Đ.NM37</c:v>
                </c:pt>
                <c:pt idx="8">
                  <c:v>Đ.NM38</c:v>
                </c:pt>
                <c:pt idx="9">
                  <c:v>Đ.NM39</c:v>
                </c:pt>
                <c:pt idx="10">
                  <c:v>Đ.NM40</c:v>
                </c:pt>
                <c:pt idx="11">
                  <c:v>Đ.NM41</c:v>
                </c:pt>
                <c:pt idx="12">
                  <c:v>Đ.NM42</c:v>
                </c:pt>
              </c:strCache>
            </c:strRef>
          </c:cat>
          <c:val>
            <c:numRef>
              <c:f>'hồ ao'!$D$116:$D$129</c:f>
              <c:numCache>
                <c:formatCode>General</c:formatCode>
                <c:ptCount val="14"/>
                <c:pt idx="0">
                  <c:v>5000</c:v>
                </c:pt>
                <c:pt idx="1">
                  <c:v>5000</c:v>
                </c:pt>
                <c:pt idx="2">
                  <c:v>5000</c:v>
                </c:pt>
                <c:pt idx="3">
                  <c:v>5000</c:v>
                </c:pt>
                <c:pt idx="4">
                  <c:v>5000</c:v>
                </c:pt>
                <c:pt idx="5">
                  <c:v>5000</c:v>
                </c:pt>
                <c:pt idx="6">
                  <c:v>5000</c:v>
                </c:pt>
                <c:pt idx="7">
                  <c:v>5000</c:v>
                </c:pt>
                <c:pt idx="8">
                  <c:v>5000</c:v>
                </c:pt>
                <c:pt idx="9">
                  <c:v>5000</c:v>
                </c:pt>
                <c:pt idx="10">
                  <c:v>5000</c:v>
                </c:pt>
                <c:pt idx="11">
                  <c:v>5000</c:v>
                </c:pt>
                <c:pt idx="12">
                  <c:v>5000</c:v>
                </c:pt>
              </c:numCache>
            </c:numRef>
          </c:val>
          <c:smooth val="0"/>
          <c:extLst xmlns:c16r2="http://schemas.microsoft.com/office/drawing/2015/06/chart">
            <c:ext xmlns:c16="http://schemas.microsoft.com/office/drawing/2014/chart" uri="{C3380CC4-5D6E-409C-BE32-E72D297353CC}">
              <c16:uniqueId val="{00000006-AF6E-4B15-8EDC-A8D159620C30}"/>
            </c:ext>
          </c:extLst>
        </c:ser>
        <c:dLbls>
          <c:showLegendKey val="0"/>
          <c:showVal val="0"/>
          <c:showCatName val="0"/>
          <c:showSerName val="0"/>
          <c:showPercent val="0"/>
          <c:showBubbleSize val="0"/>
        </c:dLbls>
        <c:marker val="1"/>
        <c:smooth val="0"/>
        <c:axId val="228408320"/>
        <c:axId val="174485440"/>
      </c:lineChart>
      <c:catAx>
        <c:axId val="22840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85440"/>
        <c:crosses val="autoZero"/>
        <c:auto val="1"/>
        <c:lblAlgn val="ctr"/>
        <c:lblOffset val="100"/>
        <c:noMultiLvlLbl val="0"/>
      </c:catAx>
      <c:valAx>
        <c:axId val="174485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408320"/>
        <c:crosses val="autoZero"/>
        <c:crossBetween val="between"/>
      </c:valAx>
      <c:spPr>
        <a:noFill/>
        <a:ln>
          <a:noFill/>
        </a:ln>
        <a:effectLst/>
      </c:spPr>
    </c:plotArea>
    <c:legend>
      <c:legendPos val="r"/>
      <c:layout>
        <c:manualLayout>
          <c:xMode val="edge"/>
          <c:yMode val="edge"/>
          <c:x val="2.8564741907261586E-2"/>
          <c:y val="0.83248942096523648"/>
          <c:w val="0.93286445718918953"/>
          <c:h val="0.167510579034763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BOD5</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95EE-4CEA-9A44-359EFA2A2C77}"/>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95EE-4CEA-9A44-359EFA2A2C77}"/>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95EE-4CEA-9A44-359EFA2A2C77}"/>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95EE-4CEA-9A44-359EFA2A2C77}"/>
            </c:ext>
          </c:extLst>
        </c:ser>
        <c:ser>
          <c:idx val="4"/>
          <c:order val="4"/>
          <c:tx>
            <c:strRef>
              <c:f>khác!$B$21</c:f>
              <c:strCache>
                <c:ptCount val="1"/>
                <c:pt idx="0">
                  <c:v>BOD5 Đợt 1</c:v>
                </c:pt>
              </c:strCache>
            </c:strRef>
          </c:tx>
          <c:spPr>
            <a:solidFill>
              <a:schemeClr val="accent5"/>
            </a:solidFill>
            <a:ln>
              <a:noFill/>
            </a:ln>
            <a:effectLst/>
          </c:spPr>
          <c:invertIfNegative val="0"/>
          <c:cat>
            <c:strRef>
              <c:f>khác!$A$22:$A$26</c:f>
              <c:strCache>
                <c:ptCount val="5"/>
                <c:pt idx="0">
                  <c:v>Đ.NM43</c:v>
                </c:pt>
                <c:pt idx="1">
                  <c:v>Đ.NM44</c:v>
                </c:pt>
                <c:pt idx="2">
                  <c:v>Đ.NM45</c:v>
                </c:pt>
                <c:pt idx="3">
                  <c:v>Đ.NM46</c:v>
                </c:pt>
                <c:pt idx="4">
                  <c:v>Đ.NM47</c:v>
                </c:pt>
              </c:strCache>
            </c:strRef>
          </c:cat>
          <c:val>
            <c:numRef>
              <c:f>khác!$B$22:$B$26</c:f>
              <c:numCache>
                <c:formatCode>General</c:formatCode>
                <c:ptCount val="5"/>
                <c:pt idx="0">
                  <c:v>7</c:v>
                </c:pt>
                <c:pt idx="1">
                  <c:v>14</c:v>
                </c:pt>
                <c:pt idx="2">
                  <c:v>17</c:v>
                </c:pt>
                <c:pt idx="3">
                  <c:v>8</c:v>
                </c:pt>
                <c:pt idx="4">
                  <c:v>11</c:v>
                </c:pt>
              </c:numCache>
            </c:numRef>
          </c:val>
          <c:extLst xmlns:c16r2="http://schemas.microsoft.com/office/drawing/2015/06/chart">
            <c:ext xmlns:c16="http://schemas.microsoft.com/office/drawing/2014/chart" uri="{C3380CC4-5D6E-409C-BE32-E72D297353CC}">
              <c16:uniqueId val="{00000004-95EE-4CEA-9A44-359EFA2A2C77}"/>
            </c:ext>
          </c:extLst>
        </c:ser>
        <c:ser>
          <c:idx val="5"/>
          <c:order val="5"/>
          <c:tx>
            <c:strRef>
              <c:f>khác!$C$21</c:f>
              <c:strCache>
                <c:ptCount val="1"/>
                <c:pt idx="0">
                  <c:v>BOD5 Đợt 2</c:v>
                </c:pt>
              </c:strCache>
            </c:strRef>
          </c:tx>
          <c:spPr>
            <a:solidFill>
              <a:schemeClr val="accent6"/>
            </a:solidFill>
            <a:ln>
              <a:noFill/>
            </a:ln>
            <a:effectLst/>
          </c:spPr>
          <c:invertIfNegative val="0"/>
          <c:cat>
            <c:strRef>
              <c:f>khác!$A$22:$A$26</c:f>
              <c:strCache>
                <c:ptCount val="5"/>
                <c:pt idx="0">
                  <c:v>Đ.NM43</c:v>
                </c:pt>
                <c:pt idx="1">
                  <c:v>Đ.NM44</c:v>
                </c:pt>
                <c:pt idx="2">
                  <c:v>Đ.NM45</c:v>
                </c:pt>
                <c:pt idx="3">
                  <c:v>Đ.NM46</c:v>
                </c:pt>
                <c:pt idx="4">
                  <c:v>Đ.NM47</c:v>
                </c:pt>
              </c:strCache>
            </c:strRef>
          </c:cat>
          <c:val>
            <c:numRef>
              <c:f>khác!$C$22:$C$26</c:f>
              <c:numCache>
                <c:formatCode>General</c:formatCode>
                <c:ptCount val="5"/>
                <c:pt idx="0">
                  <c:v>8</c:v>
                </c:pt>
                <c:pt idx="1">
                  <c:v>13</c:v>
                </c:pt>
                <c:pt idx="2">
                  <c:v>18</c:v>
                </c:pt>
                <c:pt idx="3">
                  <c:v>9</c:v>
                </c:pt>
                <c:pt idx="4">
                  <c:v>10</c:v>
                </c:pt>
              </c:numCache>
            </c:numRef>
          </c:val>
          <c:extLst xmlns:c16r2="http://schemas.microsoft.com/office/drawing/2015/06/chart">
            <c:ext xmlns:c16="http://schemas.microsoft.com/office/drawing/2014/chart" uri="{C3380CC4-5D6E-409C-BE32-E72D297353CC}">
              <c16:uniqueId val="{00000005-95EE-4CEA-9A44-359EFA2A2C77}"/>
            </c:ext>
          </c:extLst>
        </c:ser>
        <c:dLbls>
          <c:showLegendKey val="0"/>
          <c:showVal val="0"/>
          <c:showCatName val="0"/>
          <c:showSerName val="0"/>
          <c:showPercent val="0"/>
          <c:showBubbleSize val="0"/>
        </c:dLbls>
        <c:gapWidth val="219"/>
        <c:overlap val="-27"/>
        <c:axId val="204309504"/>
        <c:axId val="174487168"/>
      </c:barChart>
      <c:lineChart>
        <c:grouping val="standard"/>
        <c:varyColors val="0"/>
        <c:ser>
          <c:idx val="6"/>
          <c:order val="6"/>
          <c:tx>
            <c:strRef>
              <c:f>khác!$D$21</c:f>
              <c:strCache>
                <c:ptCount val="1"/>
                <c:pt idx="0">
                  <c:v>QCVN 08:2023/ BTNMT (Mức B Bảng 2)</c:v>
                </c:pt>
              </c:strCache>
            </c:strRef>
          </c:tx>
          <c:spPr>
            <a:ln w="28575" cap="rnd">
              <a:solidFill>
                <a:schemeClr val="accent1">
                  <a:lumMod val="60000"/>
                </a:schemeClr>
              </a:solidFill>
              <a:round/>
            </a:ln>
            <a:effectLst/>
          </c:spPr>
          <c:marker>
            <c:symbol val="none"/>
          </c:marker>
          <c:cat>
            <c:strRef>
              <c:f>khác!$A$22:$A$26</c:f>
              <c:strCache>
                <c:ptCount val="5"/>
                <c:pt idx="0">
                  <c:v>Đ.NM43</c:v>
                </c:pt>
                <c:pt idx="1">
                  <c:v>Đ.NM44</c:v>
                </c:pt>
                <c:pt idx="2">
                  <c:v>Đ.NM45</c:v>
                </c:pt>
                <c:pt idx="3">
                  <c:v>Đ.NM46</c:v>
                </c:pt>
                <c:pt idx="4">
                  <c:v>Đ.NM47</c:v>
                </c:pt>
              </c:strCache>
            </c:strRef>
          </c:cat>
          <c:val>
            <c:numRef>
              <c:f>khác!$D$22:$D$26</c:f>
              <c:numCache>
                <c:formatCode>General</c:formatCode>
                <c:ptCount val="5"/>
                <c:pt idx="0">
                  <c:v>6</c:v>
                </c:pt>
                <c:pt idx="1">
                  <c:v>6</c:v>
                </c:pt>
                <c:pt idx="2">
                  <c:v>6</c:v>
                </c:pt>
                <c:pt idx="3">
                  <c:v>6</c:v>
                </c:pt>
                <c:pt idx="4">
                  <c:v>6</c:v>
                </c:pt>
              </c:numCache>
            </c:numRef>
          </c:val>
          <c:smooth val="0"/>
          <c:extLst xmlns:c16r2="http://schemas.microsoft.com/office/drawing/2015/06/chart">
            <c:ext xmlns:c16="http://schemas.microsoft.com/office/drawing/2014/chart" uri="{C3380CC4-5D6E-409C-BE32-E72D297353CC}">
              <c16:uniqueId val="{00000006-95EE-4CEA-9A44-359EFA2A2C77}"/>
            </c:ext>
          </c:extLst>
        </c:ser>
        <c:dLbls>
          <c:showLegendKey val="0"/>
          <c:showVal val="0"/>
          <c:showCatName val="0"/>
          <c:showSerName val="0"/>
          <c:showPercent val="0"/>
          <c:showBubbleSize val="0"/>
        </c:dLbls>
        <c:marker val="1"/>
        <c:smooth val="0"/>
        <c:axId val="204309504"/>
        <c:axId val="174487168"/>
      </c:lineChart>
      <c:catAx>
        <c:axId val="204309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87168"/>
        <c:crosses val="autoZero"/>
        <c:auto val="1"/>
        <c:lblAlgn val="ctr"/>
        <c:lblOffset val="100"/>
        <c:noMultiLvlLbl val="0"/>
      </c:catAx>
      <c:valAx>
        <c:axId val="174487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09504"/>
        <c:crosses val="autoZero"/>
        <c:crossBetween val="between"/>
      </c:valAx>
      <c:spPr>
        <a:noFill/>
        <a:ln>
          <a:noFill/>
        </a:ln>
        <a:effectLst/>
      </c:spPr>
    </c:plotArea>
    <c:legend>
      <c:legendPos val="r"/>
      <c:layout>
        <c:manualLayout>
          <c:xMode val="edge"/>
          <c:yMode val="edge"/>
          <c:x val="2.8564741907261586E-2"/>
          <c:y val="0.83248942096523648"/>
          <c:w val="0.92520209274772747"/>
          <c:h val="0.167510579034763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manualLayout>
          <c:layoutTarget val="inner"/>
          <c:xMode val="edge"/>
          <c:yMode val="edge"/>
          <c:x val="6.3444736074657337E-2"/>
          <c:y val="0.12278911564625851"/>
          <c:w val="0.86882370953630794"/>
          <c:h val="0.64938775510204072"/>
        </c:manualLayout>
      </c:layout>
      <c:barChart>
        <c:barDir val="col"/>
        <c:grouping val="clustered"/>
        <c:varyColors val="0"/>
        <c:ser>
          <c:idx val="0"/>
          <c:order val="0"/>
          <c:tx>
            <c:strRef>
              <c:f>'Lại giang'!$C$57</c:f>
              <c:strCache>
                <c:ptCount val="1"/>
              </c:strCache>
            </c:strRef>
          </c:tx>
          <c:spPr>
            <a:solidFill>
              <a:schemeClr val="accent1"/>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giang'!$C$58:$C$64</c:f>
            </c:numRef>
          </c:val>
          <c:extLst xmlns:c16r2="http://schemas.microsoft.com/office/drawing/2015/06/chart">
            <c:ext xmlns:c16="http://schemas.microsoft.com/office/drawing/2014/chart" uri="{C3380CC4-5D6E-409C-BE32-E72D297353CC}">
              <c16:uniqueId val="{00000000-CEFF-4DA8-8ED0-E619E98F4363}"/>
            </c:ext>
          </c:extLst>
        </c:ser>
        <c:ser>
          <c:idx val="1"/>
          <c:order val="1"/>
          <c:tx>
            <c:strRef>
              <c:f>'Lại giang'!$D$57</c:f>
              <c:strCache>
                <c:ptCount val="1"/>
              </c:strCache>
            </c:strRef>
          </c:tx>
          <c:spPr>
            <a:solidFill>
              <a:schemeClr val="accent2"/>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giang'!$D$58:$D$64</c:f>
            </c:numRef>
          </c:val>
          <c:extLst xmlns:c16r2="http://schemas.microsoft.com/office/drawing/2015/06/chart">
            <c:ext xmlns:c16="http://schemas.microsoft.com/office/drawing/2014/chart" uri="{C3380CC4-5D6E-409C-BE32-E72D297353CC}">
              <c16:uniqueId val="{00000001-CEFF-4DA8-8ED0-E619E98F4363}"/>
            </c:ext>
          </c:extLst>
        </c:ser>
        <c:ser>
          <c:idx val="2"/>
          <c:order val="2"/>
          <c:tx>
            <c:strRef>
              <c:f>'Lại giang'!$E$57</c:f>
              <c:strCache>
                <c:ptCount val="1"/>
              </c:strCache>
            </c:strRef>
          </c:tx>
          <c:spPr>
            <a:solidFill>
              <a:schemeClr val="accent3"/>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giang'!$E$58:$E$64</c:f>
            </c:numRef>
          </c:val>
          <c:extLst xmlns:c16r2="http://schemas.microsoft.com/office/drawing/2015/06/chart">
            <c:ext xmlns:c16="http://schemas.microsoft.com/office/drawing/2014/chart" uri="{C3380CC4-5D6E-409C-BE32-E72D297353CC}">
              <c16:uniqueId val="{00000002-CEFF-4DA8-8ED0-E619E98F4363}"/>
            </c:ext>
          </c:extLst>
        </c:ser>
        <c:ser>
          <c:idx val="3"/>
          <c:order val="3"/>
          <c:tx>
            <c:strRef>
              <c:f>'Lại giang'!$F$57</c:f>
              <c:strCache>
                <c:ptCount val="1"/>
              </c:strCache>
            </c:strRef>
          </c:tx>
          <c:spPr>
            <a:solidFill>
              <a:schemeClr val="accent4"/>
            </a:solidFill>
            <a:ln>
              <a:noFill/>
            </a:ln>
            <a:effectLst/>
          </c:spPr>
          <c:invertIfNegative val="0"/>
          <c:cat>
            <c:strRef>
              <c:f>'Lại giang'!$B$58:$B$64</c:f>
              <c:strCache>
                <c:ptCount val="7"/>
                <c:pt idx="0">
                  <c:v>Đ.NM20</c:v>
                </c:pt>
                <c:pt idx="1">
                  <c:v>Đ.NM21</c:v>
                </c:pt>
                <c:pt idx="2">
                  <c:v>Đ.NM24</c:v>
                </c:pt>
                <c:pt idx="3">
                  <c:v>Đ.NM25</c:v>
                </c:pt>
                <c:pt idx="4">
                  <c:v>Đ.NM26</c:v>
                </c:pt>
                <c:pt idx="5">
                  <c:v>Đ.NM22</c:v>
                </c:pt>
                <c:pt idx="6">
                  <c:v>Đ.NM23</c:v>
                </c:pt>
              </c:strCache>
            </c:strRef>
          </c:cat>
          <c:val>
            <c:numRef>
              <c:f>'Lại giang'!$F$58:$F$64</c:f>
            </c:numRef>
          </c:val>
          <c:extLst xmlns:c16r2="http://schemas.microsoft.com/office/drawing/2015/06/chart">
            <c:ext xmlns:c16="http://schemas.microsoft.com/office/drawing/2014/chart" uri="{C3380CC4-5D6E-409C-BE32-E72D297353CC}">
              <c16:uniqueId val="{00000003-CEFF-4DA8-8ED0-E619E98F4363}"/>
            </c:ext>
          </c:extLst>
        </c:ser>
        <c:ser>
          <c:idx val="4"/>
          <c:order val="4"/>
          <c:tx>
            <c:strRef>
              <c:f>khác!$B$29</c:f>
              <c:strCache>
                <c:ptCount val="1"/>
                <c:pt idx="0">
                  <c:v>COD Đợt 1</c:v>
                </c:pt>
              </c:strCache>
            </c:strRef>
          </c:tx>
          <c:spPr>
            <a:solidFill>
              <a:schemeClr val="accent5"/>
            </a:solidFill>
            <a:ln>
              <a:noFill/>
            </a:ln>
            <a:effectLst/>
          </c:spPr>
          <c:invertIfNegative val="0"/>
          <c:cat>
            <c:strRef>
              <c:f>khác!$A$30:$A$34</c:f>
              <c:strCache>
                <c:ptCount val="5"/>
                <c:pt idx="0">
                  <c:v>Đ.NM43</c:v>
                </c:pt>
                <c:pt idx="1">
                  <c:v>Đ.NM44</c:v>
                </c:pt>
                <c:pt idx="2">
                  <c:v>Đ.NM45</c:v>
                </c:pt>
                <c:pt idx="3">
                  <c:v>Đ.NM46</c:v>
                </c:pt>
                <c:pt idx="4">
                  <c:v>Đ.NM47</c:v>
                </c:pt>
              </c:strCache>
            </c:strRef>
          </c:cat>
          <c:val>
            <c:numRef>
              <c:f>khác!$B$30:$B$34</c:f>
              <c:numCache>
                <c:formatCode>General</c:formatCode>
                <c:ptCount val="5"/>
                <c:pt idx="0">
                  <c:v>13</c:v>
                </c:pt>
                <c:pt idx="1">
                  <c:v>22</c:v>
                </c:pt>
                <c:pt idx="2">
                  <c:v>29</c:v>
                </c:pt>
                <c:pt idx="3">
                  <c:v>14</c:v>
                </c:pt>
                <c:pt idx="4">
                  <c:v>19</c:v>
                </c:pt>
              </c:numCache>
            </c:numRef>
          </c:val>
          <c:extLst xmlns:c16r2="http://schemas.microsoft.com/office/drawing/2015/06/chart">
            <c:ext xmlns:c16="http://schemas.microsoft.com/office/drawing/2014/chart" uri="{C3380CC4-5D6E-409C-BE32-E72D297353CC}">
              <c16:uniqueId val="{00000004-CEFF-4DA8-8ED0-E619E98F4363}"/>
            </c:ext>
          </c:extLst>
        </c:ser>
        <c:ser>
          <c:idx val="5"/>
          <c:order val="5"/>
          <c:tx>
            <c:strRef>
              <c:f>khác!$C$29</c:f>
              <c:strCache>
                <c:ptCount val="1"/>
                <c:pt idx="0">
                  <c:v>COD Đợt 2</c:v>
                </c:pt>
              </c:strCache>
            </c:strRef>
          </c:tx>
          <c:spPr>
            <a:solidFill>
              <a:schemeClr val="accent6"/>
            </a:solidFill>
            <a:ln>
              <a:noFill/>
            </a:ln>
            <a:effectLst/>
          </c:spPr>
          <c:invertIfNegative val="0"/>
          <c:cat>
            <c:strRef>
              <c:f>khác!$A$30:$A$34</c:f>
              <c:strCache>
                <c:ptCount val="5"/>
                <c:pt idx="0">
                  <c:v>Đ.NM43</c:v>
                </c:pt>
                <c:pt idx="1">
                  <c:v>Đ.NM44</c:v>
                </c:pt>
                <c:pt idx="2">
                  <c:v>Đ.NM45</c:v>
                </c:pt>
                <c:pt idx="3">
                  <c:v>Đ.NM46</c:v>
                </c:pt>
                <c:pt idx="4">
                  <c:v>Đ.NM47</c:v>
                </c:pt>
              </c:strCache>
            </c:strRef>
          </c:cat>
          <c:val>
            <c:numRef>
              <c:f>khác!$C$30:$C$34</c:f>
              <c:numCache>
                <c:formatCode>General</c:formatCode>
                <c:ptCount val="5"/>
                <c:pt idx="0">
                  <c:v>16</c:v>
                </c:pt>
                <c:pt idx="1">
                  <c:v>21</c:v>
                </c:pt>
                <c:pt idx="2">
                  <c:v>32</c:v>
                </c:pt>
                <c:pt idx="3">
                  <c:v>16</c:v>
                </c:pt>
                <c:pt idx="4">
                  <c:v>18</c:v>
                </c:pt>
              </c:numCache>
            </c:numRef>
          </c:val>
          <c:extLst xmlns:c16r2="http://schemas.microsoft.com/office/drawing/2015/06/chart">
            <c:ext xmlns:c16="http://schemas.microsoft.com/office/drawing/2014/chart" uri="{C3380CC4-5D6E-409C-BE32-E72D297353CC}">
              <c16:uniqueId val="{00000005-CEFF-4DA8-8ED0-E619E98F4363}"/>
            </c:ext>
          </c:extLst>
        </c:ser>
        <c:dLbls>
          <c:showLegendKey val="0"/>
          <c:showVal val="0"/>
          <c:showCatName val="0"/>
          <c:showSerName val="0"/>
          <c:showPercent val="0"/>
          <c:showBubbleSize val="0"/>
        </c:dLbls>
        <c:gapWidth val="219"/>
        <c:overlap val="-27"/>
        <c:axId val="211965440"/>
        <c:axId val="174488896"/>
      </c:barChart>
      <c:lineChart>
        <c:grouping val="standard"/>
        <c:varyColors val="0"/>
        <c:ser>
          <c:idx val="6"/>
          <c:order val="6"/>
          <c:tx>
            <c:strRef>
              <c:f>khác!$D$29</c:f>
              <c:strCache>
                <c:ptCount val="1"/>
                <c:pt idx="0">
                  <c:v>QCVN 08:2023/ BTNMT (Mức B Bảng 2)</c:v>
                </c:pt>
              </c:strCache>
            </c:strRef>
          </c:tx>
          <c:spPr>
            <a:ln w="28575" cap="rnd">
              <a:solidFill>
                <a:schemeClr val="accent1">
                  <a:lumMod val="60000"/>
                </a:schemeClr>
              </a:solidFill>
              <a:round/>
            </a:ln>
            <a:effectLst/>
          </c:spPr>
          <c:marker>
            <c:symbol val="none"/>
          </c:marker>
          <c:cat>
            <c:strRef>
              <c:f>khác!$A$30:$A$34</c:f>
              <c:strCache>
                <c:ptCount val="5"/>
                <c:pt idx="0">
                  <c:v>Đ.NM43</c:v>
                </c:pt>
                <c:pt idx="1">
                  <c:v>Đ.NM44</c:v>
                </c:pt>
                <c:pt idx="2">
                  <c:v>Đ.NM45</c:v>
                </c:pt>
                <c:pt idx="3">
                  <c:v>Đ.NM46</c:v>
                </c:pt>
                <c:pt idx="4">
                  <c:v>Đ.NM47</c:v>
                </c:pt>
              </c:strCache>
            </c:strRef>
          </c:cat>
          <c:val>
            <c:numRef>
              <c:f>khác!$D$30:$D$34</c:f>
              <c:numCache>
                <c:formatCode>General</c:formatCode>
                <c:ptCount val="5"/>
                <c:pt idx="0">
                  <c:v>15</c:v>
                </c:pt>
                <c:pt idx="1">
                  <c:v>15</c:v>
                </c:pt>
                <c:pt idx="2">
                  <c:v>15</c:v>
                </c:pt>
                <c:pt idx="3">
                  <c:v>15</c:v>
                </c:pt>
                <c:pt idx="4">
                  <c:v>15</c:v>
                </c:pt>
              </c:numCache>
            </c:numRef>
          </c:val>
          <c:smooth val="0"/>
          <c:extLst xmlns:c16r2="http://schemas.microsoft.com/office/drawing/2015/06/chart">
            <c:ext xmlns:c16="http://schemas.microsoft.com/office/drawing/2014/chart" uri="{C3380CC4-5D6E-409C-BE32-E72D297353CC}">
              <c16:uniqueId val="{00000006-CEFF-4DA8-8ED0-E619E98F4363}"/>
            </c:ext>
          </c:extLst>
        </c:ser>
        <c:dLbls>
          <c:showLegendKey val="0"/>
          <c:showVal val="0"/>
          <c:showCatName val="0"/>
          <c:showSerName val="0"/>
          <c:showPercent val="0"/>
          <c:showBubbleSize val="0"/>
        </c:dLbls>
        <c:marker val="1"/>
        <c:smooth val="0"/>
        <c:axId val="211965440"/>
        <c:axId val="174488896"/>
      </c:lineChart>
      <c:catAx>
        <c:axId val="211965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88896"/>
        <c:crosses val="autoZero"/>
        <c:auto val="1"/>
        <c:lblAlgn val="ctr"/>
        <c:lblOffset val="100"/>
        <c:noMultiLvlLbl val="0"/>
      </c:catAx>
      <c:valAx>
        <c:axId val="174488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65440"/>
        <c:crosses val="autoZero"/>
        <c:crossBetween val="between"/>
      </c:valAx>
      <c:spPr>
        <a:noFill/>
        <a:ln>
          <a:noFill/>
        </a:ln>
        <a:effectLst/>
      </c:spPr>
    </c:plotArea>
    <c:legend>
      <c:legendPos val="r"/>
      <c:layout>
        <c:manualLayout>
          <c:xMode val="edge"/>
          <c:yMode val="edge"/>
          <c:x val="2.8564741907261586E-2"/>
          <c:y val="0.83248942096523648"/>
          <c:w val="0.8932447026012561"/>
          <c:h val="0.167510579034763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BOD5</a:t>
            </a:r>
          </a:p>
        </c:rich>
      </c:tx>
      <c:overlay val="0"/>
      <c:spPr>
        <a:noFill/>
        <a:ln>
          <a:noFill/>
        </a:ln>
        <a:effectLst/>
      </c:spPr>
    </c:title>
    <c:autoTitleDeleted val="0"/>
    <c:plotArea>
      <c:layout/>
      <c:barChart>
        <c:barDir val="col"/>
        <c:grouping val="clustered"/>
        <c:varyColors val="0"/>
        <c:ser>
          <c:idx val="0"/>
          <c:order val="0"/>
          <c:tx>
            <c:strRef>
              <c:f>Ba!$B$45</c:f>
              <c:strCache>
                <c:ptCount val="1"/>
                <c:pt idx="0">
                  <c:v>BOD5 Đợt 1</c:v>
                </c:pt>
              </c:strCache>
            </c:strRef>
          </c:tx>
          <c:spPr>
            <a:solidFill>
              <a:schemeClr val="accent1"/>
            </a:solidFill>
            <a:ln>
              <a:noFill/>
            </a:ln>
            <a:effectLst/>
          </c:spPr>
          <c:invertIfNegative val="0"/>
          <c:cat>
            <c:strRef>
              <c:f>Ba!$A$46:$A$51</c:f>
              <c:strCache>
                <c:ptCount val="6"/>
                <c:pt idx="0">
                  <c:v>T.NM6</c:v>
                </c:pt>
                <c:pt idx="1">
                  <c:v>T.NM7</c:v>
                </c:pt>
                <c:pt idx="2">
                  <c:v>T.NM9</c:v>
                </c:pt>
                <c:pt idx="3">
                  <c:v>T.NM10</c:v>
                </c:pt>
                <c:pt idx="4">
                  <c:v>T.NM12</c:v>
                </c:pt>
                <c:pt idx="5">
                  <c:v>T.NM30</c:v>
                </c:pt>
              </c:strCache>
            </c:strRef>
          </c:cat>
          <c:val>
            <c:numRef>
              <c:f>Ba!$B$46:$B$51</c:f>
              <c:numCache>
                <c:formatCode>General</c:formatCode>
                <c:ptCount val="6"/>
                <c:pt idx="0">
                  <c:v>0.1</c:v>
                </c:pt>
                <c:pt idx="1">
                  <c:v>5</c:v>
                </c:pt>
                <c:pt idx="2">
                  <c:v>28</c:v>
                </c:pt>
                <c:pt idx="3">
                  <c:v>6</c:v>
                </c:pt>
                <c:pt idx="4">
                  <c:v>6</c:v>
                </c:pt>
                <c:pt idx="5">
                  <c:v>369</c:v>
                </c:pt>
              </c:numCache>
            </c:numRef>
          </c:val>
          <c:extLst xmlns:c16r2="http://schemas.microsoft.com/office/drawing/2015/06/chart">
            <c:ext xmlns:c16="http://schemas.microsoft.com/office/drawing/2014/chart" uri="{C3380CC4-5D6E-409C-BE32-E72D297353CC}">
              <c16:uniqueId val="{00000000-80E5-4457-829C-80770BF8850F}"/>
            </c:ext>
          </c:extLst>
        </c:ser>
        <c:ser>
          <c:idx val="1"/>
          <c:order val="1"/>
          <c:tx>
            <c:strRef>
              <c:f>Ba!$C$45</c:f>
              <c:strCache>
                <c:ptCount val="1"/>
                <c:pt idx="0">
                  <c:v>BOD5 Đợt 2</c:v>
                </c:pt>
              </c:strCache>
            </c:strRef>
          </c:tx>
          <c:spPr>
            <a:solidFill>
              <a:schemeClr val="accent2"/>
            </a:solidFill>
            <a:ln>
              <a:noFill/>
            </a:ln>
            <a:effectLst/>
          </c:spPr>
          <c:invertIfNegative val="0"/>
          <c:cat>
            <c:strRef>
              <c:f>Ba!$A$46:$A$51</c:f>
              <c:strCache>
                <c:ptCount val="6"/>
                <c:pt idx="0">
                  <c:v>T.NM6</c:v>
                </c:pt>
                <c:pt idx="1">
                  <c:v>T.NM7</c:v>
                </c:pt>
                <c:pt idx="2">
                  <c:v>T.NM9</c:v>
                </c:pt>
                <c:pt idx="3">
                  <c:v>T.NM10</c:v>
                </c:pt>
                <c:pt idx="4">
                  <c:v>T.NM12</c:v>
                </c:pt>
                <c:pt idx="5">
                  <c:v>T.NM30</c:v>
                </c:pt>
              </c:strCache>
            </c:strRef>
          </c:cat>
          <c:val>
            <c:numRef>
              <c:f>Ba!$C$46:$C$51</c:f>
              <c:numCache>
                <c:formatCode>General</c:formatCode>
                <c:ptCount val="6"/>
                <c:pt idx="0">
                  <c:v>7</c:v>
                </c:pt>
                <c:pt idx="1">
                  <c:v>8</c:v>
                </c:pt>
                <c:pt idx="2">
                  <c:v>6</c:v>
                </c:pt>
                <c:pt idx="3">
                  <c:v>9</c:v>
                </c:pt>
                <c:pt idx="4">
                  <c:v>5</c:v>
                </c:pt>
                <c:pt idx="5">
                  <c:v>5</c:v>
                </c:pt>
              </c:numCache>
            </c:numRef>
          </c:val>
          <c:extLst xmlns:c16r2="http://schemas.microsoft.com/office/drawing/2015/06/chart">
            <c:ext xmlns:c16="http://schemas.microsoft.com/office/drawing/2014/chart" uri="{C3380CC4-5D6E-409C-BE32-E72D297353CC}">
              <c16:uniqueId val="{00000001-80E5-4457-829C-80770BF8850F}"/>
            </c:ext>
          </c:extLst>
        </c:ser>
        <c:dLbls>
          <c:showLegendKey val="0"/>
          <c:showVal val="0"/>
          <c:showCatName val="0"/>
          <c:showSerName val="0"/>
          <c:showPercent val="0"/>
          <c:showBubbleSize val="0"/>
        </c:dLbls>
        <c:gapWidth val="219"/>
        <c:overlap val="-27"/>
        <c:axId val="211467264"/>
        <c:axId val="204653696"/>
      </c:barChart>
      <c:lineChart>
        <c:grouping val="standard"/>
        <c:varyColors val="0"/>
        <c:ser>
          <c:idx val="2"/>
          <c:order val="2"/>
          <c:tx>
            <c:strRef>
              <c:f>Ba!$D$45</c:f>
              <c:strCache>
                <c:ptCount val="1"/>
                <c:pt idx="0">
                  <c:v>QCVN 08-MT:2023/BTNMT, mức B (bảng 2)</c:v>
                </c:pt>
              </c:strCache>
            </c:strRef>
          </c:tx>
          <c:spPr>
            <a:ln w="28575" cap="rnd">
              <a:solidFill>
                <a:schemeClr val="accent3"/>
              </a:solidFill>
              <a:round/>
            </a:ln>
            <a:effectLst/>
          </c:spPr>
          <c:marker>
            <c:symbol val="none"/>
          </c:marker>
          <c:cat>
            <c:strRef>
              <c:f>Ba!$A$46:$A$51</c:f>
              <c:strCache>
                <c:ptCount val="6"/>
                <c:pt idx="0">
                  <c:v>T.NM6</c:v>
                </c:pt>
                <c:pt idx="1">
                  <c:v>T.NM7</c:v>
                </c:pt>
                <c:pt idx="2">
                  <c:v>T.NM9</c:v>
                </c:pt>
                <c:pt idx="3">
                  <c:v>T.NM10</c:v>
                </c:pt>
                <c:pt idx="4">
                  <c:v>T.NM12</c:v>
                </c:pt>
                <c:pt idx="5">
                  <c:v>T.NM30</c:v>
                </c:pt>
              </c:strCache>
            </c:strRef>
          </c:cat>
          <c:val>
            <c:numRef>
              <c:f>Ba!$D$46:$D$51</c:f>
              <c:numCache>
                <c:formatCode>General</c:formatCode>
                <c:ptCount val="6"/>
                <c:pt idx="0">
                  <c:v>6</c:v>
                </c:pt>
                <c:pt idx="1">
                  <c:v>6</c:v>
                </c:pt>
                <c:pt idx="2">
                  <c:v>6</c:v>
                </c:pt>
                <c:pt idx="3">
                  <c:v>6</c:v>
                </c:pt>
                <c:pt idx="4">
                  <c:v>6</c:v>
                </c:pt>
                <c:pt idx="5">
                  <c:v>6</c:v>
                </c:pt>
              </c:numCache>
            </c:numRef>
          </c:val>
          <c:smooth val="0"/>
          <c:extLst xmlns:c16r2="http://schemas.microsoft.com/office/drawing/2015/06/chart">
            <c:ext xmlns:c16="http://schemas.microsoft.com/office/drawing/2014/chart" uri="{C3380CC4-5D6E-409C-BE32-E72D297353CC}">
              <c16:uniqueId val="{00000002-80E5-4457-829C-80770BF8850F}"/>
            </c:ext>
          </c:extLst>
        </c:ser>
        <c:dLbls>
          <c:showLegendKey val="0"/>
          <c:showVal val="0"/>
          <c:showCatName val="0"/>
          <c:showSerName val="0"/>
          <c:showPercent val="0"/>
          <c:showBubbleSize val="0"/>
        </c:dLbls>
        <c:marker val="1"/>
        <c:smooth val="0"/>
        <c:axId val="211467264"/>
        <c:axId val="204653696"/>
      </c:lineChart>
      <c:catAx>
        <c:axId val="211467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653696"/>
        <c:crosses val="autoZero"/>
        <c:auto val="1"/>
        <c:lblAlgn val="ctr"/>
        <c:lblOffset val="100"/>
        <c:noMultiLvlLbl val="0"/>
      </c:catAx>
      <c:valAx>
        <c:axId val="204653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467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BOD5</a:t>
            </a:r>
          </a:p>
        </c:rich>
      </c:tx>
      <c:overlay val="0"/>
      <c:spPr>
        <a:noFill/>
        <a:ln>
          <a:noFill/>
        </a:ln>
        <a:effectLst/>
      </c:spPr>
    </c:title>
    <c:autoTitleDeleted val="0"/>
    <c:plotArea>
      <c:layout/>
      <c:barChart>
        <c:barDir val="col"/>
        <c:grouping val="clustered"/>
        <c:varyColors val="0"/>
        <c:ser>
          <c:idx val="0"/>
          <c:order val="0"/>
          <c:tx>
            <c:strRef>
              <c:f>'Ba (2)'!$B$60</c:f>
              <c:strCache>
                <c:ptCount val="1"/>
                <c:pt idx="0">
                  <c:v>BOD5 Đợt 1</c:v>
                </c:pt>
              </c:strCache>
            </c:strRef>
          </c:tx>
          <c:spPr>
            <a:solidFill>
              <a:schemeClr val="accent1"/>
            </a:solidFill>
            <a:ln>
              <a:noFill/>
            </a:ln>
            <a:effectLst/>
          </c:spPr>
          <c:invertIfNegative val="0"/>
          <c:cat>
            <c:strRef>
              <c:f>'Ba (2)'!$A$70:$A$75</c:f>
              <c:strCache>
                <c:ptCount val="6"/>
                <c:pt idx="0">
                  <c:v>T.NM35</c:v>
                </c:pt>
                <c:pt idx="1">
                  <c:v>T.NM36</c:v>
                </c:pt>
                <c:pt idx="2">
                  <c:v>T.NM40</c:v>
                </c:pt>
                <c:pt idx="3">
                  <c:v>T.NM37</c:v>
                </c:pt>
                <c:pt idx="4">
                  <c:v>T.NM41</c:v>
                </c:pt>
                <c:pt idx="5">
                  <c:v>T.NM42</c:v>
                </c:pt>
              </c:strCache>
            </c:strRef>
          </c:cat>
          <c:val>
            <c:numRef>
              <c:f>'Ba (2)'!$B$61:$B$66</c:f>
              <c:numCache>
                <c:formatCode>General</c:formatCode>
                <c:ptCount val="6"/>
                <c:pt idx="0">
                  <c:v>0</c:v>
                </c:pt>
                <c:pt idx="1">
                  <c:v>0</c:v>
                </c:pt>
                <c:pt idx="2">
                  <c:v>10</c:v>
                </c:pt>
                <c:pt idx="3">
                  <c:v>5</c:v>
                </c:pt>
                <c:pt idx="4">
                  <c:v>0</c:v>
                </c:pt>
                <c:pt idx="5">
                  <c:v>0</c:v>
                </c:pt>
              </c:numCache>
            </c:numRef>
          </c:val>
          <c:extLst xmlns:c16r2="http://schemas.microsoft.com/office/drawing/2015/06/chart">
            <c:ext xmlns:c16="http://schemas.microsoft.com/office/drawing/2014/chart" uri="{C3380CC4-5D6E-409C-BE32-E72D297353CC}">
              <c16:uniqueId val="{00000000-463B-4B98-8FEE-0D4311534DE8}"/>
            </c:ext>
          </c:extLst>
        </c:ser>
        <c:ser>
          <c:idx val="1"/>
          <c:order val="1"/>
          <c:tx>
            <c:strRef>
              <c:f>'Ba (2)'!$C$60</c:f>
              <c:strCache>
                <c:ptCount val="1"/>
                <c:pt idx="0">
                  <c:v>BOD5 Đợt 2</c:v>
                </c:pt>
              </c:strCache>
            </c:strRef>
          </c:tx>
          <c:spPr>
            <a:solidFill>
              <a:schemeClr val="accent2"/>
            </a:solidFill>
            <a:ln>
              <a:noFill/>
            </a:ln>
            <a:effectLst/>
          </c:spPr>
          <c:invertIfNegative val="0"/>
          <c:cat>
            <c:strRef>
              <c:f>'Ba (2)'!$A$70:$A$75</c:f>
              <c:strCache>
                <c:ptCount val="6"/>
                <c:pt idx="0">
                  <c:v>T.NM35</c:v>
                </c:pt>
                <c:pt idx="1">
                  <c:v>T.NM36</c:v>
                </c:pt>
                <c:pt idx="2">
                  <c:v>T.NM40</c:v>
                </c:pt>
                <c:pt idx="3">
                  <c:v>T.NM37</c:v>
                </c:pt>
                <c:pt idx="4">
                  <c:v>T.NM41</c:v>
                </c:pt>
                <c:pt idx="5">
                  <c:v>T.NM42</c:v>
                </c:pt>
              </c:strCache>
            </c:strRef>
          </c:cat>
          <c:val>
            <c:numRef>
              <c:f>'Ba (2)'!$C$61:$C$66</c:f>
              <c:numCache>
                <c:formatCode>General</c:formatCode>
                <c:ptCount val="6"/>
                <c:pt idx="0">
                  <c:v>7</c:v>
                </c:pt>
                <c:pt idx="1">
                  <c:v>4</c:v>
                </c:pt>
                <c:pt idx="2">
                  <c:v>4</c:v>
                </c:pt>
                <c:pt idx="3">
                  <c:v>4</c:v>
                </c:pt>
                <c:pt idx="4">
                  <c:v>6</c:v>
                </c:pt>
                <c:pt idx="5">
                  <c:v>4</c:v>
                </c:pt>
              </c:numCache>
            </c:numRef>
          </c:val>
          <c:extLst xmlns:c16r2="http://schemas.microsoft.com/office/drawing/2015/06/chart">
            <c:ext xmlns:c16="http://schemas.microsoft.com/office/drawing/2014/chart" uri="{C3380CC4-5D6E-409C-BE32-E72D297353CC}">
              <c16:uniqueId val="{00000001-463B-4B98-8FEE-0D4311534DE8}"/>
            </c:ext>
          </c:extLst>
        </c:ser>
        <c:dLbls>
          <c:showLegendKey val="0"/>
          <c:showVal val="0"/>
          <c:showCatName val="0"/>
          <c:showSerName val="0"/>
          <c:showPercent val="0"/>
          <c:showBubbleSize val="0"/>
        </c:dLbls>
        <c:gapWidth val="150"/>
        <c:axId val="211662336"/>
        <c:axId val="204655424"/>
      </c:barChart>
      <c:lineChart>
        <c:grouping val="standard"/>
        <c:varyColors val="0"/>
        <c:ser>
          <c:idx val="2"/>
          <c:order val="2"/>
          <c:tx>
            <c:strRef>
              <c:f>'Ba (2)'!$D$50</c:f>
              <c:strCache>
                <c:ptCount val="1"/>
                <c:pt idx="0">
                  <c:v>QCVN 08-MT:2023/BTNMT, mức A (bảng 3)</c:v>
                </c:pt>
              </c:strCache>
            </c:strRef>
          </c:tx>
          <c:spPr>
            <a:ln w="28575" cap="rnd">
              <a:solidFill>
                <a:schemeClr val="accent3"/>
              </a:solidFill>
              <a:round/>
            </a:ln>
            <a:effectLst/>
          </c:spPr>
          <c:marker>
            <c:symbol val="none"/>
          </c:marker>
          <c:cat>
            <c:strRef>
              <c:f>'Ba (2)'!$A$51:$A$56</c:f>
              <c:strCache>
                <c:ptCount val="6"/>
                <c:pt idx="0">
                  <c:v>T.NM35</c:v>
                </c:pt>
                <c:pt idx="1">
                  <c:v>T.NM36</c:v>
                </c:pt>
                <c:pt idx="2">
                  <c:v>T.NM40</c:v>
                </c:pt>
                <c:pt idx="3">
                  <c:v>T.NM37</c:v>
                </c:pt>
                <c:pt idx="4">
                  <c:v>T.NM41</c:v>
                </c:pt>
                <c:pt idx="5">
                  <c:v>T.NM42</c:v>
                </c:pt>
              </c:strCache>
            </c:strRef>
          </c:cat>
          <c:val>
            <c:numRef>
              <c:f>'Ba (2)'!$D$61:$D$66</c:f>
              <c:numCache>
                <c:formatCode>General</c:formatCode>
                <c:ptCount val="6"/>
                <c:pt idx="0">
                  <c:v>4</c:v>
                </c:pt>
                <c:pt idx="1">
                  <c:v>4</c:v>
                </c:pt>
                <c:pt idx="2">
                  <c:v>4</c:v>
                </c:pt>
              </c:numCache>
            </c:numRef>
          </c:val>
          <c:smooth val="0"/>
          <c:extLst xmlns:c16r2="http://schemas.microsoft.com/office/drawing/2015/06/chart">
            <c:ext xmlns:c16="http://schemas.microsoft.com/office/drawing/2014/chart" uri="{C3380CC4-5D6E-409C-BE32-E72D297353CC}">
              <c16:uniqueId val="{00000002-463B-4B98-8FEE-0D4311534DE8}"/>
            </c:ext>
          </c:extLst>
        </c:ser>
        <c:ser>
          <c:idx val="3"/>
          <c:order val="3"/>
          <c:tx>
            <c:strRef>
              <c:f>'Ba (2)'!$E$50</c:f>
              <c:strCache>
                <c:ptCount val="1"/>
                <c:pt idx="0">
                  <c:v>QCVN 08-MT:2023/BTNMT, mức B (bảng 3)</c:v>
                </c:pt>
              </c:strCache>
            </c:strRef>
          </c:tx>
          <c:spPr>
            <a:ln w="28575" cap="rnd">
              <a:solidFill>
                <a:schemeClr val="accent4"/>
              </a:solidFill>
              <a:round/>
            </a:ln>
            <a:effectLst/>
          </c:spPr>
          <c:marker>
            <c:symbol val="none"/>
          </c:marker>
          <c:cat>
            <c:strRef>
              <c:f>'Ba (2)'!$A$51:$A$56</c:f>
              <c:strCache>
                <c:ptCount val="6"/>
                <c:pt idx="0">
                  <c:v>T.NM35</c:v>
                </c:pt>
                <c:pt idx="1">
                  <c:v>T.NM36</c:v>
                </c:pt>
                <c:pt idx="2">
                  <c:v>T.NM40</c:v>
                </c:pt>
                <c:pt idx="3">
                  <c:v>T.NM37</c:v>
                </c:pt>
                <c:pt idx="4">
                  <c:v>T.NM41</c:v>
                </c:pt>
                <c:pt idx="5">
                  <c:v>T.NM42</c:v>
                </c:pt>
              </c:strCache>
            </c:strRef>
          </c:cat>
          <c:val>
            <c:numRef>
              <c:f>'Ba (2)'!$E$61:$E$66</c:f>
              <c:numCache>
                <c:formatCode>General</c:formatCode>
                <c:ptCount val="6"/>
                <c:pt idx="3">
                  <c:v>6</c:v>
                </c:pt>
                <c:pt idx="4">
                  <c:v>6</c:v>
                </c:pt>
                <c:pt idx="5">
                  <c:v>6</c:v>
                </c:pt>
              </c:numCache>
            </c:numRef>
          </c:val>
          <c:smooth val="0"/>
          <c:extLst xmlns:c16r2="http://schemas.microsoft.com/office/drawing/2015/06/chart">
            <c:ext xmlns:c16="http://schemas.microsoft.com/office/drawing/2014/chart" uri="{C3380CC4-5D6E-409C-BE32-E72D297353CC}">
              <c16:uniqueId val="{00000003-463B-4B98-8FEE-0D4311534DE8}"/>
            </c:ext>
          </c:extLst>
        </c:ser>
        <c:dLbls>
          <c:showLegendKey val="0"/>
          <c:showVal val="0"/>
          <c:showCatName val="0"/>
          <c:showSerName val="0"/>
          <c:showPercent val="0"/>
          <c:showBubbleSize val="0"/>
        </c:dLbls>
        <c:marker val="1"/>
        <c:smooth val="0"/>
        <c:axId val="211662336"/>
        <c:axId val="204655424"/>
      </c:lineChart>
      <c:catAx>
        <c:axId val="21166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655424"/>
        <c:crosses val="autoZero"/>
        <c:auto val="1"/>
        <c:lblAlgn val="ctr"/>
        <c:lblOffset val="100"/>
        <c:noMultiLvlLbl val="0"/>
      </c:catAx>
      <c:valAx>
        <c:axId val="20465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662336"/>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barChart>
        <c:barDir val="col"/>
        <c:grouping val="clustered"/>
        <c:varyColors val="0"/>
        <c:ser>
          <c:idx val="0"/>
          <c:order val="0"/>
          <c:tx>
            <c:strRef>
              <c:f>Ba!$B$56</c:f>
              <c:strCache>
                <c:ptCount val="1"/>
                <c:pt idx="0">
                  <c:v>COD Đợt 1 </c:v>
                </c:pt>
              </c:strCache>
            </c:strRef>
          </c:tx>
          <c:spPr>
            <a:solidFill>
              <a:schemeClr val="accent1"/>
            </a:solidFill>
            <a:ln>
              <a:noFill/>
            </a:ln>
            <a:effectLst/>
          </c:spPr>
          <c:invertIfNegative val="0"/>
          <c:cat>
            <c:strRef>
              <c:f>Ba!$A$57:$A$62</c:f>
              <c:strCache>
                <c:ptCount val="6"/>
                <c:pt idx="0">
                  <c:v>T.NM6</c:v>
                </c:pt>
                <c:pt idx="1">
                  <c:v>T.NM7</c:v>
                </c:pt>
                <c:pt idx="2">
                  <c:v>T.NM9</c:v>
                </c:pt>
                <c:pt idx="3">
                  <c:v>T.NM10</c:v>
                </c:pt>
                <c:pt idx="4">
                  <c:v>T.NM12</c:v>
                </c:pt>
                <c:pt idx="5">
                  <c:v>T.NM30</c:v>
                </c:pt>
              </c:strCache>
            </c:strRef>
          </c:cat>
          <c:val>
            <c:numRef>
              <c:f>Ba!$B$57:$B$62</c:f>
              <c:numCache>
                <c:formatCode>General</c:formatCode>
                <c:ptCount val="6"/>
                <c:pt idx="0">
                  <c:v>0</c:v>
                </c:pt>
                <c:pt idx="1">
                  <c:v>10</c:v>
                </c:pt>
                <c:pt idx="2">
                  <c:v>64</c:v>
                </c:pt>
                <c:pt idx="3">
                  <c:v>16</c:v>
                </c:pt>
                <c:pt idx="4">
                  <c:v>16</c:v>
                </c:pt>
                <c:pt idx="5">
                  <c:v>749</c:v>
                </c:pt>
              </c:numCache>
            </c:numRef>
          </c:val>
          <c:extLst xmlns:c16r2="http://schemas.microsoft.com/office/drawing/2015/06/chart">
            <c:ext xmlns:c16="http://schemas.microsoft.com/office/drawing/2014/chart" uri="{C3380CC4-5D6E-409C-BE32-E72D297353CC}">
              <c16:uniqueId val="{00000000-E0A5-46B2-910E-C2C88D0B6E27}"/>
            </c:ext>
          </c:extLst>
        </c:ser>
        <c:ser>
          <c:idx val="1"/>
          <c:order val="1"/>
          <c:tx>
            <c:strRef>
              <c:f>Ba!$C$56</c:f>
              <c:strCache>
                <c:ptCount val="1"/>
                <c:pt idx="0">
                  <c:v>COD Đợt 2</c:v>
                </c:pt>
              </c:strCache>
            </c:strRef>
          </c:tx>
          <c:spPr>
            <a:solidFill>
              <a:schemeClr val="accent2"/>
            </a:solidFill>
            <a:ln>
              <a:noFill/>
            </a:ln>
            <a:effectLst/>
          </c:spPr>
          <c:invertIfNegative val="0"/>
          <c:cat>
            <c:strRef>
              <c:f>Ba!$A$57:$A$62</c:f>
              <c:strCache>
                <c:ptCount val="6"/>
                <c:pt idx="0">
                  <c:v>T.NM6</c:v>
                </c:pt>
                <c:pt idx="1">
                  <c:v>T.NM7</c:v>
                </c:pt>
                <c:pt idx="2">
                  <c:v>T.NM9</c:v>
                </c:pt>
                <c:pt idx="3">
                  <c:v>T.NM10</c:v>
                </c:pt>
                <c:pt idx="4">
                  <c:v>T.NM12</c:v>
                </c:pt>
                <c:pt idx="5">
                  <c:v>T.NM30</c:v>
                </c:pt>
              </c:strCache>
            </c:strRef>
          </c:cat>
          <c:val>
            <c:numRef>
              <c:f>Ba!$C$57:$C$62</c:f>
              <c:numCache>
                <c:formatCode>General</c:formatCode>
                <c:ptCount val="6"/>
                <c:pt idx="0">
                  <c:v>13</c:v>
                </c:pt>
                <c:pt idx="1">
                  <c:v>13</c:v>
                </c:pt>
                <c:pt idx="2">
                  <c:v>10</c:v>
                </c:pt>
                <c:pt idx="3">
                  <c:v>16</c:v>
                </c:pt>
                <c:pt idx="4">
                  <c:v>8</c:v>
                </c:pt>
                <c:pt idx="5">
                  <c:v>8</c:v>
                </c:pt>
              </c:numCache>
            </c:numRef>
          </c:val>
          <c:extLst xmlns:c16r2="http://schemas.microsoft.com/office/drawing/2015/06/chart">
            <c:ext xmlns:c16="http://schemas.microsoft.com/office/drawing/2014/chart" uri="{C3380CC4-5D6E-409C-BE32-E72D297353CC}">
              <c16:uniqueId val="{00000001-E0A5-46B2-910E-C2C88D0B6E27}"/>
            </c:ext>
          </c:extLst>
        </c:ser>
        <c:dLbls>
          <c:showLegendKey val="0"/>
          <c:showVal val="0"/>
          <c:showCatName val="0"/>
          <c:showSerName val="0"/>
          <c:showPercent val="0"/>
          <c:showBubbleSize val="0"/>
        </c:dLbls>
        <c:gapWidth val="150"/>
        <c:axId val="205877248"/>
        <c:axId val="204657152"/>
      </c:barChart>
      <c:lineChart>
        <c:grouping val="standard"/>
        <c:varyColors val="0"/>
        <c:ser>
          <c:idx val="2"/>
          <c:order val="2"/>
          <c:tx>
            <c:strRef>
              <c:f>Ba!$D$56</c:f>
              <c:strCache>
                <c:ptCount val="1"/>
                <c:pt idx="0">
                  <c:v>QCVN 08-MT:2023/BTNMT, mức B (bảng 2)</c:v>
                </c:pt>
              </c:strCache>
            </c:strRef>
          </c:tx>
          <c:spPr>
            <a:ln w="28575" cap="rnd">
              <a:solidFill>
                <a:schemeClr val="accent3"/>
              </a:solidFill>
              <a:round/>
            </a:ln>
            <a:effectLst/>
          </c:spPr>
          <c:marker>
            <c:symbol val="none"/>
          </c:marker>
          <c:cat>
            <c:strRef>
              <c:f>Ba!$A$57:$A$62</c:f>
              <c:strCache>
                <c:ptCount val="6"/>
                <c:pt idx="0">
                  <c:v>T.NM6</c:v>
                </c:pt>
                <c:pt idx="1">
                  <c:v>T.NM7</c:v>
                </c:pt>
                <c:pt idx="2">
                  <c:v>T.NM9</c:v>
                </c:pt>
                <c:pt idx="3">
                  <c:v>T.NM10</c:v>
                </c:pt>
                <c:pt idx="4">
                  <c:v>T.NM12</c:v>
                </c:pt>
                <c:pt idx="5">
                  <c:v>T.NM30</c:v>
                </c:pt>
              </c:strCache>
            </c:strRef>
          </c:cat>
          <c:val>
            <c:numRef>
              <c:f>Ba!$D$57:$D$62</c:f>
              <c:numCache>
                <c:formatCode>General</c:formatCode>
                <c:ptCount val="6"/>
                <c:pt idx="0">
                  <c:v>15</c:v>
                </c:pt>
                <c:pt idx="1">
                  <c:v>15</c:v>
                </c:pt>
                <c:pt idx="2">
                  <c:v>15</c:v>
                </c:pt>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2-E0A5-46B2-910E-C2C88D0B6E27}"/>
            </c:ext>
          </c:extLst>
        </c:ser>
        <c:dLbls>
          <c:showLegendKey val="0"/>
          <c:showVal val="0"/>
          <c:showCatName val="0"/>
          <c:showSerName val="0"/>
          <c:showPercent val="0"/>
          <c:showBubbleSize val="0"/>
        </c:dLbls>
        <c:marker val="1"/>
        <c:smooth val="0"/>
        <c:axId val="205877248"/>
        <c:axId val="204657152"/>
      </c:lineChart>
      <c:catAx>
        <c:axId val="20587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657152"/>
        <c:crosses val="autoZero"/>
        <c:auto val="1"/>
        <c:lblAlgn val="ctr"/>
        <c:lblOffset val="100"/>
        <c:noMultiLvlLbl val="0"/>
      </c:catAx>
      <c:valAx>
        <c:axId val="20465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7724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barChart>
        <c:barDir val="col"/>
        <c:grouping val="clustered"/>
        <c:varyColors val="0"/>
        <c:ser>
          <c:idx val="0"/>
          <c:order val="0"/>
          <c:tx>
            <c:strRef>
              <c:f>'Ba (2)'!$B$69</c:f>
              <c:strCache>
                <c:ptCount val="1"/>
                <c:pt idx="0">
                  <c:v>COD Đợt 1</c:v>
                </c:pt>
              </c:strCache>
            </c:strRef>
          </c:tx>
          <c:spPr>
            <a:solidFill>
              <a:schemeClr val="accent1"/>
            </a:solidFill>
            <a:ln>
              <a:noFill/>
            </a:ln>
            <a:effectLst/>
          </c:spPr>
          <c:invertIfNegative val="0"/>
          <c:cat>
            <c:strRef>
              <c:f>'Ba (2)'!$A$90:$A$95</c:f>
              <c:strCache>
                <c:ptCount val="6"/>
                <c:pt idx="0">
                  <c:v>T.NM35</c:v>
                </c:pt>
                <c:pt idx="1">
                  <c:v>T.NM36</c:v>
                </c:pt>
                <c:pt idx="2">
                  <c:v>T.NM40</c:v>
                </c:pt>
                <c:pt idx="3">
                  <c:v>T.NM37</c:v>
                </c:pt>
                <c:pt idx="4">
                  <c:v>T.NM41</c:v>
                </c:pt>
                <c:pt idx="5">
                  <c:v>T.NM42</c:v>
                </c:pt>
              </c:strCache>
            </c:strRef>
          </c:cat>
          <c:val>
            <c:numRef>
              <c:f>'Ba (2)'!$B$70:$B$75</c:f>
              <c:numCache>
                <c:formatCode>General</c:formatCode>
                <c:ptCount val="6"/>
                <c:pt idx="0">
                  <c:v>0</c:v>
                </c:pt>
                <c:pt idx="1">
                  <c:v>0</c:v>
                </c:pt>
                <c:pt idx="2">
                  <c:v>22</c:v>
                </c:pt>
                <c:pt idx="3">
                  <c:v>10</c:v>
                </c:pt>
                <c:pt idx="4">
                  <c:v>0</c:v>
                </c:pt>
                <c:pt idx="5">
                  <c:v>0</c:v>
                </c:pt>
              </c:numCache>
            </c:numRef>
          </c:val>
          <c:extLst xmlns:c16r2="http://schemas.microsoft.com/office/drawing/2015/06/chart">
            <c:ext xmlns:c16="http://schemas.microsoft.com/office/drawing/2014/chart" uri="{C3380CC4-5D6E-409C-BE32-E72D297353CC}">
              <c16:uniqueId val="{00000000-B782-4379-A4DE-DDD77782AB36}"/>
            </c:ext>
          </c:extLst>
        </c:ser>
        <c:ser>
          <c:idx val="1"/>
          <c:order val="1"/>
          <c:tx>
            <c:strRef>
              <c:f>'Ba (2)'!$C$69</c:f>
              <c:strCache>
                <c:ptCount val="1"/>
                <c:pt idx="0">
                  <c:v>COD Đợt 2</c:v>
                </c:pt>
              </c:strCache>
            </c:strRef>
          </c:tx>
          <c:spPr>
            <a:solidFill>
              <a:schemeClr val="accent2"/>
            </a:solidFill>
            <a:ln>
              <a:noFill/>
            </a:ln>
            <a:effectLst/>
          </c:spPr>
          <c:invertIfNegative val="0"/>
          <c:cat>
            <c:strRef>
              <c:f>'Ba (2)'!$A$90:$A$95</c:f>
              <c:strCache>
                <c:ptCount val="6"/>
                <c:pt idx="0">
                  <c:v>T.NM35</c:v>
                </c:pt>
                <c:pt idx="1">
                  <c:v>T.NM36</c:v>
                </c:pt>
                <c:pt idx="2">
                  <c:v>T.NM40</c:v>
                </c:pt>
                <c:pt idx="3">
                  <c:v>T.NM37</c:v>
                </c:pt>
                <c:pt idx="4">
                  <c:v>T.NM41</c:v>
                </c:pt>
                <c:pt idx="5">
                  <c:v>T.NM42</c:v>
                </c:pt>
              </c:strCache>
            </c:strRef>
          </c:cat>
          <c:val>
            <c:numRef>
              <c:f>'Ba (2)'!$C$70:$C$75</c:f>
              <c:numCache>
                <c:formatCode>General</c:formatCode>
                <c:ptCount val="6"/>
                <c:pt idx="0">
                  <c:v>10</c:v>
                </c:pt>
                <c:pt idx="1">
                  <c:v>6</c:v>
                </c:pt>
                <c:pt idx="2">
                  <c:v>6</c:v>
                </c:pt>
                <c:pt idx="3">
                  <c:v>6</c:v>
                </c:pt>
                <c:pt idx="4">
                  <c:v>10</c:v>
                </c:pt>
                <c:pt idx="5">
                  <c:v>8</c:v>
                </c:pt>
              </c:numCache>
            </c:numRef>
          </c:val>
          <c:extLst xmlns:c16r2="http://schemas.microsoft.com/office/drawing/2015/06/chart">
            <c:ext xmlns:c16="http://schemas.microsoft.com/office/drawing/2014/chart" uri="{C3380CC4-5D6E-409C-BE32-E72D297353CC}">
              <c16:uniqueId val="{00000001-B782-4379-A4DE-DDD77782AB36}"/>
            </c:ext>
          </c:extLst>
        </c:ser>
        <c:dLbls>
          <c:showLegendKey val="0"/>
          <c:showVal val="0"/>
          <c:showCatName val="0"/>
          <c:showSerName val="0"/>
          <c:showPercent val="0"/>
          <c:showBubbleSize val="0"/>
        </c:dLbls>
        <c:gapWidth val="150"/>
        <c:axId val="205877760"/>
        <c:axId val="204658880"/>
      </c:barChart>
      <c:lineChart>
        <c:grouping val="standard"/>
        <c:varyColors val="0"/>
        <c:ser>
          <c:idx val="2"/>
          <c:order val="2"/>
          <c:tx>
            <c:strRef>
              <c:f>'Ba (2)'!$D$50</c:f>
              <c:strCache>
                <c:ptCount val="1"/>
                <c:pt idx="0">
                  <c:v>QCVN 08-MT:2023/BTNMT, mức A (bảng 3)</c:v>
                </c:pt>
              </c:strCache>
            </c:strRef>
          </c:tx>
          <c:spPr>
            <a:ln w="28575" cap="rnd">
              <a:solidFill>
                <a:schemeClr val="accent3"/>
              </a:solidFill>
              <a:round/>
            </a:ln>
            <a:effectLst/>
          </c:spPr>
          <c:marker>
            <c:symbol val="none"/>
          </c:marker>
          <c:cat>
            <c:strRef>
              <c:f>'Ba (2)'!$A$51:$A$56</c:f>
              <c:strCache>
                <c:ptCount val="6"/>
                <c:pt idx="0">
                  <c:v>T.NM35</c:v>
                </c:pt>
                <c:pt idx="1">
                  <c:v>T.NM36</c:v>
                </c:pt>
                <c:pt idx="2">
                  <c:v>T.NM40</c:v>
                </c:pt>
                <c:pt idx="3">
                  <c:v>T.NM37</c:v>
                </c:pt>
                <c:pt idx="4">
                  <c:v>T.NM41</c:v>
                </c:pt>
                <c:pt idx="5">
                  <c:v>T.NM42</c:v>
                </c:pt>
              </c:strCache>
            </c:strRef>
          </c:cat>
          <c:val>
            <c:numRef>
              <c:f>'Ba (2)'!$D$70:$D$75</c:f>
              <c:numCache>
                <c:formatCode>General</c:formatCode>
                <c:ptCount val="6"/>
                <c:pt idx="0">
                  <c:v>10</c:v>
                </c:pt>
                <c:pt idx="1">
                  <c:v>10</c:v>
                </c:pt>
                <c:pt idx="2">
                  <c:v>10</c:v>
                </c:pt>
              </c:numCache>
            </c:numRef>
          </c:val>
          <c:smooth val="0"/>
          <c:extLst xmlns:c16r2="http://schemas.microsoft.com/office/drawing/2015/06/chart">
            <c:ext xmlns:c16="http://schemas.microsoft.com/office/drawing/2014/chart" uri="{C3380CC4-5D6E-409C-BE32-E72D297353CC}">
              <c16:uniqueId val="{00000002-B782-4379-A4DE-DDD77782AB36}"/>
            </c:ext>
          </c:extLst>
        </c:ser>
        <c:ser>
          <c:idx val="3"/>
          <c:order val="3"/>
          <c:tx>
            <c:strRef>
              <c:f>'Ba (2)'!$E$50</c:f>
              <c:strCache>
                <c:ptCount val="1"/>
                <c:pt idx="0">
                  <c:v>QCVN 08-MT:2023/BTNMT, mức B (bảng 3)</c:v>
                </c:pt>
              </c:strCache>
            </c:strRef>
          </c:tx>
          <c:spPr>
            <a:ln w="28575" cap="rnd">
              <a:solidFill>
                <a:schemeClr val="accent4"/>
              </a:solidFill>
              <a:round/>
            </a:ln>
            <a:effectLst/>
          </c:spPr>
          <c:marker>
            <c:symbol val="none"/>
          </c:marker>
          <c:cat>
            <c:strRef>
              <c:f>'Ba (2)'!$A$51:$A$56</c:f>
              <c:strCache>
                <c:ptCount val="6"/>
                <c:pt idx="0">
                  <c:v>T.NM35</c:v>
                </c:pt>
                <c:pt idx="1">
                  <c:v>T.NM36</c:v>
                </c:pt>
                <c:pt idx="2">
                  <c:v>T.NM40</c:v>
                </c:pt>
                <c:pt idx="3">
                  <c:v>T.NM37</c:v>
                </c:pt>
                <c:pt idx="4">
                  <c:v>T.NM41</c:v>
                </c:pt>
                <c:pt idx="5">
                  <c:v>T.NM42</c:v>
                </c:pt>
              </c:strCache>
            </c:strRef>
          </c:cat>
          <c:val>
            <c:numRef>
              <c:f>'Ba (2)'!$E$70:$E$75</c:f>
              <c:numCache>
                <c:formatCode>General</c:formatCode>
                <c:ptCount val="6"/>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3-B782-4379-A4DE-DDD77782AB36}"/>
            </c:ext>
          </c:extLst>
        </c:ser>
        <c:dLbls>
          <c:showLegendKey val="0"/>
          <c:showVal val="0"/>
          <c:showCatName val="0"/>
          <c:showSerName val="0"/>
          <c:showPercent val="0"/>
          <c:showBubbleSize val="0"/>
        </c:dLbls>
        <c:marker val="1"/>
        <c:smooth val="0"/>
        <c:axId val="205877760"/>
        <c:axId val="204658880"/>
      </c:lineChart>
      <c:catAx>
        <c:axId val="205877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658880"/>
        <c:crosses val="autoZero"/>
        <c:auto val="1"/>
        <c:lblAlgn val="ctr"/>
        <c:lblOffset val="100"/>
        <c:noMultiLvlLbl val="0"/>
      </c:catAx>
      <c:valAx>
        <c:axId val="20465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77760"/>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Tổng N</a:t>
            </a:r>
          </a:p>
        </c:rich>
      </c:tx>
      <c:overlay val="0"/>
      <c:spPr>
        <a:noFill/>
        <a:ln>
          <a:noFill/>
        </a:ln>
        <a:effectLst/>
      </c:spPr>
    </c:title>
    <c:autoTitleDeleted val="0"/>
    <c:plotArea>
      <c:layout/>
      <c:barChart>
        <c:barDir val="col"/>
        <c:grouping val="clustered"/>
        <c:varyColors val="0"/>
        <c:ser>
          <c:idx val="0"/>
          <c:order val="0"/>
          <c:tx>
            <c:strRef>
              <c:f>Ba!$B$70</c:f>
              <c:strCache>
                <c:ptCount val="1"/>
                <c:pt idx="0">
                  <c:v>NTS Đợt 21</c:v>
                </c:pt>
              </c:strCache>
            </c:strRef>
          </c:tx>
          <c:spPr>
            <a:solidFill>
              <a:schemeClr val="accent1"/>
            </a:solidFill>
            <a:ln>
              <a:noFill/>
            </a:ln>
            <a:effectLst/>
          </c:spPr>
          <c:invertIfNegative val="0"/>
          <c:cat>
            <c:strRef>
              <c:f>Ba!$A$71:$A$76</c:f>
              <c:strCache>
                <c:ptCount val="6"/>
                <c:pt idx="0">
                  <c:v>T.NM6</c:v>
                </c:pt>
                <c:pt idx="1">
                  <c:v>T.NM7</c:v>
                </c:pt>
                <c:pt idx="2">
                  <c:v>T.NM9</c:v>
                </c:pt>
                <c:pt idx="3">
                  <c:v>T.NM10</c:v>
                </c:pt>
                <c:pt idx="4">
                  <c:v>T.NM12</c:v>
                </c:pt>
                <c:pt idx="5">
                  <c:v>T.NM30</c:v>
                </c:pt>
              </c:strCache>
            </c:strRef>
          </c:cat>
          <c:val>
            <c:numRef>
              <c:f>Ba!$B$71:$B$76</c:f>
              <c:numCache>
                <c:formatCode>General</c:formatCode>
                <c:ptCount val="6"/>
                <c:pt idx="0">
                  <c:v>3.2</c:v>
                </c:pt>
                <c:pt idx="1">
                  <c:v>5.9</c:v>
                </c:pt>
                <c:pt idx="2">
                  <c:v>4.8</c:v>
                </c:pt>
                <c:pt idx="3">
                  <c:v>3.9</c:v>
                </c:pt>
                <c:pt idx="4">
                  <c:v>0.28000000000000003</c:v>
                </c:pt>
                <c:pt idx="5">
                  <c:v>3.4</c:v>
                </c:pt>
              </c:numCache>
            </c:numRef>
          </c:val>
          <c:extLst xmlns:c16r2="http://schemas.microsoft.com/office/drawing/2015/06/chart">
            <c:ext xmlns:c16="http://schemas.microsoft.com/office/drawing/2014/chart" uri="{C3380CC4-5D6E-409C-BE32-E72D297353CC}">
              <c16:uniqueId val="{00000000-56A1-4DEA-BAB4-E2E926278B4F}"/>
            </c:ext>
          </c:extLst>
        </c:ser>
        <c:ser>
          <c:idx val="1"/>
          <c:order val="1"/>
          <c:tx>
            <c:strRef>
              <c:f>Ba!$C$70</c:f>
              <c:strCache>
                <c:ptCount val="1"/>
                <c:pt idx="0">
                  <c:v>NTS Đợt 2</c:v>
                </c:pt>
              </c:strCache>
            </c:strRef>
          </c:tx>
          <c:spPr>
            <a:solidFill>
              <a:schemeClr val="accent2"/>
            </a:solidFill>
            <a:ln>
              <a:noFill/>
            </a:ln>
            <a:effectLst/>
          </c:spPr>
          <c:invertIfNegative val="0"/>
          <c:cat>
            <c:strRef>
              <c:f>Ba!$A$71:$A$76</c:f>
              <c:strCache>
                <c:ptCount val="6"/>
                <c:pt idx="0">
                  <c:v>T.NM6</c:v>
                </c:pt>
                <c:pt idx="1">
                  <c:v>T.NM7</c:v>
                </c:pt>
                <c:pt idx="2">
                  <c:v>T.NM9</c:v>
                </c:pt>
                <c:pt idx="3">
                  <c:v>T.NM10</c:v>
                </c:pt>
                <c:pt idx="4">
                  <c:v>T.NM12</c:v>
                </c:pt>
                <c:pt idx="5">
                  <c:v>T.NM30</c:v>
                </c:pt>
              </c:strCache>
            </c:strRef>
          </c:cat>
          <c:val>
            <c:numRef>
              <c:f>Ba!$C$71:$C$76</c:f>
              <c:numCache>
                <c:formatCode>General</c:formatCode>
                <c:ptCount val="6"/>
                <c:pt idx="0">
                  <c:v>1.64</c:v>
                </c:pt>
                <c:pt idx="1">
                  <c:v>1.54</c:v>
                </c:pt>
                <c:pt idx="2">
                  <c:v>1.1399999999999999</c:v>
                </c:pt>
                <c:pt idx="3">
                  <c:v>1.36</c:v>
                </c:pt>
                <c:pt idx="4">
                  <c:v>0.21</c:v>
                </c:pt>
                <c:pt idx="5">
                  <c:v>0.2</c:v>
                </c:pt>
              </c:numCache>
            </c:numRef>
          </c:val>
          <c:extLst xmlns:c16r2="http://schemas.microsoft.com/office/drawing/2015/06/chart">
            <c:ext xmlns:c16="http://schemas.microsoft.com/office/drawing/2014/chart" uri="{C3380CC4-5D6E-409C-BE32-E72D297353CC}">
              <c16:uniqueId val="{00000001-56A1-4DEA-BAB4-E2E926278B4F}"/>
            </c:ext>
          </c:extLst>
        </c:ser>
        <c:dLbls>
          <c:showLegendKey val="0"/>
          <c:showVal val="0"/>
          <c:showCatName val="0"/>
          <c:showSerName val="0"/>
          <c:showPercent val="0"/>
          <c:showBubbleSize val="0"/>
        </c:dLbls>
        <c:gapWidth val="150"/>
        <c:axId val="205878272"/>
        <c:axId val="206028800"/>
      </c:barChart>
      <c:lineChart>
        <c:grouping val="standard"/>
        <c:varyColors val="0"/>
        <c:ser>
          <c:idx val="2"/>
          <c:order val="2"/>
          <c:tx>
            <c:strRef>
              <c:f>Ba!$D$70</c:f>
              <c:strCache>
                <c:ptCount val="1"/>
                <c:pt idx="0">
                  <c:v>QCVN 08-MT:2023/BTNMT, mức B (bảng 2)</c:v>
                </c:pt>
              </c:strCache>
            </c:strRef>
          </c:tx>
          <c:spPr>
            <a:ln w="28575" cap="rnd">
              <a:solidFill>
                <a:schemeClr val="accent3"/>
              </a:solidFill>
              <a:round/>
            </a:ln>
            <a:effectLst/>
          </c:spPr>
          <c:marker>
            <c:symbol val="none"/>
          </c:marker>
          <c:cat>
            <c:strRef>
              <c:f>Ba!$A$71:$A$76</c:f>
              <c:strCache>
                <c:ptCount val="6"/>
                <c:pt idx="0">
                  <c:v>T.NM6</c:v>
                </c:pt>
                <c:pt idx="1">
                  <c:v>T.NM7</c:v>
                </c:pt>
                <c:pt idx="2">
                  <c:v>T.NM9</c:v>
                </c:pt>
                <c:pt idx="3">
                  <c:v>T.NM10</c:v>
                </c:pt>
                <c:pt idx="4">
                  <c:v>T.NM12</c:v>
                </c:pt>
                <c:pt idx="5">
                  <c:v>T.NM30</c:v>
                </c:pt>
              </c:strCache>
            </c:strRef>
          </c:cat>
          <c:val>
            <c:numRef>
              <c:f>Ba!$D$71:$D$76</c:f>
              <c:numCache>
                <c:formatCode>General</c:formatCode>
                <c:ptCount val="6"/>
                <c:pt idx="0">
                  <c:v>1.5</c:v>
                </c:pt>
                <c:pt idx="1">
                  <c:v>1.5</c:v>
                </c:pt>
                <c:pt idx="2">
                  <c:v>1.5</c:v>
                </c:pt>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2-56A1-4DEA-BAB4-E2E926278B4F}"/>
            </c:ext>
          </c:extLst>
        </c:ser>
        <c:dLbls>
          <c:showLegendKey val="0"/>
          <c:showVal val="0"/>
          <c:showCatName val="0"/>
          <c:showSerName val="0"/>
          <c:showPercent val="0"/>
          <c:showBubbleSize val="0"/>
        </c:dLbls>
        <c:marker val="1"/>
        <c:smooth val="0"/>
        <c:axId val="205878272"/>
        <c:axId val="206028800"/>
      </c:lineChart>
      <c:catAx>
        <c:axId val="205878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028800"/>
        <c:crosses val="autoZero"/>
        <c:auto val="1"/>
        <c:lblAlgn val="ctr"/>
        <c:lblOffset val="100"/>
        <c:noMultiLvlLbl val="0"/>
      </c:catAx>
      <c:valAx>
        <c:axId val="206028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7827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Tổng</a:t>
            </a:r>
            <a:r>
              <a:rPr lang="en-US" baseline="0"/>
              <a:t> Nitơ</a:t>
            </a:r>
            <a:endParaRPr lang="en-US"/>
          </a:p>
        </c:rich>
      </c:tx>
      <c:overlay val="0"/>
      <c:spPr>
        <a:noFill/>
        <a:ln>
          <a:noFill/>
        </a:ln>
        <a:effectLst/>
      </c:spPr>
    </c:title>
    <c:autoTitleDeleted val="0"/>
    <c:plotArea>
      <c:layout/>
      <c:barChart>
        <c:barDir val="col"/>
        <c:grouping val="clustered"/>
        <c:varyColors val="0"/>
        <c:ser>
          <c:idx val="0"/>
          <c:order val="0"/>
          <c:tx>
            <c:strRef>
              <c:f>'Ba (2)'!$B$78</c:f>
              <c:strCache>
                <c:ptCount val="1"/>
                <c:pt idx="0">
                  <c:v>NTS Đợt 1</c:v>
                </c:pt>
              </c:strCache>
            </c:strRef>
          </c:tx>
          <c:spPr>
            <a:solidFill>
              <a:schemeClr val="accent1"/>
            </a:solidFill>
            <a:ln>
              <a:noFill/>
            </a:ln>
            <a:effectLst/>
          </c:spPr>
          <c:invertIfNegative val="0"/>
          <c:cat>
            <c:strRef>
              <c:f>'Ba (2)'!$A$79:$A$84</c:f>
              <c:strCache>
                <c:ptCount val="6"/>
                <c:pt idx="0">
                  <c:v>T.NM35</c:v>
                </c:pt>
                <c:pt idx="1">
                  <c:v>T.NM36</c:v>
                </c:pt>
                <c:pt idx="2">
                  <c:v>T.NM40</c:v>
                </c:pt>
                <c:pt idx="3">
                  <c:v>T.NM37</c:v>
                </c:pt>
                <c:pt idx="4">
                  <c:v>T.NM41</c:v>
                </c:pt>
                <c:pt idx="5">
                  <c:v>T.NM42</c:v>
                </c:pt>
              </c:strCache>
            </c:strRef>
          </c:cat>
          <c:val>
            <c:numRef>
              <c:f>'Ba (2)'!$B$79:$B$84</c:f>
              <c:numCache>
                <c:formatCode>General</c:formatCode>
                <c:ptCount val="6"/>
                <c:pt idx="0">
                  <c:v>0.56000000000000005</c:v>
                </c:pt>
                <c:pt idx="1">
                  <c:v>0</c:v>
                </c:pt>
                <c:pt idx="2">
                  <c:v>6.7</c:v>
                </c:pt>
                <c:pt idx="3">
                  <c:v>2.5</c:v>
                </c:pt>
                <c:pt idx="4">
                  <c:v>0.28000000000000003</c:v>
                </c:pt>
                <c:pt idx="5">
                  <c:v>0</c:v>
                </c:pt>
              </c:numCache>
            </c:numRef>
          </c:val>
          <c:extLst xmlns:c16r2="http://schemas.microsoft.com/office/drawing/2015/06/chart">
            <c:ext xmlns:c16="http://schemas.microsoft.com/office/drawing/2014/chart" uri="{C3380CC4-5D6E-409C-BE32-E72D297353CC}">
              <c16:uniqueId val="{00000000-D85B-4EEA-BE92-11B18B6D6D2C}"/>
            </c:ext>
          </c:extLst>
        </c:ser>
        <c:ser>
          <c:idx val="1"/>
          <c:order val="1"/>
          <c:tx>
            <c:strRef>
              <c:f>'Ba (2)'!$C$78</c:f>
              <c:strCache>
                <c:ptCount val="1"/>
                <c:pt idx="0">
                  <c:v>NTS Đợt 2</c:v>
                </c:pt>
              </c:strCache>
            </c:strRef>
          </c:tx>
          <c:spPr>
            <a:solidFill>
              <a:schemeClr val="accent2"/>
            </a:solidFill>
            <a:ln>
              <a:noFill/>
            </a:ln>
            <a:effectLst/>
          </c:spPr>
          <c:invertIfNegative val="0"/>
          <c:cat>
            <c:strRef>
              <c:f>'Ba (2)'!$A$79:$A$84</c:f>
              <c:strCache>
                <c:ptCount val="6"/>
                <c:pt idx="0">
                  <c:v>T.NM35</c:v>
                </c:pt>
                <c:pt idx="1">
                  <c:v>T.NM36</c:v>
                </c:pt>
                <c:pt idx="2">
                  <c:v>T.NM40</c:v>
                </c:pt>
                <c:pt idx="3">
                  <c:v>T.NM37</c:v>
                </c:pt>
                <c:pt idx="4">
                  <c:v>T.NM41</c:v>
                </c:pt>
                <c:pt idx="5">
                  <c:v>T.NM42</c:v>
                </c:pt>
              </c:strCache>
            </c:strRef>
          </c:cat>
          <c:val>
            <c:numRef>
              <c:f>'Ba (2)'!$C$79:$C$84</c:f>
              <c:numCache>
                <c:formatCode>General</c:formatCode>
                <c:ptCount val="6"/>
                <c:pt idx="0">
                  <c:v>0.78</c:v>
                </c:pt>
                <c:pt idx="1">
                  <c:v>0.67</c:v>
                </c:pt>
                <c:pt idx="2">
                  <c:v>0.6</c:v>
                </c:pt>
                <c:pt idx="3">
                  <c:v>0.68</c:v>
                </c:pt>
                <c:pt idx="4">
                  <c:v>0.54</c:v>
                </c:pt>
                <c:pt idx="5">
                  <c:v>0</c:v>
                </c:pt>
              </c:numCache>
            </c:numRef>
          </c:val>
          <c:extLst xmlns:c16r2="http://schemas.microsoft.com/office/drawing/2015/06/chart">
            <c:ext xmlns:c16="http://schemas.microsoft.com/office/drawing/2014/chart" uri="{C3380CC4-5D6E-409C-BE32-E72D297353CC}">
              <c16:uniqueId val="{00000001-D85B-4EEA-BE92-11B18B6D6D2C}"/>
            </c:ext>
          </c:extLst>
        </c:ser>
        <c:dLbls>
          <c:showLegendKey val="0"/>
          <c:showVal val="0"/>
          <c:showCatName val="0"/>
          <c:showSerName val="0"/>
          <c:showPercent val="0"/>
          <c:showBubbleSize val="0"/>
        </c:dLbls>
        <c:gapWidth val="150"/>
        <c:axId val="205879296"/>
        <c:axId val="206030528"/>
      </c:barChart>
      <c:lineChart>
        <c:grouping val="standard"/>
        <c:varyColors val="0"/>
        <c:ser>
          <c:idx val="2"/>
          <c:order val="2"/>
          <c:tx>
            <c:strRef>
              <c:f>'Ba (2)'!$D$50</c:f>
              <c:strCache>
                <c:ptCount val="1"/>
                <c:pt idx="0">
                  <c:v>QCVN 08-MT:2023/BTNMT, mức A (bảng 3)</c:v>
                </c:pt>
              </c:strCache>
            </c:strRef>
          </c:tx>
          <c:spPr>
            <a:ln w="28575" cap="rnd">
              <a:solidFill>
                <a:schemeClr val="accent3"/>
              </a:solidFill>
              <a:round/>
            </a:ln>
            <a:effectLst/>
          </c:spPr>
          <c:marker>
            <c:symbol val="none"/>
          </c:marker>
          <c:cat>
            <c:strRef>
              <c:f>'Ba (2)'!$A$51:$A$56</c:f>
              <c:strCache>
                <c:ptCount val="6"/>
                <c:pt idx="0">
                  <c:v>T.NM35</c:v>
                </c:pt>
                <c:pt idx="1">
                  <c:v>T.NM36</c:v>
                </c:pt>
                <c:pt idx="2">
                  <c:v>T.NM40</c:v>
                </c:pt>
                <c:pt idx="3">
                  <c:v>T.NM37</c:v>
                </c:pt>
                <c:pt idx="4">
                  <c:v>T.NM41</c:v>
                </c:pt>
                <c:pt idx="5">
                  <c:v>T.NM42</c:v>
                </c:pt>
              </c:strCache>
            </c:strRef>
          </c:cat>
          <c:val>
            <c:numRef>
              <c:f>'Ba (2)'!$D$79:$D$84</c:f>
              <c:numCache>
                <c:formatCode>General</c:formatCode>
                <c:ptCount val="6"/>
                <c:pt idx="0">
                  <c:v>0.6</c:v>
                </c:pt>
                <c:pt idx="1">
                  <c:v>0.6</c:v>
                </c:pt>
                <c:pt idx="2">
                  <c:v>0.6</c:v>
                </c:pt>
              </c:numCache>
            </c:numRef>
          </c:val>
          <c:smooth val="0"/>
          <c:extLst xmlns:c16r2="http://schemas.microsoft.com/office/drawing/2015/06/chart">
            <c:ext xmlns:c16="http://schemas.microsoft.com/office/drawing/2014/chart" uri="{C3380CC4-5D6E-409C-BE32-E72D297353CC}">
              <c16:uniqueId val="{00000002-D85B-4EEA-BE92-11B18B6D6D2C}"/>
            </c:ext>
          </c:extLst>
        </c:ser>
        <c:ser>
          <c:idx val="3"/>
          <c:order val="3"/>
          <c:tx>
            <c:strRef>
              <c:f>'Ba (2)'!$E$50</c:f>
              <c:strCache>
                <c:ptCount val="1"/>
                <c:pt idx="0">
                  <c:v>QCVN 08-MT:2023/BTNMT, mức B (bảng 3)</c:v>
                </c:pt>
              </c:strCache>
            </c:strRef>
          </c:tx>
          <c:spPr>
            <a:ln w="28575" cap="rnd">
              <a:solidFill>
                <a:schemeClr val="accent4"/>
              </a:solidFill>
              <a:round/>
            </a:ln>
            <a:effectLst/>
          </c:spPr>
          <c:marker>
            <c:symbol val="none"/>
          </c:marker>
          <c:cat>
            <c:strRef>
              <c:f>'Ba (2)'!$A$51:$A$56</c:f>
              <c:strCache>
                <c:ptCount val="6"/>
                <c:pt idx="0">
                  <c:v>T.NM35</c:v>
                </c:pt>
                <c:pt idx="1">
                  <c:v>T.NM36</c:v>
                </c:pt>
                <c:pt idx="2">
                  <c:v>T.NM40</c:v>
                </c:pt>
                <c:pt idx="3">
                  <c:v>T.NM37</c:v>
                </c:pt>
                <c:pt idx="4">
                  <c:v>T.NM41</c:v>
                </c:pt>
                <c:pt idx="5">
                  <c:v>T.NM42</c:v>
                </c:pt>
              </c:strCache>
            </c:strRef>
          </c:cat>
          <c:val>
            <c:numRef>
              <c:f>'Ba (2)'!$E$79:$E$84</c:f>
              <c:numCache>
                <c:formatCode>General</c:formatCode>
                <c:ptCount val="6"/>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3-D85B-4EEA-BE92-11B18B6D6D2C}"/>
            </c:ext>
          </c:extLst>
        </c:ser>
        <c:dLbls>
          <c:showLegendKey val="0"/>
          <c:showVal val="0"/>
          <c:showCatName val="0"/>
          <c:showSerName val="0"/>
          <c:showPercent val="0"/>
          <c:showBubbleSize val="0"/>
        </c:dLbls>
        <c:marker val="1"/>
        <c:smooth val="0"/>
        <c:axId val="205879296"/>
        <c:axId val="206030528"/>
      </c:lineChart>
      <c:catAx>
        <c:axId val="20587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030528"/>
        <c:crosses val="autoZero"/>
        <c:auto val="1"/>
        <c:lblAlgn val="ctr"/>
        <c:lblOffset val="100"/>
        <c:noMultiLvlLbl val="0"/>
      </c:catAx>
      <c:valAx>
        <c:axId val="206030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79296"/>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Tổng Coliform</a:t>
            </a:r>
          </a:p>
        </c:rich>
      </c:tx>
      <c:overlay val="0"/>
      <c:spPr>
        <a:noFill/>
        <a:ln>
          <a:noFill/>
        </a:ln>
        <a:effectLst/>
      </c:spPr>
    </c:title>
    <c:autoTitleDeleted val="0"/>
    <c:plotArea>
      <c:layout/>
      <c:barChart>
        <c:barDir val="col"/>
        <c:grouping val="clustered"/>
        <c:varyColors val="0"/>
        <c:ser>
          <c:idx val="0"/>
          <c:order val="0"/>
          <c:tx>
            <c:strRef>
              <c:f>Ba!$B$80</c:f>
              <c:strCache>
                <c:ptCount val="1"/>
                <c:pt idx="0">
                  <c:v>Coliforms Đợt 1</c:v>
                </c:pt>
              </c:strCache>
            </c:strRef>
          </c:tx>
          <c:spPr>
            <a:solidFill>
              <a:schemeClr val="accent1"/>
            </a:solidFill>
            <a:ln>
              <a:noFill/>
            </a:ln>
            <a:effectLst/>
          </c:spPr>
          <c:invertIfNegative val="0"/>
          <c:cat>
            <c:strRef>
              <c:f>Ba!$A$81:$A$86</c:f>
              <c:strCache>
                <c:ptCount val="6"/>
                <c:pt idx="0">
                  <c:v>T.NM6</c:v>
                </c:pt>
                <c:pt idx="1">
                  <c:v>T.NM7</c:v>
                </c:pt>
                <c:pt idx="2">
                  <c:v>T.NM9</c:v>
                </c:pt>
                <c:pt idx="3">
                  <c:v>T.NM10</c:v>
                </c:pt>
                <c:pt idx="4">
                  <c:v>T.NM12</c:v>
                </c:pt>
                <c:pt idx="5">
                  <c:v>T.NM30</c:v>
                </c:pt>
              </c:strCache>
            </c:strRef>
          </c:cat>
          <c:val>
            <c:numRef>
              <c:f>Ba!$B$81:$B$86</c:f>
              <c:numCache>
                <c:formatCode>General</c:formatCode>
                <c:ptCount val="6"/>
                <c:pt idx="0">
                  <c:v>11000</c:v>
                </c:pt>
                <c:pt idx="1">
                  <c:v>430</c:v>
                </c:pt>
                <c:pt idx="2">
                  <c:v>7900</c:v>
                </c:pt>
                <c:pt idx="3">
                  <c:v>240</c:v>
                </c:pt>
                <c:pt idx="4">
                  <c:v>0</c:v>
                </c:pt>
                <c:pt idx="5" formatCode="#,##0">
                  <c:v>49000</c:v>
                </c:pt>
              </c:numCache>
            </c:numRef>
          </c:val>
          <c:extLst xmlns:c16r2="http://schemas.microsoft.com/office/drawing/2015/06/chart">
            <c:ext xmlns:c16="http://schemas.microsoft.com/office/drawing/2014/chart" uri="{C3380CC4-5D6E-409C-BE32-E72D297353CC}">
              <c16:uniqueId val="{00000000-C4C4-4D94-877E-A1EC77AC95E6}"/>
            </c:ext>
          </c:extLst>
        </c:ser>
        <c:ser>
          <c:idx val="1"/>
          <c:order val="1"/>
          <c:tx>
            <c:strRef>
              <c:f>Ba!$C$80</c:f>
              <c:strCache>
                <c:ptCount val="1"/>
                <c:pt idx="0">
                  <c:v>Coliforms Đợt 2</c:v>
                </c:pt>
              </c:strCache>
            </c:strRef>
          </c:tx>
          <c:spPr>
            <a:solidFill>
              <a:schemeClr val="accent2"/>
            </a:solidFill>
            <a:ln>
              <a:noFill/>
            </a:ln>
            <a:effectLst/>
          </c:spPr>
          <c:invertIfNegative val="0"/>
          <c:cat>
            <c:strRef>
              <c:f>Ba!$A$81:$A$86</c:f>
              <c:strCache>
                <c:ptCount val="6"/>
                <c:pt idx="0">
                  <c:v>T.NM6</c:v>
                </c:pt>
                <c:pt idx="1">
                  <c:v>T.NM7</c:v>
                </c:pt>
                <c:pt idx="2">
                  <c:v>T.NM9</c:v>
                </c:pt>
                <c:pt idx="3">
                  <c:v>T.NM10</c:v>
                </c:pt>
                <c:pt idx="4">
                  <c:v>T.NM12</c:v>
                </c:pt>
                <c:pt idx="5">
                  <c:v>T.NM30</c:v>
                </c:pt>
              </c:strCache>
            </c:strRef>
          </c:cat>
          <c:val>
            <c:numRef>
              <c:f>Ba!$C$81:$C$86</c:f>
              <c:numCache>
                <c:formatCode>General</c:formatCode>
                <c:ptCount val="6"/>
                <c:pt idx="0" formatCode="#,##0">
                  <c:v>220</c:v>
                </c:pt>
                <c:pt idx="1">
                  <c:v>540</c:v>
                </c:pt>
                <c:pt idx="2" formatCode="#,##0">
                  <c:v>540</c:v>
                </c:pt>
                <c:pt idx="3">
                  <c:v>540</c:v>
                </c:pt>
                <c:pt idx="4">
                  <c:v>79</c:v>
                </c:pt>
                <c:pt idx="5" formatCode="#,##0">
                  <c:v>1600</c:v>
                </c:pt>
              </c:numCache>
            </c:numRef>
          </c:val>
          <c:extLst xmlns:c16r2="http://schemas.microsoft.com/office/drawing/2015/06/chart">
            <c:ext xmlns:c16="http://schemas.microsoft.com/office/drawing/2014/chart" uri="{C3380CC4-5D6E-409C-BE32-E72D297353CC}">
              <c16:uniqueId val="{00000001-C4C4-4D94-877E-A1EC77AC95E6}"/>
            </c:ext>
          </c:extLst>
        </c:ser>
        <c:dLbls>
          <c:showLegendKey val="0"/>
          <c:showVal val="0"/>
          <c:showCatName val="0"/>
          <c:showSerName val="0"/>
          <c:showPercent val="0"/>
          <c:showBubbleSize val="0"/>
        </c:dLbls>
        <c:gapWidth val="150"/>
        <c:axId val="205879808"/>
        <c:axId val="206032256"/>
      </c:barChart>
      <c:lineChart>
        <c:grouping val="standard"/>
        <c:varyColors val="0"/>
        <c:ser>
          <c:idx val="2"/>
          <c:order val="2"/>
          <c:tx>
            <c:strRef>
              <c:f>Ba!$D$80</c:f>
              <c:strCache>
                <c:ptCount val="1"/>
                <c:pt idx="0">
                  <c:v>QCVN 08-MT:2023/BTNMT, mức B (bảng 2)</c:v>
                </c:pt>
              </c:strCache>
            </c:strRef>
          </c:tx>
          <c:spPr>
            <a:ln w="28575" cap="rnd">
              <a:solidFill>
                <a:schemeClr val="accent3"/>
              </a:solidFill>
              <a:round/>
            </a:ln>
            <a:effectLst/>
          </c:spPr>
          <c:marker>
            <c:symbol val="none"/>
          </c:marker>
          <c:cat>
            <c:strRef>
              <c:f>Ba!$A$81:$A$86</c:f>
              <c:strCache>
                <c:ptCount val="6"/>
                <c:pt idx="0">
                  <c:v>T.NM6</c:v>
                </c:pt>
                <c:pt idx="1">
                  <c:v>T.NM7</c:v>
                </c:pt>
                <c:pt idx="2">
                  <c:v>T.NM9</c:v>
                </c:pt>
                <c:pt idx="3">
                  <c:v>T.NM10</c:v>
                </c:pt>
                <c:pt idx="4">
                  <c:v>T.NM12</c:v>
                </c:pt>
                <c:pt idx="5">
                  <c:v>T.NM30</c:v>
                </c:pt>
              </c:strCache>
            </c:strRef>
          </c:cat>
          <c:val>
            <c:numRef>
              <c:f>Ba!$D$81:$D$86</c:f>
              <c:numCache>
                <c:formatCode>General</c:formatCode>
                <c:ptCount val="6"/>
                <c:pt idx="0">
                  <c:v>5000</c:v>
                </c:pt>
                <c:pt idx="1">
                  <c:v>5000</c:v>
                </c:pt>
                <c:pt idx="2">
                  <c:v>5000</c:v>
                </c:pt>
                <c:pt idx="3">
                  <c:v>5000</c:v>
                </c:pt>
                <c:pt idx="4">
                  <c:v>5000</c:v>
                </c:pt>
                <c:pt idx="5">
                  <c:v>5000</c:v>
                </c:pt>
              </c:numCache>
            </c:numRef>
          </c:val>
          <c:smooth val="0"/>
          <c:extLst xmlns:c16r2="http://schemas.microsoft.com/office/drawing/2015/06/chart">
            <c:ext xmlns:c16="http://schemas.microsoft.com/office/drawing/2014/chart" uri="{C3380CC4-5D6E-409C-BE32-E72D297353CC}">
              <c16:uniqueId val="{00000002-C4C4-4D94-877E-A1EC77AC95E6}"/>
            </c:ext>
          </c:extLst>
        </c:ser>
        <c:dLbls>
          <c:showLegendKey val="0"/>
          <c:showVal val="0"/>
          <c:showCatName val="0"/>
          <c:showSerName val="0"/>
          <c:showPercent val="0"/>
          <c:showBubbleSize val="0"/>
        </c:dLbls>
        <c:marker val="1"/>
        <c:smooth val="0"/>
        <c:axId val="205879808"/>
        <c:axId val="206032256"/>
      </c:lineChart>
      <c:catAx>
        <c:axId val="205879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032256"/>
        <c:crosses val="autoZero"/>
        <c:auto val="1"/>
        <c:lblAlgn val="ctr"/>
        <c:lblOffset val="100"/>
        <c:noMultiLvlLbl val="0"/>
      </c:catAx>
      <c:valAx>
        <c:axId val="206032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7980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Tổng</a:t>
            </a:r>
            <a:r>
              <a:rPr lang="en-US" baseline="0">
                <a:latin typeface="Times New Roman" panose="02020603050405020304" pitchFamily="18" charset="0"/>
                <a:cs typeface="Times New Roman" panose="02020603050405020304" pitchFamily="18" charset="0"/>
              </a:rPr>
              <a:t> </a:t>
            </a:r>
            <a:r>
              <a:rPr lang="en-US" b="1" baseline="0">
                <a:latin typeface="Times New Roman" panose="02020603050405020304" pitchFamily="18" charset="0"/>
                <a:cs typeface="Times New Roman" panose="02020603050405020304" pitchFamily="18" charset="0"/>
              </a:rPr>
              <a:t>Coliform</a:t>
            </a:r>
            <a:endParaRPr lang="en-US"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'Ba (2)'!$B$89</c:f>
              <c:strCache>
                <c:ptCount val="1"/>
                <c:pt idx="0">
                  <c:v>Coliform đợt 1</c:v>
                </c:pt>
              </c:strCache>
            </c:strRef>
          </c:tx>
          <c:spPr>
            <a:solidFill>
              <a:schemeClr val="accent1"/>
            </a:solidFill>
            <a:ln>
              <a:noFill/>
            </a:ln>
            <a:effectLst/>
          </c:spPr>
          <c:invertIfNegative val="0"/>
          <c:cat>
            <c:strRef>
              <c:f>'Ba (2)'!$A$90:$A$95</c:f>
              <c:strCache>
                <c:ptCount val="6"/>
                <c:pt idx="0">
                  <c:v>T.NM35</c:v>
                </c:pt>
                <c:pt idx="1">
                  <c:v>T.NM36</c:v>
                </c:pt>
                <c:pt idx="2">
                  <c:v>T.NM40</c:v>
                </c:pt>
                <c:pt idx="3">
                  <c:v>T.NM37</c:v>
                </c:pt>
                <c:pt idx="4">
                  <c:v>T.NM41</c:v>
                </c:pt>
                <c:pt idx="5">
                  <c:v>T.NM42</c:v>
                </c:pt>
              </c:strCache>
            </c:strRef>
          </c:cat>
          <c:val>
            <c:numRef>
              <c:f>'Ba (2)'!$B$90:$B$95</c:f>
              <c:numCache>
                <c:formatCode>General</c:formatCode>
                <c:ptCount val="6"/>
                <c:pt idx="0">
                  <c:v>0</c:v>
                </c:pt>
                <c:pt idx="1">
                  <c:v>0</c:v>
                </c:pt>
                <c:pt idx="2">
                  <c:v>430</c:v>
                </c:pt>
                <c:pt idx="3">
                  <c:v>110</c:v>
                </c:pt>
                <c:pt idx="4">
                  <c:v>0</c:v>
                </c:pt>
                <c:pt idx="5">
                  <c:v>0</c:v>
                </c:pt>
              </c:numCache>
            </c:numRef>
          </c:val>
          <c:extLst xmlns:c16r2="http://schemas.microsoft.com/office/drawing/2015/06/chart">
            <c:ext xmlns:c16="http://schemas.microsoft.com/office/drawing/2014/chart" uri="{C3380CC4-5D6E-409C-BE32-E72D297353CC}">
              <c16:uniqueId val="{00000000-6078-4860-94D8-C4C427690F5F}"/>
            </c:ext>
          </c:extLst>
        </c:ser>
        <c:ser>
          <c:idx val="1"/>
          <c:order val="1"/>
          <c:tx>
            <c:strRef>
              <c:f>'Ba (2)'!$C$89</c:f>
              <c:strCache>
                <c:ptCount val="1"/>
                <c:pt idx="0">
                  <c:v>Coliform đợt 2</c:v>
                </c:pt>
              </c:strCache>
            </c:strRef>
          </c:tx>
          <c:spPr>
            <a:solidFill>
              <a:schemeClr val="accent2"/>
            </a:solidFill>
            <a:ln>
              <a:noFill/>
            </a:ln>
            <a:effectLst/>
          </c:spPr>
          <c:invertIfNegative val="0"/>
          <c:cat>
            <c:strRef>
              <c:f>'Ba (2)'!$A$90:$A$95</c:f>
              <c:strCache>
                <c:ptCount val="6"/>
                <c:pt idx="0">
                  <c:v>T.NM35</c:v>
                </c:pt>
                <c:pt idx="1">
                  <c:v>T.NM36</c:v>
                </c:pt>
                <c:pt idx="2">
                  <c:v>T.NM40</c:v>
                </c:pt>
                <c:pt idx="3">
                  <c:v>T.NM37</c:v>
                </c:pt>
                <c:pt idx="4">
                  <c:v>T.NM41</c:v>
                </c:pt>
                <c:pt idx="5">
                  <c:v>T.NM42</c:v>
                </c:pt>
              </c:strCache>
            </c:strRef>
          </c:cat>
          <c:val>
            <c:numRef>
              <c:f>'Ba (2)'!$C$90:$C$95</c:f>
              <c:numCache>
                <c:formatCode>General</c:formatCode>
                <c:ptCount val="6"/>
                <c:pt idx="0">
                  <c:v>140</c:v>
                </c:pt>
                <c:pt idx="1">
                  <c:v>5</c:v>
                </c:pt>
                <c:pt idx="2">
                  <c:v>220</c:v>
                </c:pt>
                <c:pt idx="3">
                  <c:v>2</c:v>
                </c:pt>
                <c:pt idx="4">
                  <c:v>2</c:v>
                </c:pt>
                <c:pt idx="5">
                  <c:v>7</c:v>
                </c:pt>
              </c:numCache>
            </c:numRef>
          </c:val>
          <c:extLst xmlns:c16r2="http://schemas.microsoft.com/office/drawing/2015/06/chart">
            <c:ext xmlns:c16="http://schemas.microsoft.com/office/drawing/2014/chart" uri="{C3380CC4-5D6E-409C-BE32-E72D297353CC}">
              <c16:uniqueId val="{00000001-6078-4860-94D8-C4C427690F5F}"/>
            </c:ext>
          </c:extLst>
        </c:ser>
        <c:dLbls>
          <c:showLegendKey val="0"/>
          <c:showVal val="0"/>
          <c:showCatName val="0"/>
          <c:showSerName val="0"/>
          <c:showPercent val="0"/>
          <c:showBubbleSize val="0"/>
        </c:dLbls>
        <c:gapWidth val="150"/>
        <c:axId val="205880320"/>
        <c:axId val="206033984"/>
      </c:barChart>
      <c:lineChart>
        <c:grouping val="standard"/>
        <c:varyColors val="0"/>
        <c:ser>
          <c:idx val="2"/>
          <c:order val="2"/>
          <c:tx>
            <c:strRef>
              <c:f>'Ba (2)'!$D$50</c:f>
              <c:strCache>
                <c:ptCount val="1"/>
                <c:pt idx="0">
                  <c:v>QCVN 08-MT:2023/BTNMT, mức A (bảng 3)</c:v>
                </c:pt>
              </c:strCache>
            </c:strRef>
          </c:tx>
          <c:spPr>
            <a:ln w="28575" cap="rnd">
              <a:solidFill>
                <a:schemeClr val="accent3"/>
              </a:solidFill>
              <a:round/>
            </a:ln>
            <a:effectLst/>
          </c:spPr>
          <c:marker>
            <c:symbol val="none"/>
          </c:marker>
          <c:cat>
            <c:strRef>
              <c:f>'Ba (2)'!$A$51:$A$56</c:f>
              <c:strCache>
                <c:ptCount val="6"/>
                <c:pt idx="0">
                  <c:v>T.NM35</c:v>
                </c:pt>
                <c:pt idx="1">
                  <c:v>T.NM36</c:v>
                </c:pt>
                <c:pt idx="2">
                  <c:v>T.NM40</c:v>
                </c:pt>
                <c:pt idx="3">
                  <c:v>T.NM37</c:v>
                </c:pt>
                <c:pt idx="4">
                  <c:v>T.NM41</c:v>
                </c:pt>
                <c:pt idx="5">
                  <c:v>T.NM42</c:v>
                </c:pt>
              </c:strCache>
            </c:strRef>
          </c:cat>
          <c:val>
            <c:numRef>
              <c:f>'Ba (2)'!$D$90:$D$95</c:f>
              <c:numCache>
                <c:formatCode>General</c:formatCode>
                <c:ptCount val="6"/>
                <c:pt idx="0">
                  <c:v>1000</c:v>
                </c:pt>
                <c:pt idx="1">
                  <c:v>1000</c:v>
                </c:pt>
                <c:pt idx="2">
                  <c:v>1000</c:v>
                </c:pt>
              </c:numCache>
            </c:numRef>
          </c:val>
          <c:smooth val="0"/>
          <c:extLst xmlns:c16r2="http://schemas.microsoft.com/office/drawing/2015/06/chart">
            <c:ext xmlns:c16="http://schemas.microsoft.com/office/drawing/2014/chart" uri="{C3380CC4-5D6E-409C-BE32-E72D297353CC}">
              <c16:uniqueId val="{00000002-6078-4860-94D8-C4C427690F5F}"/>
            </c:ext>
          </c:extLst>
        </c:ser>
        <c:ser>
          <c:idx val="3"/>
          <c:order val="3"/>
          <c:tx>
            <c:strRef>
              <c:f>'Ba (2)'!$E$50</c:f>
              <c:strCache>
                <c:ptCount val="1"/>
                <c:pt idx="0">
                  <c:v>QCVN 08-MT:2023/BTNMT, mức B (bảng 3)</c:v>
                </c:pt>
              </c:strCache>
            </c:strRef>
          </c:tx>
          <c:spPr>
            <a:ln w="28575" cap="rnd">
              <a:solidFill>
                <a:schemeClr val="accent4"/>
              </a:solidFill>
              <a:round/>
            </a:ln>
            <a:effectLst/>
          </c:spPr>
          <c:marker>
            <c:symbol val="none"/>
          </c:marker>
          <c:cat>
            <c:strRef>
              <c:f>'Ba (2)'!$A$51:$A$56</c:f>
              <c:strCache>
                <c:ptCount val="6"/>
                <c:pt idx="0">
                  <c:v>T.NM35</c:v>
                </c:pt>
                <c:pt idx="1">
                  <c:v>T.NM36</c:v>
                </c:pt>
                <c:pt idx="2">
                  <c:v>T.NM40</c:v>
                </c:pt>
                <c:pt idx="3">
                  <c:v>T.NM37</c:v>
                </c:pt>
                <c:pt idx="4">
                  <c:v>T.NM41</c:v>
                </c:pt>
                <c:pt idx="5">
                  <c:v>T.NM42</c:v>
                </c:pt>
              </c:strCache>
            </c:strRef>
          </c:cat>
          <c:val>
            <c:numRef>
              <c:f>'Ba (2)'!$E$90:$E$95</c:f>
              <c:numCache>
                <c:formatCode>General</c:formatCode>
                <c:ptCount val="6"/>
                <c:pt idx="3">
                  <c:v>5000</c:v>
                </c:pt>
                <c:pt idx="4">
                  <c:v>5000</c:v>
                </c:pt>
                <c:pt idx="5">
                  <c:v>5000</c:v>
                </c:pt>
              </c:numCache>
            </c:numRef>
          </c:val>
          <c:smooth val="0"/>
          <c:extLst xmlns:c16r2="http://schemas.microsoft.com/office/drawing/2015/06/chart">
            <c:ext xmlns:c16="http://schemas.microsoft.com/office/drawing/2014/chart" uri="{C3380CC4-5D6E-409C-BE32-E72D297353CC}">
              <c16:uniqueId val="{00000003-6078-4860-94D8-C4C427690F5F}"/>
            </c:ext>
          </c:extLst>
        </c:ser>
        <c:dLbls>
          <c:showLegendKey val="0"/>
          <c:showVal val="0"/>
          <c:showCatName val="0"/>
          <c:showSerName val="0"/>
          <c:showPercent val="0"/>
          <c:showBubbleSize val="0"/>
        </c:dLbls>
        <c:marker val="1"/>
        <c:smooth val="0"/>
        <c:axId val="205880320"/>
        <c:axId val="206033984"/>
      </c:lineChart>
      <c:catAx>
        <c:axId val="20588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033984"/>
        <c:crosses val="autoZero"/>
        <c:auto val="1"/>
        <c:lblAlgn val="ctr"/>
        <c:lblOffset val="100"/>
        <c:noMultiLvlLbl val="0"/>
      </c:catAx>
      <c:valAx>
        <c:axId val="206033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80320"/>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BOD5</a:t>
            </a:r>
          </a:p>
        </c:rich>
      </c:tx>
      <c:overlay val="0"/>
      <c:spPr>
        <a:noFill/>
        <a:ln>
          <a:noFill/>
        </a:ln>
        <a:effectLst/>
      </c:spPr>
    </c:title>
    <c:autoTitleDeleted val="0"/>
    <c:plotArea>
      <c:layout/>
      <c:barChart>
        <c:barDir val="col"/>
        <c:grouping val="clustered"/>
        <c:varyColors val="0"/>
        <c:ser>
          <c:idx val="0"/>
          <c:order val="0"/>
          <c:tx>
            <c:strRef>
              <c:f>Ba!$B$45</c:f>
              <c:strCache>
                <c:ptCount val="1"/>
                <c:pt idx="0">
                  <c:v>BOD5 Đợt 1</c:v>
                </c:pt>
              </c:strCache>
            </c:strRef>
          </c:tx>
          <c:spPr>
            <a:solidFill>
              <a:schemeClr val="accent1"/>
            </a:solidFill>
            <a:ln>
              <a:noFill/>
            </a:ln>
            <a:effectLst/>
          </c:spPr>
          <c:invertIfNegative val="0"/>
          <c:cat>
            <c:strRef>
              <c:f>SS!$A$27:$A$29</c:f>
              <c:strCache>
                <c:ptCount val="3"/>
                <c:pt idx="0">
                  <c:v>T.NM20</c:v>
                </c:pt>
                <c:pt idx="1">
                  <c:v>T.NM24</c:v>
                </c:pt>
                <c:pt idx="2">
                  <c:v>T.NM26</c:v>
                </c:pt>
              </c:strCache>
            </c:strRef>
          </c:cat>
          <c:val>
            <c:numRef>
              <c:f>SS!$B$27:$B$29</c:f>
              <c:numCache>
                <c:formatCode>General</c:formatCode>
                <c:ptCount val="3"/>
                <c:pt idx="0">
                  <c:v>0.01</c:v>
                </c:pt>
                <c:pt idx="1">
                  <c:v>0.01</c:v>
                </c:pt>
                <c:pt idx="2">
                  <c:v>0.01</c:v>
                </c:pt>
              </c:numCache>
            </c:numRef>
          </c:val>
          <c:extLst xmlns:c16r2="http://schemas.microsoft.com/office/drawing/2015/06/chart">
            <c:ext xmlns:c16="http://schemas.microsoft.com/office/drawing/2014/chart" uri="{C3380CC4-5D6E-409C-BE32-E72D297353CC}">
              <c16:uniqueId val="{00000000-5656-48C7-9FA8-E4BDA7F35947}"/>
            </c:ext>
          </c:extLst>
        </c:ser>
        <c:ser>
          <c:idx val="1"/>
          <c:order val="1"/>
          <c:tx>
            <c:strRef>
              <c:f>SS!$C$26</c:f>
              <c:strCache>
                <c:ptCount val="1"/>
                <c:pt idx="0">
                  <c:v>BOD5 Đợt 2</c:v>
                </c:pt>
              </c:strCache>
            </c:strRef>
          </c:tx>
          <c:spPr>
            <a:solidFill>
              <a:schemeClr val="accent2"/>
            </a:solidFill>
            <a:ln>
              <a:noFill/>
            </a:ln>
            <a:effectLst/>
          </c:spPr>
          <c:invertIfNegative val="0"/>
          <c:cat>
            <c:strRef>
              <c:f>SS!$A$27:$A$29</c:f>
              <c:strCache>
                <c:ptCount val="3"/>
                <c:pt idx="0">
                  <c:v>T.NM20</c:v>
                </c:pt>
                <c:pt idx="1">
                  <c:v>T.NM24</c:v>
                </c:pt>
                <c:pt idx="2">
                  <c:v>T.NM26</c:v>
                </c:pt>
              </c:strCache>
            </c:strRef>
          </c:cat>
          <c:val>
            <c:numRef>
              <c:f>SS!$C$27:$C$29</c:f>
              <c:numCache>
                <c:formatCode>General</c:formatCode>
                <c:ptCount val="3"/>
                <c:pt idx="0">
                  <c:v>5</c:v>
                </c:pt>
                <c:pt idx="1">
                  <c:v>7</c:v>
                </c:pt>
                <c:pt idx="2">
                  <c:v>9</c:v>
                </c:pt>
              </c:numCache>
            </c:numRef>
          </c:val>
          <c:extLst xmlns:c16r2="http://schemas.microsoft.com/office/drawing/2015/06/chart">
            <c:ext xmlns:c16="http://schemas.microsoft.com/office/drawing/2014/chart" uri="{C3380CC4-5D6E-409C-BE32-E72D297353CC}">
              <c16:uniqueId val="{00000001-5656-48C7-9FA8-E4BDA7F35947}"/>
            </c:ext>
          </c:extLst>
        </c:ser>
        <c:dLbls>
          <c:showLegendKey val="0"/>
          <c:showVal val="0"/>
          <c:showCatName val="0"/>
          <c:showSerName val="0"/>
          <c:showPercent val="0"/>
          <c:showBubbleSize val="0"/>
        </c:dLbls>
        <c:gapWidth val="150"/>
        <c:axId val="205880832"/>
        <c:axId val="206035712"/>
      </c:barChart>
      <c:lineChart>
        <c:grouping val="standard"/>
        <c:varyColors val="0"/>
        <c:ser>
          <c:idx val="2"/>
          <c:order val="2"/>
          <c:tx>
            <c:strRef>
              <c:f>SS!$D$26</c:f>
              <c:strCache>
                <c:ptCount val="1"/>
                <c:pt idx="0">
                  <c:v>QCVN 05:2023/ BTNMT Mức B bảng 2</c:v>
                </c:pt>
              </c:strCache>
            </c:strRef>
          </c:tx>
          <c:spPr>
            <a:ln w="28575" cap="rnd">
              <a:solidFill>
                <a:schemeClr val="accent3"/>
              </a:solidFill>
              <a:round/>
            </a:ln>
            <a:effectLst/>
          </c:spPr>
          <c:marker>
            <c:symbol val="none"/>
          </c:marker>
          <c:cat>
            <c:strRef>
              <c:f>Ba!$A$57:$A$62</c:f>
              <c:strCache>
                <c:ptCount val="6"/>
                <c:pt idx="0">
                  <c:v>T.NM6</c:v>
                </c:pt>
                <c:pt idx="1">
                  <c:v>T.NM7</c:v>
                </c:pt>
                <c:pt idx="2">
                  <c:v>T.NM9</c:v>
                </c:pt>
                <c:pt idx="3">
                  <c:v>T.NM10</c:v>
                </c:pt>
                <c:pt idx="4">
                  <c:v>T.NM12</c:v>
                </c:pt>
                <c:pt idx="5">
                  <c:v>T.NM30</c:v>
                </c:pt>
              </c:strCache>
            </c:strRef>
          </c:cat>
          <c:val>
            <c:numRef>
              <c:f>SS!$D$27:$D$29</c:f>
              <c:numCache>
                <c:formatCode>General</c:formatCode>
                <c:ptCount val="3"/>
                <c:pt idx="0">
                  <c:v>6</c:v>
                </c:pt>
                <c:pt idx="1">
                  <c:v>6</c:v>
                </c:pt>
                <c:pt idx="2">
                  <c:v>6</c:v>
                </c:pt>
              </c:numCache>
            </c:numRef>
          </c:val>
          <c:smooth val="0"/>
          <c:extLst xmlns:c16r2="http://schemas.microsoft.com/office/drawing/2015/06/chart">
            <c:ext xmlns:c16="http://schemas.microsoft.com/office/drawing/2014/chart" uri="{C3380CC4-5D6E-409C-BE32-E72D297353CC}">
              <c16:uniqueId val="{00000002-5656-48C7-9FA8-E4BDA7F35947}"/>
            </c:ext>
          </c:extLst>
        </c:ser>
        <c:dLbls>
          <c:showLegendKey val="0"/>
          <c:showVal val="0"/>
          <c:showCatName val="0"/>
          <c:showSerName val="0"/>
          <c:showPercent val="0"/>
          <c:showBubbleSize val="0"/>
        </c:dLbls>
        <c:marker val="1"/>
        <c:smooth val="0"/>
        <c:axId val="205880832"/>
        <c:axId val="206035712"/>
      </c:lineChart>
      <c:catAx>
        <c:axId val="20588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035712"/>
        <c:crosses val="autoZero"/>
        <c:auto val="1"/>
        <c:lblAlgn val="ctr"/>
        <c:lblOffset val="100"/>
        <c:noMultiLvlLbl val="0"/>
      </c:catAx>
      <c:valAx>
        <c:axId val="206035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8083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barChart>
        <c:barDir val="col"/>
        <c:grouping val="clustered"/>
        <c:varyColors val="0"/>
        <c:ser>
          <c:idx val="0"/>
          <c:order val="0"/>
          <c:tx>
            <c:strRef>
              <c:f>Ba!$B$56</c:f>
              <c:strCache>
                <c:ptCount val="1"/>
                <c:pt idx="0">
                  <c:v>COD Đợt 1 </c:v>
                </c:pt>
              </c:strCache>
            </c:strRef>
          </c:tx>
          <c:spPr>
            <a:solidFill>
              <a:schemeClr val="accent1"/>
            </a:solidFill>
            <a:ln>
              <a:noFill/>
            </a:ln>
            <a:effectLst/>
          </c:spPr>
          <c:invertIfNegative val="0"/>
          <c:cat>
            <c:strRef>
              <c:f>SS!$A$27:$A$29</c:f>
              <c:strCache>
                <c:ptCount val="3"/>
                <c:pt idx="0">
                  <c:v>T.NM20</c:v>
                </c:pt>
                <c:pt idx="1">
                  <c:v>T.NM24</c:v>
                </c:pt>
                <c:pt idx="2">
                  <c:v>T.NM26</c:v>
                </c:pt>
              </c:strCache>
            </c:strRef>
          </c:cat>
          <c:val>
            <c:numRef>
              <c:f>SS!$B$34:$B$36</c:f>
              <c:numCache>
                <c:formatCode>General</c:formatCode>
                <c:ptCount val="3"/>
                <c:pt idx="0">
                  <c:v>0.1</c:v>
                </c:pt>
                <c:pt idx="1">
                  <c:v>0.1</c:v>
                </c:pt>
                <c:pt idx="2">
                  <c:v>0.1</c:v>
                </c:pt>
              </c:numCache>
            </c:numRef>
          </c:val>
          <c:extLst xmlns:c16r2="http://schemas.microsoft.com/office/drawing/2015/06/chart">
            <c:ext xmlns:c16="http://schemas.microsoft.com/office/drawing/2014/chart" uri="{C3380CC4-5D6E-409C-BE32-E72D297353CC}">
              <c16:uniqueId val="{00000000-7401-4A08-81BD-23E9808E25B9}"/>
            </c:ext>
          </c:extLst>
        </c:ser>
        <c:ser>
          <c:idx val="1"/>
          <c:order val="1"/>
          <c:tx>
            <c:strRef>
              <c:f>SS!$C$33</c:f>
              <c:strCache>
                <c:ptCount val="1"/>
                <c:pt idx="0">
                  <c:v>COD Đợt 2</c:v>
                </c:pt>
              </c:strCache>
            </c:strRef>
          </c:tx>
          <c:spPr>
            <a:solidFill>
              <a:schemeClr val="accent2"/>
            </a:solidFill>
            <a:ln>
              <a:noFill/>
            </a:ln>
            <a:effectLst/>
          </c:spPr>
          <c:invertIfNegative val="0"/>
          <c:cat>
            <c:strRef>
              <c:f>SS!$A$27:$A$29</c:f>
              <c:strCache>
                <c:ptCount val="3"/>
                <c:pt idx="0">
                  <c:v>T.NM20</c:v>
                </c:pt>
                <c:pt idx="1">
                  <c:v>T.NM24</c:v>
                </c:pt>
                <c:pt idx="2">
                  <c:v>T.NM26</c:v>
                </c:pt>
              </c:strCache>
            </c:strRef>
          </c:cat>
          <c:val>
            <c:numRef>
              <c:f>SS!$C$34:$C$36</c:f>
              <c:numCache>
                <c:formatCode>General</c:formatCode>
                <c:ptCount val="3"/>
                <c:pt idx="0">
                  <c:v>8</c:v>
                </c:pt>
                <c:pt idx="1">
                  <c:v>13</c:v>
                </c:pt>
                <c:pt idx="2">
                  <c:v>16</c:v>
                </c:pt>
              </c:numCache>
            </c:numRef>
          </c:val>
          <c:extLst xmlns:c16r2="http://schemas.microsoft.com/office/drawing/2015/06/chart">
            <c:ext xmlns:c16="http://schemas.microsoft.com/office/drawing/2014/chart" uri="{C3380CC4-5D6E-409C-BE32-E72D297353CC}">
              <c16:uniqueId val="{00000001-7401-4A08-81BD-23E9808E25B9}"/>
            </c:ext>
          </c:extLst>
        </c:ser>
        <c:dLbls>
          <c:showLegendKey val="0"/>
          <c:showVal val="0"/>
          <c:showCatName val="0"/>
          <c:showSerName val="0"/>
          <c:showPercent val="0"/>
          <c:showBubbleSize val="0"/>
        </c:dLbls>
        <c:gapWidth val="150"/>
        <c:axId val="205939712"/>
        <c:axId val="207954496"/>
      </c:barChart>
      <c:lineChart>
        <c:grouping val="standard"/>
        <c:varyColors val="0"/>
        <c:ser>
          <c:idx val="2"/>
          <c:order val="2"/>
          <c:tx>
            <c:strRef>
              <c:f>SS!$D$33</c:f>
              <c:strCache>
                <c:ptCount val="1"/>
                <c:pt idx="0">
                  <c:v>QCVN 05:2023/ BTNMT Mức B bảng 2</c:v>
                </c:pt>
              </c:strCache>
            </c:strRef>
          </c:tx>
          <c:spPr>
            <a:ln w="28575" cap="rnd">
              <a:solidFill>
                <a:schemeClr val="accent3"/>
              </a:solidFill>
              <a:round/>
            </a:ln>
            <a:effectLst/>
          </c:spPr>
          <c:marker>
            <c:symbol val="none"/>
          </c:marker>
          <c:cat>
            <c:strRef>
              <c:f>Ba!$A$57:$A$62</c:f>
              <c:strCache>
                <c:ptCount val="6"/>
                <c:pt idx="0">
                  <c:v>T.NM6</c:v>
                </c:pt>
                <c:pt idx="1">
                  <c:v>T.NM7</c:v>
                </c:pt>
                <c:pt idx="2">
                  <c:v>T.NM9</c:v>
                </c:pt>
                <c:pt idx="3">
                  <c:v>T.NM10</c:v>
                </c:pt>
                <c:pt idx="4">
                  <c:v>T.NM12</c:v>
                </c:pt>
                <c:pt idx="5">
                  <c:v>T.NM30</c:v>
                </c:pt>
              </c:strCache>
            </c:strRef>
          </c:cat>
          <c:val>
            <c:numRef>
              <c:f>SS!$D$34:$D$36</c:f>
              <c:numCache>
                <c:formatCode>General</c:formatCode>
                <c:ptCount val="3"/>
                <c:pt idx="0">
                  <c:v>15</c:v>
                </c:pt>
                <c:pt idx="1">
                  <c:v>15</c:v>
                </c:pt>
                <c:pt idx="2">
                  <c:v>15</c:v>
                </c:pt>
              </c:numCache>
            </c:numRef>
          </c:val>
          <c:smooth val="0"/>
          <c:extLst xmlns:c16r2="http://schemas.microsoft.com/office/drawing/2015/06/chart">
            <c:ext xmlns:c16="http://schemas.microsoft.com/office/drawing/2014/chart" uri="{C3380CC4-5D6E-409C-BE32-E72D297353CC}">
              <c16:uniqueId val="{00000002-7401-4A08-81BD-23E9808E25B9}"/>
            </c:ext>
          </c:extLst>
        </c:ser>
        <c:dLbls>
          <c:showLegendKey val="0"/>
          <c:showVal val="0"/>
          <c:showCatName val="0"/>
          <c:showSerName val="0"/>
          <c:showPercent val="0"/>
          <c:showBubbleSize val="0"/>
        </c:dLbls>
        <c:marker val="1"/>
        <c:smooth val="0"/>
        <c:axId val="205939712"/>
        <c:axId val="207954496"/>
      </c:lineChart>
      <c:catAx>
        <c:axId val="20593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54496"/>
        <c:crosses val="autoZero"/>
        <c:auto val="1"/>
        <c:lblAlgn val="ctr"/>
        <c:lblOffset val="100"/>
        <c:noMultiLvlLbl val="0"/>
      </c:catAx>
      <c:valAx>
        <c:axId val="207954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93971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Tổng</a:t>
            </a:r>
            <a:r>
              <a:rPr lang="en-US" baseline="0"/>
              <a:t> N</a:t>
            </a:r>
            <a:endParaRPr lang="en-US"/>
          </a:p>
        </c:rich>
      </c:tx>
      <c:overlay val="0"/>
      <c:spPr>
        <a:noFill/>
        <a:ln>
          <a:noFill/>
        </a:ln>
        <a:effectLst/>
      </c:spPr>
    </c:title>
    <c:autoTitleDeleted val="0"/>
    <c:plotArea>
      <c:layout/>
      <c:barChart>
        <c:barDir val="col"/>
        <c:grouping val="clustered"/>
        <c:varyColors val="0"/>
        <c:ser>
          <c:idx val="0"/>
          <c:order val="0"/>
          <c:tx>
            <c:strRef>
              <c:f>SS!$B$39</c:f>
              <c:strCache>
                <c:ptCount val="1"/>
                <c:pt idx="0">
                  <c:v>NTS Đợt 1</c:v>
                </c:pt>
              </c:strCache>
            </c:strRef>
          </c:tx>
          <c:spPr>
            <a:solidFill>
              <a:schemeClr val="accent1"/>
            </a:solidFill>
            <a:ln>
              <a:noFill/>
            </a:ln>
            <a:effectLst/>
          </c:spPr>
          <c:invertIfNegative val="0"/>
          <c:cat>
            <c:strRef>
              <c:f>SS!$A$27:$A$29</c:f>
              <c:strCache>
                <c:ptCount val="3"/>
                <c:pt idx="0">
                  <c:v>T.NM20</c:v>
                </c:pt>
                <c:pt idx="1">
                  <c:v>T.NM24</c:v>
                </c:pt>
                <c:pt idx="2">
                  <c:v>T.NM26</c:v>
                </c:pt>
              </c:strCache>
            </c:strRef>
          </c:cat>
          <c:val>
            <c:numRef>
              <c:f>SS!$B$40:$B$42</c:f>
              <c:numCache>
                <c:formatCode>General</c:formatCode>
                <c:ptCount val="3"/>
                <c:pt idx="0">
                  <c:v>0</c:v>
                </c:pt>
                <c:pt idx="1">
                  <c:v>4.5</c:v>
                </c:pt>
                <c:pt idx="2">
                  <c:v>0.84</c:v>
                </c:pt>
              </c:numCache>
            </c:numRef>
          </c:val>
          <c:extLst xmlns:c16r2="http://schemas.microsoft.com/office/drawing/2015/06/chart">
            <c:ext xmlns:c16="http://schemas.microsoft.com/office/drawing/2014/chart" uri="{C3380CC4-5D6E-409C-BE32-E72D297353CC}">
              <c16:uniqueId val="{00000000-C01F-4F60-BCEA-09CA8689F83B}"/>
            </c:ext>
          </c:extLst>
        </c:ser>
        <c:ser>
          <c:idx val="1"/>
          <c:order val="1"/>
          <c:tx>
            <c:strRef>
              <c:f>SS!$C$39</c:f>
              <c:strCache>
                <c:ptCount val="1"/>
                <c:pt idx="0">
                  <c:v>NTS Đợt 2</c:v>
                </c:pt>
              </c:strCache>
            </c:strRef>
          </c:tx>
          <c:spPr>
            <a:solidFill>
              <a:schemeClr val="accent2"/>
            </a:solidFill>
            <a:ln>
              <a:noFill/>
            </a:ln>
            <a:effectLst/>
          </c:spPr>
          <c:invertIfNegative val="0"/>
          <c:cat>
            <c:strRef>
              <c:f>SS!$A$27:$A$29</c:f>
              <c:strCache>
                <c:ptCount val="3"/>
                <c:pt idx="0">
                  <c:v>T.NM20</c:v>
                </c:pt>
                <c:pt idx="1">
                  <c:v>T.NM24</c:v>
                </c:pt>
                <c:pt idx="2">
                  <c:v>T.NM26</c:v>
                </c:pt>
              </c:strCache>
            </c:strRef>
          </c:cat>
          <c:val>
            <c:numRef>
              <c:f>SS!$C$40:$C$42</c:f>
              <c:numCache>
                <c:formatCode>General</c:formatCode>
                <c:ptCount val="3"/>
                <c:pt idx="0">
                  <c:v>0.68</c:v>
                </c:pt>
                <c:pt idx="1">
                  <c:v>0.88</c:v>
                </c:pt>
                <c:pt idx="2">
                  <c:v>0.87</c:v>
                </c:pt>
              </c:numCache>
            </c:numRef>
          </c:val>
          <c:extLst xmlns:c16r2="http://schemas.microsoft.com/office/drawing/2015/06/chart">
            <c:ext xmlns:c16="http://schemas.microsoft.com/office/drawing/2014/chart" uri="{C3380CC4-5D6E-409C-BE32-E72D297353CC}">
              <c16:uniqueId val="{00000001-C01F-4F60-BCEA-09CA8689F83B}"/>
            </c:ext>
          </c:extLst>
        </c:ser>
        <c:dLbls>
          <c:showLegendKey val="0"/>
          <c:showVal val="0"/>
          <c:showCatName val="0"/>
          <c:showSerName val="0"/>
          <c:showPercent val="0"/>
          <c:showBubbleSize val="0"/>
        </c:dLbls>
        <c:gapWidth val="150"/>
        <c:axId val="205938688"/>
        <c:axId val="207956224"/>
      </c:barChart>
      <c:lineChart>
        <c:grouping val="standard"/>
        <c:varyColors val="0"/>
        <c:ser>
          <c:idx val="2"/>
          <c:order val="2"/>
          <c:tx>
            <c:strRef>
              <c:f>SS!$D$39</c:f>
              <c:strCache>
                <c:ptCount val="1"/>
                <c:pt idx="0">
                  <c:v>QCVN 05:2023/ BTNMT Mức B bảng 2</c:v>
                </c:pt>
              </c:strCache>
            </c:strRef>
          </c:tx>
          <c:spPr>
            <a:ln w="28575" cap="rnd">
              <a:solidFill>
                <a:schemeClr val="accent3"/>
              </a:solidFill>
              <a:round/>
            </a:ln>
            <a:effectLst/>
          </c:spPr>
          <c:marker>
            <c:symbol val="none"/>
          </c:marker>
          <c:cat>
            <c:strRef>
              <c:f>Ba!$A$57:$A$62</c:f>
              <c:strCache>
                <c:ptCount val="6"/>
                <c:pt idx="0">
                  <c:v>T.NM6</c:v>
                </c:pt>
                <c:pt idx="1">
                  <c:v>T.NM7</c:v>
                </c:pt>
                <c:pt idx="2">
                  <c:v>T.NM9</c:v>
                </c:pt>
                <c:pt idx="3">
                  <c:v>T.NM10</c:v>
                </c:pt>
                <c:pt idx="4">
                  <c:v>T.NM12</c:v>
                </c:pt>
                <c:pt idx="5">
                  <c:v>T.NM30</c:v>
                </c:pt>
              </c:strCache>
            </c:strRef>
          </c:cat>
          <c:val>
            <c:numRef>
              <c:f>SS!$D$40:$D$42</c:f>
              <c:numCache>
                <c:formatCode>General</c:formatCode>
                <c:ptCount val="3"/>
                <c:pt idx="0">
                  <c:v>1.5</c:v>
                </c:pt>
                <c:pt idx="1">
                  <c:v>1.5</c:v>
                </c:pt>
                <c:pt idx="2">
                  <c:v>1.5</c:v>
                </c:pt>
              </c:numCache>
            </c:numRef>
          </c:val>
          <c:smooth val="0"/>
          <c:extLst xmlns:c16r2="http://schemas.microsoft.com/office/drawing/2015/06/chart">
            <c:ext xmlns:c16="http://schemas.microsoft.com/office/drawing/2014/chart" uri="{C3380CC4-5D6E-409C-BE32-E72D297353CC}">
              <c16:uniqueId val="{00000002-C01F-4F60-BCEA-09CA8689F83B}"/>
            </c:ext>
          </c:extLst>
        </c:ser>
        <c:dLbls>
          <c:showLegendKey val="0"/>
          <c:showVal val="0"/>
          <c:showCatName val="0"/>
          <c:showSerName val="0"/>
          <c:showPercent val="0"/>
          <c:showBubbleSize val="0"/>
        </c:dLbls>
        <c:marker val="1"/>
        <c:smooth val="0"/>
        <c:axId val="205938688"/>
        <c:axId val="207956224"/>
      </c:lineChart>
      <c:catAx>
        <c:axId val="20593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56224"/>
        <c:crosses val="autoZero"/>
        <c:auto val="1"/>
        <c:lblAlgn val="ctr"/>
        <c:lblOffset val="100"/>
        <c:noMultiLvlLbl val="0"/>
      </c:catAx>
      <c:valAx>
        <c:axId val="207956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93868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BOD5</a:t>
            </a:r>
          </a:p>
        </c:rich>
      </c:tx>
      <c:overlay val="0"/>
      <c:spPr>
        <a:noFill/>
        <a:ln>
          <a:noFill/>
        </a:ln>
        <a:effectLst/>
      </c:spPr>
    </c:title>
    <c:autoTitleDeleted val="0"/>
    <c:plotArea>
      <c:layout>
        <c:manualLayout>
          <c:layoutTarget val="inner"/>
          <c:xMode val="edge"/>
          <c:yMode val="edge"/>
          <c:x val="5.859670583002221E-2"/>
          <c:y val="0.11157829649095688"/>
          <c:w val="0.92406268434686711"/>
          <c:h val="0.69516317420879237"/>
        </c:manualLayout>
      </c:layout>
      <c:barChart>
        <c:barDir val="col"/>
        <c:grouping val="clustered"/>
        <c:varyColors val="0"/>
        <c:ser>
          <c:idx val="0"/>
          <c:order val="0"/>
          <c:tx>
            <c:strRef>
              <c:f>'Khác (2)'!$B$38</c:f>
              <c:strCache>
                <c:ptCount val="1"/>
                <c:pt idx="0">
                  <c:v>BOD5 Đợt 1</c:v>
                </c:pt>
              </c:strCache>
            </c:strRef>
          </c:tx>
          <c:spPr>
            <a:solidFill>
              <a:schemeClr val="accent1"/>
            </a:solidFill>
            <a:ln>
              <a:noFill/>
            </a:ln>
            <a:effectLst/>
          </c:spPr>
          <c:invertIfNegative val="0"/>
          <c:cat>
            <c:strRef>
              <c:f>'Khác (2)'!$A$39:$A$46</c:f>
              <c:strCache>
                <c:ptCount val="8"/>
                <c:pt idx="0">
                  <c:v>T.NM1</c:v>
                </c:pt>
                <c:pt idx="1">
                  <c:v>T.NM3</c:v>
                </c:pt>
                <c:pt idx="2">
                  <c:v>T.NM13</c:v>
                </c:pt>
                <c:pt idx="3">
                  <c:v>T.NM25</c:v>
                </c:pt>
                <c:pt idx="4">
                  <c:v>T.NM29</c:v>
                </c:pt>
                <c:pt idx="5">
                  <c:v>T.NM16</c:v>
                </c:pt>
                <c:pt idx="6">
                  <c:v>T.NM17</c:v>
                </c:pt>
                <c:pt idx="7">
                  <c:v>T.NM22</c:v>
                </c:pt>
              </c:strCache>
            </c:strRef>
          </c:cat>
          <c:val>
            <c:numRef>
              <c:f>'Khác (2)'!$B$39:$B$46</c:f>
              <c:numCache>
                <c:formatCode>General</c:formatCode>
                <c:ptCount val="8"/>
                <c:pt idx="0">
                  <c:v>0</c:v>
                </c:pt>
                <c:pt idx="1">
                  <c:v>20</c:v>
                </c:pt>
                <c:pt idx="2">
                  <c:v>0</c:v>
                </c:pt>
                <c:pt idx="3">
                  <c:v>6</c:v>
                </c:pt>
                <c:pt idx="4">
                  <c:v>8</c:v>
                </c:pt>
                <c:pt idx="5">
                  <c:v>0</c:v>
                </c:pt>
                <c:pt idx="6">
                  <c:v>5</c:v>
                </c:pt>
                <c:pt idx="7">
                  <c:v>0</c:v>
                </c:pt>
              </c:numCache>
            </c:numRef>
          </c:val>
          <c:extLst xmlns:c16r2="http://schemas.microsoft.com/office/drawing/2015/06/chart">
            <c:ext xmlns:c16="http://schemas.microsoft.com/office/drawing/2014/chart" uri="{C3380CC4-5D6E-409C-BE32-E72D297353CC}">
              <c16:uniqueId val="{00000000-9FA1-4D14-B78F-477799A7ED8D}"/>
            </c:ext>
          </c:extLst>
        </c:ser>
        <c:ser>
          <c:idx val="1"/>
          <c:order val="1"/>
          <c:tx>
            <c:strRef>
              <c:f>'Khác (2)'!$C$38</c:f>
              <c:strCache>
                <c:ptCount val="1"/>
                <c:pt idx="0">
                  <c:v>BOD5 Đợt 2</c:v>
                </c:pt>
              </c:strCache>
            </c:strRef>
          </c:tx>
          <c:spPr>
            <a:solidFill>
              <a:schemeClr val="accent2"/>
            </a:solidFill>
            <a:ln>
              <a:noFill/>
            </a:ln>
            <a:effectLst/>
          </c:spPr>
          <c:invertIfNegative val="0"/>
          <c:cat>
            <c:strRef>
              <c:f>'Khác (2)'!$A$39:$A$46</c:f>
              <c:strCache>
                <c:ptCount val="8"/>
                <c:pt idx="0">
                  <c:v>T.NM1</c:v>
                </c:pt>
                <c:pt idx="1">
                  <c:v>T.NM3</c:v>
                </c:pt>
                <c:pt idx="2">
                  <c:v>T.NM13</c:v>
                </c:pt>
                <c:pt idx="3">
                  <c:v>T.NM25</c:v>
                </c:pt>
                <c:pt idx="4">
                  <c:v>T.NM29</c:v>
                </c:pt>
                <c:pt idx="5">
                  <c:v>T.NM16</c:v>
                </c:pt>
                <c:pt idx="6">
                  <c:v>T.NM17</c:v>
                </c:pt>
                <c:pt idx="7">
                  <c:v>T.NM22</c:v>
                </c:pt>
              </c:strCache>
            </c:strRef>
          </c:cat>
          <c:val>
            <c:numRef>
              <c:f>'Khác (2)'!$C$39:$C$46</c:f>
              <c:numCache>
                <c:formatCode>General</c:formatCode>
                <c:ptCount val="8"/>
                <c:pt idx="0">
                  <c:v>10</c:v>
                </c:pt>
                <c:pt idx="1">
                  <c:v>9</c:v>
                </c:pt>
                <c:pt idx="2">
                  <c:v>6</c:v>
                </c:pt>
                <c:pt idx="3">
                  <c:v>11</c:v>
                </c:pt>
                <c:pt idx="4">
                  <c:v>7</c:v>
                </c:pt>
                <c:pt idx="5">
                  <c:v>4</c:v>
                </c:pt>
                <c:pt idx="6">
                  <c:v>3</c:v>
                </c:pt>
                <c:pt idx="7">
                  <c:v>7</c:v>
                </c:pt>
              </c:numCache>
            </c:numRef>
          </c:val>
          <c:extLst xmlns:c16r2="http://schemas.microsoft.com/office/drawing/2015/06/chart">
            <c:ext xmlns:c16="http://schemas.microsoft.com/office/drawing/2014/chart" uri="{C3380CC4-5D6E-409C-BE32-E72D297353CC}">
              <c16:uniqueId val="{00000001-9FA1-4D14-B78F-477799A7ED8D}"/>
            </c:ext>
          </c:extLst>
        </c:ser>
        <c:dLbls>
          <c:showLegendKey val="0"/>
          <c:showVal val="0"/>
          <c:showCatName val="0"/>
          <c:showSerName val="0"/>
          <c:showPercent val="0"/>
          <c:showBubbleSize val="0"/>
        </c:dLbls>
        <c:gapWidth val="150"/>
        <c:axId val="205940224"/>
        <c:axId val="207957952"/>
      </c:barChart>
      <c:lineChart>
        <c:grouping val="standard"/>
        <c:varyColors val="0"/>
        <c:ser>
          <c:idx val="2"/>
          <c:order val="2"/>
          <c:tx>
            <c:strRef>
              <c:f>'Khác (2)'!$D$38</c:f>
              <c:strCache>
                <c:ptCount val="1"/>
                <c:pt idx="0">
                  <c:v>QCVN 08: 2023/ BTNMT Mức B Bảng 2</c:v>
                </c:pt>
              </c:strCache>
            </c:strRef>
          </c:tx>
          <c:spPr>
            <a:ln w="28575" cap="rnd">
              <a:solidFill>
                <a:schemeClr val="accent3"/>
              </a:solidFill>
              <a:round/>
            </a:ln>
            <a:effectLst/>
          </c:spPr>
          <c:marker>
            <c:symbol val="none"/>
          </c:marker>
          <c:cat>
            <c:strRef>
              <c:f>'Khác (2)'!$A$39:$A$46</c:f>
              <c:strCache>
                <c:ptCount val="8"/>
                <c:pt idx="0">
                  <c:v>T.NM1</c:v>
                </c:pt>
                <c:pt idx="1">
                  <c:v>T.NM3</c:v>
                </c:pt>
                <c:pt idx="2">
                  <c:v>T.NM13</c:v>
                </c:pt>
                <c:pt idx="3">
                  <c:v>T.NM25</c:v>
                </c:pt>
                <c:pt idx="4">
                  <c:v>T.NM29</c:v>
                </c:pt>
                <c:pt idx="5">
                  <c:v>T.NM16</c:v>
                </c:pt>
                <c:pt idx="6">
                  <c:v>T.NM17</c:v>
                </c:pt>
                <c:pt idx="7">
                  <c:v>T.NM22</c:v>
                </c:pt>
              </c:strCache>
            </c:strRef>
          </c:cat>
          <c:val>
            <c:numRef>
              <c:f>'Khác (2)'!$D$39:$D$46</c:f>
              <c:numCache>
                <c:formatCode>General</c:formatCode>
                <c:ptCount val="8"/>
                <c:pt idx="0">
                  <c:v>6</c:v>
                </c:pt>
                <c:pt idx="1">
                  <c:v>6</c:v>
                </c:pt>
                <c:pt idx="2">
                  <c:v>6</c:v>
                </c:pt>
                <c:pt idx="3">
                  <c:v>6</c:v>
                </c:pt>
                <c:pt idx="4">
                  <c:v>6</c:v>
                </c:pt>
              </c:numCache>
            </c:numRef>
          </c:val>
          <c:smooth val="0"/>
          <c:extLst xmlns:c16r2="http://schemas.microsoft.com/office/drawing/2015/06/chart">
            <c:ext xmlns:c16="http://schemas.microsoft.com/office/drawing/2014/chart" uri="{C3380CC4-5D6E-409C-BE32-E72D297353CC}">
              <c16:uniqueId val="{00000002-9FA1-4D14-B78F-477799A7ED8D}"/>
            </c:ext>
          </c:extLst>
        </c:ser>
        <c:ser>
          <c:idx val="3"/>
          <c:order val="3"/>
          <c:tx>
            <c:strRef>
              <c:f>'Khác (2)'!$E$38</c:f>
              <c:strCache>
                <c:ptCount val="1"/>
                <c:pt idx="0">
                  <c:v>QCVN 08: 2023/ BTNMT Mức B Bảng 3</c:v>
                </c:pt>
              </c:strCache>
            </c:strRef>
          </c:tx>
          <c:spPr>
            <a:ln w="28575" cap="rnd">
              <a:solidFill>
                <a:schemeClr val="accent4"/>
              </a:solidFill>
              <a:round/>
            </a:ln>
            <a:effectLst/>
          </c:spPr>
          <c:marker>
            <c:symbol val="none"/>
          </c:marker>
          <c:cat>
            <c:strRef>
              <c:f>'Khác (2)'!$A$39:$A$46</c:f>
              <c:strCache>
                <c:ptCount val="8"/>
                <c:pt idx="0">
                  <c:v>T.NM1</c:v>
                </c:pt>
                <c:pt idx="1">
                  <c:v>T.NM3</c:v>
                </c:pt>
                <c:pt idx="2">
                  <c:v>T.NM13</c:v>
                </c:pt>
                <c:pt idx="3">
                  <c:v>T.NM25</c:v>
                </c:pt>
                <c:pt idx="4">
                  <c:v>T.NM29</c:v>
                </c:pt>
                <c:pt idx="5">
                  <c:v>T.NM16</c:v>
                </c:pt>
                <c:pt idx="6">
                  <c:v>T.NM17</c:v>
                </c:pt>
                <c:pt idx="7">
                  <c:v>T.NM22</c:v>
                </c:pt>
              </c:strCache>
            </c:strRef>
          </c:cat>
          <c:val>
            <c:numRef>
              <c:f>'Khác (2)'!$E$39:$E$46</c:f>
              <c:numCache>
                <c:formatCode>General</c:formatCode>
                <c:ptCount val="8"/>
                <c:pt idx="5">
                  <c:v>6</c:v>
                </c:pt>
                <c:pt idx="6">
                  <c:v>6</c:v>
                </c:pt>
                <c:pt idx="7">
                  <c:v>6</c:v>
                </c:pt>
              </c:numCache>
            </c:numRef>
          </c:val>
          <c:smooth val="0"/>
          <c:extLst xmlns:c16r2="http://schemas.microsoft.com/office/drawing/2015/06/chart">
            <c:ext xmlns:c16="http://schemas.microsoft.com/office/drawing/2014/chart" uri="{C3380CC4-5D6E-409C-BE32-E72D297353CC}">
              <c16:uniqueId val="{00000003-9FA1-4D14-B78F-477799A7ED8D}"/>
            </c:ext>
          </c:extLst>
        </c:ser>
        <c:dLbls>
          <c:showLegendKey val="0"/>
          <c:showVal val="0"/>
          <c:showCatName val="0"/>
          <c:showSerName val="0"/>
          <c:showPercent val="0"/>
          <c:showBubbleSize val="0"/>
        </c:dLbls>
        <c:marker val="1"/>
        <c:smooth val="0"/>
        <c:axId val="205940224"/>
        <c:axId val="207957952"/>
      </c:lineChart>
      <c:catAx>
        <c:axId val="20594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57952"/>
        <c:crosses val="autoZero"/>
        <c:auto val="1"/>
        <c:lblAlgn val="ctr"/>
        <c:lblOffset val="100"/>
        <c:noMultiLvlLbl val="0"/>
      </c:catAx>
      <c:valAx>
        <c:axId val="207957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94022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COD</a:t>
            </a:r>
          </a:p>
        </c:rich>
      </c:tx>
      <c:overlay val="0"/>
      <c:spPr>
        <a:noFill/>
        <a:ln>
          <a:noFill/>
        </a:ln>
        <a:effectLst/>
      </c:spPr>
    </c:title>
    <c:autoTitleDeleted val="0"/>
    <c:plotArea>
      <c:layout/>
      <c:barChart>
        <c:barDir val="col"/>
        <c:grouping val="clustered"/>
        <c:varyColors val="0"/>
        <c:ser>
          <c:idx val="0"/>
          <c:order val="0"/>
          <c:tx>
            <c:strRef>
              <c:f>'Khác (2)'!$B$49</c:f>
              <c:strCache>
                <c:ptCount val="1"/>
                <c:pt idx="0">
                  <c:v>COD Đợt 1</c:v>
                </c:pt>
              </c:strCache>
            </c:strRef>
          </c:tx>
          <c:spPr>
            <a:solidFill>
              <a:schemeClr val="accent1"/>
            </a:solidFill>
            <a:ln>
              <a:noFill/>
            </a:ln>
            <a:effectLst/>
          </c:spPr>
          <c:invertIfNegative val="0"/>
          <c:cat>
            <c:strRef>
              <c:f>'Khác (2)'!$A$50:$A$57</c:f>
              <c:strCache>
                <c:ptCount val="8"/>
                <c:pt idx="0">
                  <c:v>T.NM1</c:v>
                </c:pt>
                <c:pt idx="1">
                  <c:v>T.NM3</c:v>
                </c:pt>
                <c:pt idx="2">
                  <c:v>T.NM13</c:v>
                </c:pt>
                <c:pt idx="3">
                  <c:v>T.NM25</c:v>
                </c:pt>
                <c:pt idx="4">
                  <c:v>T.NM29</c:v>
                </c:pt>
                <c:pt idx="5">
                  <c:v>T.NM16</c:v>
                </c:pt>
                <c:pt idx="6">
                  <c:v>T.NM17</c:v>
                </c:pt>
                <c:pt idx="7">
                  <c:v>T.NM22</c:v>
                </c:pt>
              </c:strCache>
            </c:strRef>
          </c:cat>
          <c:val>
            <c:numRef>
              <c:f>'Khác (2)'!$B$50:$B$57</c:f>
              <c:numCache>
                <c:formatCode>General</c:formatCode>
                <c:ptCount val="8"/>
                <c:pt idx="0">
                  <c:v>0</c:v>
                </c:pt>
                <c:pt idx="1">
                  <c:v>54</c:v>
                </c:pt>
                <c:pt idx="2">
                  <c:v>0</c:v>
                </c:pt>
                <c:pt idx="3">
                  <c:v>13</c:v>
                </c:pt>
                <c:pt idx="4">
                  <c:v>19</c:v>
                </c:pt>
                <c:pt idx="5">
                  <c:v>0</c:v>
                </c:pt>
                <c:pt idx="6">
                  <c:v>13</c:v>
                </c:pt>
                <c:pt idx="7">
                  <c:v>0</c:v>
                </c:pt>
              </c:numCache>
            </c:numRef>
          </c:val>
          <c:extLst xmlns:c16r2="http://schemas.microsoft.com/office/drawing/2015/06/chart">
            <c:ext xmlns:c16="http://schemas.microsoft.com/office/drawing/2014/chart" uri="{C3380CC4-5D6E-409C-BE32-E72D297353CC}">
              <c16:uniqueId val="{00000000-AAE8-4F09-BFEC-AABB628F83D5}"/>
            </c:ext>
          </c:extLst>
        </c:ser>
        <c:ser>
          <c:idx val="1"/>
          <c:order val="1"/>
          <c:tx>
            <c:strRef>
              <c:f>'Khác (2)'!$C$49</c:f>
              <c:strCache>
                <c:ptCount val="1"/>
                <c:pt idx="0">
                  <c:v>COD Đợt 2</c:v>
                </c:pt>
              </c:strCache>
            </c:strRef>
          </c:tx>
          <c:spPr>
            <a:solidFill>
              <a:schemeClr val="accent2"/>
            </a:solidFill>
            <a:ln>
              <a:noFill/>
            </a:ln>
            <a:effectLst/>
          </c:spPr>
          <c:invertIfNegative val="0"/>
          <c:cat>
            <c:strRef>
              <c:f>'Khác (2)'!$A$50:$A$57</c:f>
              <c:strCache>
                <c:ptCount val="8"/>
                <c:pt idx="0">
                  <c:v>T.NM1</c:v>
                </c:pt>
                <c:pt idx="1">
                  <c:v>T.NM3</c:v>
                </c:pt>
                <c:pt idx="2">
                  <c:v>T.NM13</c:v>
                </c:pt>
                <c:pt idx="3">
                  <c:v>T.NM25</c:v>
                </c:pt>
                <c:pt idx="4">
                  <c:v>T.NM29</c:v>
                </c:pt>
                <c:pt idx="5">
                  <c:v>T.NM16</c:v>
                </c:pt>
                <c:pt idx="6">
                  <c:v>T.NM17</c:v>
                </c:pt>
                <c:pt idx="7">
                  <c:v>T.NM22</c:v>
                </c:pt>
              </c:strCache>
            </c:strRef>
          </c:cat>
          <c:val>
            <c:numRef>
              <c:f>'Khác (2)'!$C$50:$C$57</c:f>
              <c:numCache>
                <c:formatCode>General</c:formatCode>
                <c:ptCount val="8"/>
                <c:pt idx="0">
                  <c:v>16</c:v>
                </c:pt>
                <c:pt idx="1">
                  <c:v>16</c:v>
                </c:pt>
                <c:pt idx="2">
                  <c:v>10</c:v>
                </c:pt>
                <c:pt idx="3">
                  <c:v>18</c:v>
                </c:pt>
                <c:pt idx="4">
                  <c:v>10</c:v>
                </c:pt>
                <c:pt idx="5">
                  <c:v>6</c:v>
                </c:pt>
                <c:pt idx="6">
                  <c:v>6</c:v>
                </c:pt>
                <c:pt idx="7">
                  <c:v>10</c:v>
                </c:pt>
              </c:numCache>
            </c:numRef>
          </c:val>
          <c:extLst xmlns:c16r2="http://schemas.microsoft.com/office/drawing/2015/06/chart">
            <c:ext xmlns:c16="http://schemas.microsoft.com/office/drawing/2014/chart" uri="{C3380CC4-5D6E-409C-BE32-E72D297353CC}">
              <c16:uniqueId val="{00000001-AAE8-4F09-BFEC-AABB628F83D5}"/>
            </c:ext>
          </c:extLst>
        </c:ser>
        <c:dLbls>
          <c:showLegendKey val="0"/>
          <c:showVal val="0"/>
          <c:showCatName val="0"/>
          <c:showSerName val="0"/>
          <c:showPercent val="0"/>
          <c:showBubbleSize val="0"/>
        </c:dLbls>
        <c:gapWidth val="150"/>
        <c:axId val="205940736"/>
        <c:axId val="207959680"/>
      </c:barChart>
      <c:lineChart>
        <c:grouping val="standard"/>
        <c:varyColors val="0"/>
        <c:ser>
          <c:idx val="2"/>
          <c:order val="2"/>
          <c:tx>
            <c:strRef>
              <c:f>'Khác (2)'!$D$49</c:f>
              <c:strCache>
                <c:ptCount val="1"/>
                <c:pt idx="0">
                  <c:v>QCVN 08: 2023/ BTNMT Mức B Bảng 2</c:v>
                </c:pt>
              </c:strCache>
            </c:strRef>
          </c:tx>
          <c:spPr>
            <a:ln w="28575" cap="rnd">
              <a:solidFill>
                <a:schemeClr val="accent3"/>
              </a:solidFill>
              <a:round/>
            </a:ln>
            <a:effectLst/>
          </c:spPr>
          <c:marker>
            <c:symbol val="none"/>
          </c:marker>
          <c:cat>
            <c:strRef>
              <c:f>'Khác (2)'!$A$50:$A$57</c:f>
              <c:strCache>
                <c:ptCount val="8"/>
                <c:pt idx="0">
                  <c:v>T.NM1</c:v>
                </c:pt>
                <c:pt idx="1">
                  <c:v>T.NM3</c:v>
                </c:pt>
                <c:pt idx="2">
                  <c:v>T.NM13</c:v>
                </c:pt>
                <c:pt idx="3">
                  <c:v>T.NM25</c:v>
                </c:pt>
                <c:pt idx="4">
                  <c:v>T.NM29</c:v>
                </c:pt>
                <c:pt idx="5">
                  <c:v>T.NM16</c:v>
                </c:pt>
                <c:pt idx="6">
                  <c:v>T.NM17</c:v>
                </c:pt>
                <c:pt idx="7">
                  <c:v>T.NM22</c:v>
                </c:pt>
              </c:strCache>
            </c:strRef>
          </c:cat>
          <c:val>
            <c:numRef>
              <c:f>'Khác (2)'!$D$50:$D$57</c:f>
              <c:numCache>
                <c:formatCode>General</c:formatCode>
                <c:ptCount val="8"/>
                <c:pt idx="0">
                  <c:v>15</c:v>
                </c:pt>
                <c:pt idx="1">
                  <c:v>15</c:v>
                </c:pt>
                <c:pt idx="2">
                  <c:v>15</c:v>
                </c:pt>
                <c:pt idx="3">
                  <c:v>15</c:v>
                </c:pt>
                <c:pt idx="4">
                  <c:v>15</c:v>
                </c:pt>
              </c:numCache>
            </c:numRef>
          </c:val>
          <c:smooth val="0"/>
          <c:extLst xmlns:c16r2="http://schemas.microsoft.com/office/drawing/2015/06/chart">
            <c:ext xmlns:c16="http://schemas.microsoft.com/office/drawing/2014/chart" uri="{C3380CC4-5D6E-409C-BE32-E72D297353CC}">
              <c16:uniqueId val="{00000002-AAE8-4F09-BFEC-AABB628F83D5}"/>
            </c:ext>
          </c:extLst>
        </c:ser>
        <c:ser>
          <c:idx val="3"/>
          <c:order val="3"/>
          <c:tx>
            <c:strRef>
              <c:f>'Khác (2)'!$E$49</c:f>
              <c:strCache>
                <c:ptCount val="1"/>
                <c:pt idx="0">
                  <c:v>QCVN 08: 2023/ BTNMT Mức B Bảng 3</c:v>
                </c:pt>
              </c:strCache>
            </c:strRef>
          </c:tx>
          <c:spPr>
            <a:ln w="28575" cap="rnd">
              <a:solidFill>
                <a:schemeClr val="accent4"/>
              </a:solidFill>
              <a:round/>
            </a:ln>
            <a:effectLst/>
          </c:spPr>
          <c:marker>
            <c:symbol val="none"/>
          </c:marker>
          <c:cat>
            <c:strRef>
              <c:f>'Khác (2)'!$A$50:$A$57</c:f>
              <c:strCache>
                <c:ptCount val="8"/>
                <c:pt idx="0">
                  <c:v>T.NM1</c:v>
                </c:pt>
                <c:pt idx="1">
                  <c:v>T.NM3</c:v>
                </c:pt>
                <c:pt idx="2">
                  <c:v>T.NM13</c:v>
                </c:pt>
                <c:pt idx="3">
                  <c:v>T.NM25</c:v>
                </c:pt>
                <c:pt idx="4">
                  <c:v>T.NM29</c:v>
                </c:pt>
                <c:pt idx="5">
                  <c:v>T.NM16</c:v>
                </c:pt>
                <c:pt idx="6">
                  <c:v>T.NM17</c:v>
                </c:pt>
                <c:pt idx="7">
                  <c:v>T.NM22</c:v>
                </c:pt>
              </c:strCache>
            </c:strRef>
          </c:cat>
          <c:val>
            <c:numRef>
              <c:f>'Khác (2)'!$E$50:$E$57</c:f>
              <c:numCache>
                <c:formatCode>General</c:formatCode>
                <c:ptCount val="8"/>
                <c:pt idx="5">
                  <c:v>15</c:v>
                </c:pt>
                <c:pt idx="6">
                  <c:v>15</c:v>
                </c:pt>
                <c:pt idx="7">
                  <c:v>15</c:v>
                </c:pt>
              </c:numCache>
            </c:numRef>
          </c:val>
          <c:smooth val="0"/>
          <c:extLst xmlns:c16r2="http://schemas.microsoft.com/office/drawing/2015/06/chart">
            <c:ext xmlns:c16="http://schemas.microsoft.com/office/drawing/2014/chart" uri="{C3380CC4-5D6E-409C-BE32-E72D297353CC}">
              <c16:uniqueId val="{00000003-AAE8-4F09-BFEC-AABB628F83D5}"/>
            </c:ext>
          </c:extLst>
        </c:ser>
        <c:dLbls>
          <c:showLegendKey val="0"/>
          <c:showVal val="0"/>
          <c:showCatName val="0"/>
          <c:showSerName val="0"/>
          <c:showPercent val="0"/>
          <c:showBubbleSize val="0"/>
        </c:dLbls>
        <c:marker val="1"/>
        <c:smooth val="0"/>
        <c:axId val="205940736"/>
        <c:axId val="207959680"/>
      </c:lineChart>
      <c:catAx>
        <c:axId val="20594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59680"/>
        <c:crosses val="autoZero"/>
        <c:auto val="1"/>
        <c:lblAlgn val="ctr"/>
        <c:lblOffset val="100"/>
        <c:noMultiLvlLbl val="0"/>
      </c:catAx>
      <c:valAx>
        <c:axId val="207959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940736"/>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Tổng</a:t>
            </a:r>
            <a:r>
              <a:rPr lang="en-US" baseline="0">
                <a:latin typeface="Times New Roman" panose="02020603050405020304" pitchFamily="18" charset="0"/>
                <a:cs typeface="Times New Roman" panose="02020603050405020304" pitchFamily="18" charset="0"/>
              </a:rPr>
              <a:t> Nitơ</a:t>
            </a:r>
            <a:endParaRPr lang="en-US">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'Khác (2)'!$B$71</c:f>
              <c:strCache>
                <c:ptCount val="1"/>
                <c:pt idx="0">
                  <c:v>NTS Đợt 1</c:v>
                </c:pt>
              </c:strCache>
            </c:strRef>
          </c:tx>
          <c:spPr>
            <a:solidFill>
              <a:schemeClr val="accent1"/>
            </a:solidFill>
            <a:ln>
              <a:noFill/>
            </a:ln>
            <a:effectLst/>
          </c:spPr>
          <c:invertIfNegative val="0"/>
          <c:cat>
            <c:strRef>
              <c:f>'Khác (2)'!$A$72:$A$79</c:f>
              <c:strCache>
                <c:ptCount val="8"/>
                <c:pt idx="0">
                  <c:v>T.NM1</c:v>
                </c:pt>
                <c:pt idx="1">
                  <c:v>T.NM3</c:v>
                </c:pt>
                <c:pt idx="2">
                  <c:v>T.NM13</c:v>
                </c:pt>
                <c:pt idx="3">
                  <c:v>T.NM25</c:v>
                </c:pt>
                <c:pt idx="4">
                  <c:v>T.NM29</c:v>
                </c:pt>
                <c:pt idx="5">
                  <c:v>T.NM16</c:v>
                </c:pt>
                <c:pt idx="6">
                  <c:v>T.NM17</c:v>
                </c:pt>
                <c:pt idx="7">
                  <c:v>T.NM22</c:v>
                </c:pt>
              </c:strCache>
            </c:strRef>
          </c:cat>
          <c:val>
            <c:numRef>
              <c:f>'Khác (2)'!$B$72:$B$79</c:f>
              <c:numCache>
                <c:formatCode>General</c:formatCode>
                <c:ptCount val="8"/>
                <c:pt idx="0">
                  <c:v>3.6</c:v>
                </c:pt>
                <c:pt idx="1">
                  <c:v>4.8</c:v>
                </c:pt>
                <c:pt idx="2">
                  <c:v>5</c:v>
                </c:pt>
                <c:pt idx="3">
                  <c:v>2.5</c:v>
                </c:pt>
                <c:pt idx="4">
                  <c:v>5</c:v>
                </c:pt>
                <c:pt idx="5">
                  <c:v>3.4</c:v>
                </c:pt>
                <c:pt idx="6">
                  <c:v>2.8</c:v>
                </c:pt>
                <c:pt idx="7">
                  <c:v>4.5</c:v>
                </c:pt>
              </c:numCache>
            </c:numRef>
          </c:val>
          <c:extLst xmlns:c16r2="http://schemas.microsoft.com/office/drawing/2015/06/chart">
            <c:ext xmlns:c16="http://schemas.microsoft.com/office/drawing/2014/chart" uri="{C3380CC4-5D6E-409C-BE32-E72D297353CC}">
              <c16:uniqueId val="{00000000-6F71-4EA0-AF06-E81652F337AD}"/>
            </c:ext>
          </c:extLst>
        </c:ser>
        <c:ser>
          <c:idx val="1"/>
          <c:order val="1"/>
          <c:tx>
            <c:strRef>
              <c:f>'Khác (2)'!$C$71</c:f>
              <c:strCache>
                <c:ptCount val="1"/>
                <c:pt idx="0">
                  <c:v>NTS Đợt 2</c:v>
                </c:pt>
              </c:strCache>
            </c:strRef>
          </c:tx>
          <c:spPr>
            <a:solidFill>
              <a:schemeClr val="accent2"/>
            </a:solidFill>
            <a:ln>
              <a:noFill/>
            </a:ln>
            <a:effectLst/>
          </c:spPr>
          <c:invertIfNegative val="0"/>
          <c:cat>
            <c:strRef>
              <c:f>'Khác (2)'!$A$72:$A$79</c:f>
              <c:strCache>
                <c:ptCount val="8"/>
                <c:pt idx="0">
                  <c:v>T.NM1</c:v>
                </c:pt>
                <c:pt idx="1">
                  <c:v>T.NM3</c:v>
                </c:pt>
                <c:pt idx="2">
                  <c:v>T.NM13</c:v>
                </c:pt>
                <c:pt idx="3">
                  <c:v>T.NM25</c:v>
                </c:pt>
                <c:pt idx="4">
                  <c:v>T.NM29</c:v>
                </c:pt>
                <c:pt idx="5">
                  <c:v>T.NM16</c:v>
                </c:pt>
                <c:pt idx="6">
                  <c:v>T.NM17</c:v>
                </c:pt>
                <c:pt idx="7">
                  <c:v>T.NM22</c:v>
                </c:pt>
              </c:strCache>
            </c:strRef>
          </c:cat>
          <c:val>
            <c:numRef>
              <c:f>'Khác (2)'!$C$72:$C$79</c:f>
              <c:numCache>
                <c:formatCode>General</c:formatCode>
                <c:ptCount val="8"/>
                <c:pt idx="0">
                  <c:v>1.2</c:v>
                </c:pt>
                <c:pt idx="1">
                  <c:v>1.22</c:v>
                </c:pt>
                <c:pt idx="2">
                  <c:v>0.43</c:v>
                </c:pt>
                <c:pt idx="3">
                  <c:v>0.82</c:v>
                </c:pt>
                <c:pt idx="4">
                  <c:v>0.63</c:v>
                </c:pt>
                <c:pt idx="5">
                  <c:v>0.43</c:v>
                </c:pt>
                <c:pt idx="6">
                  <c:v>0.89</c:v>
                </c:pt>
                <c:pt idx="7">
                  <c:v>0.57999999999999996</c:v>
                </c:pt>
              </c:numCache>
            </c:numRef>
          </c:val>
          <c:extLst xmlns:c16r2="http://schemas.microsoft.com/office/drawing/2015/06/chart">
            <c:ext xmlns:c16="http://schemas.microsoft.com/office/drawing/2014/chart" uri="{C3380CC4-5D6E-409C-BE32-E72D297353CC}">
              <c16:uniqueId val="{00000001-6F71-4EA0-AF06-E81652F337AD}"/>
            </c:ext>
          </c:extLst>
        </c:ser>
        <c:dLbls>
          <c:showLegendKey val="0"/>
          <c:showVal val="0"/>
          <c:showCatName val="0"/>
          <c:showSerName val="0"/>
          <c:showPercent val="0"/>
          <c:showBubbleSize val="0"/>
        </c:dLbls>
        <c:gapWidth val="150"/>
        <c:axId val="206189568"/>
        <c:axId val="207961408"/>
      </c:barChart>
      <c:lineChart>
        <c:grouping val="standard"/>
        <c:varyColors val="0"/>
        <c:ser>
          <c:idx val="2"/>
          <c:order val="2"/>
          <c:tx>
            <c:strRef>
              <c:f>'Khác (2)'!$D$71</c:f>
              <c:strCache>
                <c:ptCount val="1"/>
                <c:pt idx="0">
                  <c:v>QCVN 08: 2023/ BTNMT Mức B Bảng 2</c:v>
                </c:pt>
              </c:strCache>
            </c:strRef>
          </c:tx>
          <c:spPr>
            <a:ln w="28575" cap="rnd">
              <a:solidFill>
                <a:schemeClr val="accent3"/>
              </a:solidFill>
              <a:round/>
            </a:ln>
            <a:effectLst/>
          </c:spPr>
          <c:marker>
            <c:symbol val="none"/>
          </c:marker>
          <c:cat>
            <c:strRef>
              <c:f>'Khác (2)'!$A$72:$A$79</c:f>
              <c:strCache>
                <c:ptCount val="8"/>
                <c:pt idx="0">
                  <c:v>T.NM1</c:v>
                </c:pt>
                <c:pt idx="1">
                  <c:v>T.NM3</c:v>
                </c:pt>
                <c:pt idx="2">
                  <c:v>T.NM13</c:v>
                </c:pt>
                <c:pt idx="3">
                  <c:v>T.NM25</c:v>
                </c:pt>
                <c:pt idx="4">
                  <c:v>T.NM29</c:v>
                </c:pt>
                <c:pt idx="5">
                  <c:v>T.NM16</c:v>
                </c:pt>
                <c:pt idx="6">
                  <c:v>T.NM17</c:v>
                </c:pt>
                <c:pt idx="7">
                  <c:v>T.NM22</c:v>
                </c:pt>
              </c:strCache>
            </c:strRef>
          </c:cat>
          <c:val>
            <c:numRef>
              <c:f>'Khác (2)'!$D$72:$D$79</c:f>
              <c:numCache>
                <c:formatCode>General</c:formatCode>
                <c:ptCount val="8"/>
                <c:pt idx="0">
                  <c:v>1.5</c:v>
                </c:pt>
                <c:pt idx="1">
                  <c:v>1.5</c:v>
                </c:pt>
                <c:pt idx="2">
                  <c:v>1.5</c:v>
                </c:pt>
                <c:pt idx="3">
                  <c:v>1.5</c:v>
                </c:pt>
                <c:pt idx="4">
                  <c:v>1.5</c:v>
                </c:pt>
              </c:numCache>
            </c:numRef>
          </c:val>
          <c:smooth val="0"/>
          <c:extLst xmlns:c16r2="http://schemas.microsoft.com/office/drawing/2015/06/chart">
            <c:ext xmlns:c16="http://schemas.microsoft.com/office/drawing/2014/chart" uri="{C3380CC4-5D6E-409C-BE32-E72D297353CC}">
              <c16:uniqueId val="{00000002-6F71-4EA0-AF06-E81652F337AD}"/>
            </c:ext>
          </c:extLst>
        </c:ser>
        <c:ser>
          <c:idx val="3"/>
          <c:order val="3"/>
          <c:tx>
            <c:strRef>
              <c:f>'Khác (2)'!$E$71</c:f>
              <c:strCache>
                <c:ptCount val="1"/>
                <c:pt idx="0">
                  <c:v>QCVN 08: 2023/ BTNMT Mức B Bảng 3</c:v>
                </c:pt>
              </c:strCache>
            </c:strRef>
          </c:tx>
          <c:spPr>
            <a:ln w="28575" cap="rnd">
              <a:solidFill>
                <a:schemeClr val="accent4"/>
              </a:solidFill>
              <a:round/>
            </a:ln>
            <a:effectLst/>
          </c:spPr>
          <c:marker>
            <c:symbol val="none"/>
          </c:marker>
          <c:cat>
            <c:strRef>
              <c:f>'Khác (2)'!$A$72:$A$79</c:f>
              <c:strCache>
                <c:ptCount val="8"/>
                <c:pt idx="0">
                  <c:v>T.NM1</c:v>
                </c:pt>
                <c:pt idx="1">
                  <c:v>T.NM3</c:v>
                </c:pt>
                <c:pt idx="2">
                  <c:v>T.NM13</c:v>
                </c:pt>
                <c:pt idx="3">
                  <c:v>T.NM25</c:v>
                </c:pt>
                <c:pt idx="4">
                  <c:v>T.NM29</c:v>
                </c:pt>
                <c:pt idx="5">
                  <c:v>T.NM16</c:v>
                </c:pt>
                <c:pt idx="6">
                  <c:v>T.NM17</c:v>
                </c:pt>
                <c:pt idx="7">
                  <c:v>T.NM22</c:v>
                </c:pt>
              </c:strCache>
            </c:strRef>
          </c:cat>
          <c:val>
            <c:numRef>
              <c:f>'Khác (2)'!$E$72:$E$79</c:f>
              <c:numCache>
                <c:formatCode>General</c:formatCode>
                <c:ptCount val="8"/>
                <c:pt idx="5">
                  <c:v>1.5</c:v>
                </c:pt>
                <c:pt idx="6">
                  <c:v>1.5</c:v>
                </c:pt>
                <c:pt idx="7">
                  <c:v>1.5</c:v>
                </c:pt>
              </c:numCache>
            </c:numRef>
          </c:val>
          <c:smooth val="0"/>
          <c:extLst xmlns:c16r2="http://schemas.microsoft.com/office/drawing/2015/06/chart">
            <c:ext xmlns:c16="http://schemas.microsoft.com/office/drawing/2014/chart" uri="{C3380CC4-5D6E-409C-BE32-E72D297353CC}">
              <c16:uniqueId val="{00000003-6F71-4EA0-AF06-E81652F337AD}"/>
            </c:ext>
          </c:extLst>
        </c:ser>
        <c:dLbls>
          <c:showLegendKey val="0"/>
          <c:showVal val="0"/>
          <c:showCatName val="0"/>
          <c:showSerName val="0"/>
          <c:showPercent val="0"/>
          <c:showBubbleSize val="0"/>
        </c:dLbls>
        <c:marker val="1"/>
        <c:smooth val="0"/>
        <c:axId val="206189568"/>
        <c:axId val="207961408"/>
      </c:lineChart>
      <c:catAx>
        <c:axId val="20618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61408"/>
        <c:crosses val="autoZero"/>
        <c:auto val="1"/>
        <c:lblAlgn val="ctr"/>
        <c:lblOffset val="100"/>
        <c:noMultiLvlLbl val="0"/>
      </c:catAx>
      <c:valAx>
        <c:axId val="207961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18956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TSS</a:t>
            </a:r>
          </a:p>
        </c:rich>
      </c:tx>
      <c:overlay val="0"/>
      <c:spPr>
        <a:noFill/>
        <a:ln>
          <a:noFill/>
        </a:ln>
        <a:effectLst/>
      </c:spPr>
    </c:title>
    <c:autoTitleDeleted val="0"/>
    <c:plotArea>
      <c:layout/>
      <c:barChart>
        <c:barDir val="col"/>
        <c:grouping val="clustered"/>
        <c:varyColors val="0"/>
        <c:ser>
          <c:idx val="0"/>
          <c:order val="0"/>
          <c:tx>
            <c:strRef>
              <c:f>'Khác (2)'!$B$27</c:f>
              <c:strCache>
                <c:ptCount val="1"/>
                <c:pt idx="0">
                  <c:v>TSS Đợt 1</c:v>
                </c:pt>
              </c:strCache>
            </c:strRef>
          </c:tx>
          <c:spPr>
            <a:solidFill>
              <a:schemeClr val="accent1"/>
            </a:solidFill>
            <a:ln>
              <a:noFill/>
            </a:ln>
            <a:effectLst/>
          </c:spPr>
          <c:invertIfNegative val="0"/>
          <c:cat>
            <c:strRef>
              <c:f>'Khác (2)'!$A$28:$A$35</c:f>
              <c:strCache>
                <c:ptCount val="8"/>
                <c:pt idx="0">
                  <c:v>T.NM1</c:v>
                </c:pt>
                <c:pt idx="1">
                  <c:v>T.NM3</c:v>
                </c:pt>
                <c:pt idx="2">
                  <c:v>T.NM13</c:v>
                </c:pt>
                <c:pt idx="3">
                  <c:v>T.NM25</c:v>
                </c:pt>
                <c:pt idx="4">
                  <c:v>T.NM29</c:v>
                </c:pt>
                <c:pt idx="5">
                  <c:v>T.NM16</c:v>
                </c:pt>
                <c:pt idx="6">
                  <c:v>T.NM17</c:v>
                </c:pt>
                <c:pt idx="7">
                  <c:v>T.NM22</c:v>
                </c:pt>
              </c:strCache>
            </c:strRef>
          </c:cat>
          <c:val>
            <c:numRef>
              <c:f>'Khác (2)'!$B$28:$B$35</c:f>
              <c:numCache>
                <c:formatCode>General</c:formatCode>
                <c:ptCount val="8"/>
                <c:pt idx="0">
                  <c:v>16</c:v>
                </c:pt>
                <c:pt idx="1">
                  <c:v>53</c:v>
                </c:pt>
                <c:pt idx="2">
                  <c:v>14</c:v>
                </c:pt>
                <c:pt idx="3">
                  <c:v>13</c:v>
                </c:pt>
                <c:pt idx="4">
                  <c:v>18</c:v>
                </c:pt>
                <c:pt idx="5">
                  <c:v>28</c:v>
                </c:pt>
                <c:pt idx="6">
                  <c:v>31</c:v>
                </c:pt>
                <c:pt idx="7">
                  <c:v>25</c:v>
                </c:pt>
              </c:numCache>
            </c:numRef>
          </c:val>
          <c:extLst xmlns:c16r2="http://schemas.microsoft.com/office/drawing/2015/06/chart">
            <c:ext xmlns:c16="http://schemas.microsoft.com/office/drawing/2014/chart" uri="{C3380CC4-5D6E-409C-BE32-E72D297353CC}">
              <c16:uniqueId val="{00000000-8D43-4076-BCBF-986B9A9BEBFA}"/>
            </c:ext>
          </c:extLst>
        </c:ser>
        <c:ser>
          <c:idx val="1"/>
          <c:order val="1"/>
          <c:tx>
            <c:strRef>
              <c:f>'Khác (2)'!$C$27</c:f>
              <c:strCache>
                <c:ptCount val="1"/>
                <c:pt idx="0">
                  <c:v>TSS Đợt 2</c:v>
                </c:pt>
              </c:strCache>
            </c:strRef>
          </c:tx>
          <c:spPr>
            <a:solidFill>
              <a:schemeClr val="accent2"/>
            </a:solidFill>
            <a:ln>
              <a:noFill/>
            </a:ln>
            <a:effectLst/>
          </c:spPr>
          <c:invertIfNegative val="0"/>
          <c:cat>
            <c:strRef>
              <c:f>'Khác (2)'!$A$28:$A$35</c:f>
              <c:strCache>
                <c:ptCount val="8"/>
                <c:pt idx="0">
                  <c:v>T.NM1</c:v>
                </c:pt>
                <c:pt idx="1">
                  <c:v>T.NM3</c:v>
                </c:pt>
                <c:pt idx="2">
                  <c:v>T.NM13</c:v>
                </c:pt>
                <c:pt idx="3">
                  <c:v>T.NM25</c:v>
                </c:pt>
                <c:pt idx="4">
                  <c:v>T.NM29</c:v>
                </c:pt>
                <c:pt idx="5">
                  <c:v>T.NM16</c:v>
                </c:pt>
                <c:pt idx="6">
                  <c:v>T.NM17</c:v>
                </c:pt>
                <c:pt idx="7">
                  <c:v>T.NM22</c:v>
                </c:pt>
              </c:strCache>
            </c:strRef>
          </c:cat>
          <c:val>
            <c:numRef>
              <c:f>'Khác (2)'!$C$28:$C$35</c:f>
              <c:numCache>
                <c:formatCode>General</c:formatCode>
                <c:ptCount val="8"/>
                <c:pt idx="0">
                  <c:v>54</c:v>
                </c:pt>
                <c:pt idx="1">
                  <c:v>38</c:v>
                </c:pt>
                <c:pt idx="2">
                  <c:v>38</c:v>
                </c:pt>
                <c:pt idx="3">
                  <c:v>129</c:v>
                </c:pt>
                <c:pt idx="4">
                  <c:v>17</c:v>
                </c:pt>
                <c:pt idx="5">
                  <c:v>4</c:v>
                </c:pt>
                <c:pt idx="6">
                  <c:v>14</c:v>
                </c:pt>
                <c:pt idx="7">
                  <c:v>7</c:v>
                </c:pt>
              </c:numCache>
            </c:numRef>
          </c:val>
          <c:extLst xmlns:c16r2="http://schemas.microsoft.com/office/drawing/2015/06/chart">
            <c:ext xmlns:c16="http://schemas.microsoft.com/office/drawing/2014/chart" uri="{C3380CC4-5D6E-409C-BE32-E72D297353CC}">
              <c16:uniqueId val="{00000001-8D43-4076-BCBF-986B9A9BEBFA}"/>
            </c:ext>
          </c:extLst>
        </c:ser>
        <c:dLbls>
          <c:showLegendKey val="0"/>
          <c:showVal val="0"/>
          <c:showCatName val="0"/>
          <c:showSerName val="0"/>
          <c:showPercent val="0"/>
          <c:showBubbleSize val="0"/>
        </c:dLbls>
        <c:gapWidth val="150"/>
        <c:axId val="205941248"/>
        <c:axId val="208757888"/>
      </c:barChart>
      <c:lineChart>
        <c:grouping val="standard"/>
        <c:varyColors val="0"/>
        <c:ser>
          <c:idx val="2"/>
          <c:order val="2"/>
          <c:tx>
            <c:strRef>
              <c:f>'Khác (2)'!$D$27</c:f>
              <c:strCache>
                <c:ptCount val="1"/>
                <c:pt idx="0">
                  <c:v>QCVN 08: 2023/ BTNMT Mức B Bảng 2</c:v>
                </c:pt>
              </c:strCache>
            </c:strRef>
          </c:tx>
          <c:spPr>
            <a:ln w="28575" cap="rnd">
              <a:solidFill>
                <a:schemeClr val="accent3"/>
              </a:solidFill>
              <a:round/>
            </a:ln>
            <a:effectLst/>
          </c:spPr>
          <c:marker>
            <c:symbol val="none"/>
          </c:marker>
          <c:cat>
            <c:strRef>
              <c:f>'Khác (2)'!$A$28:$A$35</c:f>
              <c:strCache>
                <c:ptCount val="8"/>
                <c:pt idx="0">
                  <c:v>T.NM1</c:v>
                </c:pt>
                <c:pt idx="1">
                  <c:v>T.NM3</c:v>
                </c:pt>
                <c:pt idx="2">
                  <c:v>T.NM13</c:v>
                </c:pt>
                <c:pt idx="3">
                  <c:v>T.NM25</c:v>
                </c:pt>
                <c:pt idx="4">
                  <c:v>T.NM29</c:v>
                </c:pt>
                <c:pt idx="5">
                  <c:v>T.NM16</c:v>
                </c:pt>
                <c:pt idx="6">
                  <c:v>T.NM17</c:v>
                </c:pt>
                <c:pt idx="7">
                  <c:v>T.NM22</c:v>
                </c:pt>
              </c:strCache>
            </c:strRef>
          </c:cat>
          <c:val>
            <c:numRef>
              <c:f>'Khác (2)'!$D$28:$D$35</c:f>
              <c:numCache>
                <c:formatCode>General</c:formatCode>
                <c:ptCount val="8"/>
                <c:pt idx="0">
                  <c:v>100</c:v>
                </c:pt>
                <c:pt idx="1">
                  <c:v>100</c:v>
                </c:pt>
                <c:pt idx="2">
                  <c:v>100</c:v>
                </c:pt>
                <c:pt idx="3">
                  <c:v>100</c:v>
                </c:pt>
                <c:pt idx="4">
                  <c:v>100</c:v>
                </c:pt>
              </c:numCache>
            </c:numRef>
          </c:val>
          <c:smooth val="0"/>
          <c:extLst xmlns:c16r2="http://schemas.microsoft.com/office/drawing/2015/06/chart">
            <c:ext xmlns:c16="http://schemas.microsoft.com/office/drawing/2014/chart" uri="{C3380CC4-5D6E-409C-BE32-E72D297353CC}">
              <c16:uniqueId val="{00000002-8D43-4076-BCBF-986B9A9BEBFA}"/>
            </c:ext>
          </c:extLst>
        </c:ser>
        <c:ser>
          <c:idx val="3"/>
          <c:order val="3"/>
          <c:tx>
            <c:strRef>
              <c:f>'Khác (2)'!$E$27</c:f>
              <c:strCache>
                <c:ptCount val="1"/>
                <c:pt idx="0">
                  <c:v>QCVN 08: 2023/ BTNMT Mức B Bảng 3</c:v>
                </c:pt>
              </c:strCache>
            </c:strRef>
          </c:tx>
          <c:spPr>
            <a:ln w="28575" cap="rnd">
              <a:solidFill>
                <a:schemeClr val="accent4"/>
              </a:solidFill>
              <a:round/>
            </a:ln>
            <a:effectLst/>
          </c:spPr>
          <c:marker>
            <c:symbol val="none"/>
          </c:marker>
          <c:cat>
            <c:strRef>
              <c:f>'Khác (2)'!$A$28:$A$35</c:f>
              <c:strCache>
                <c:ptCount val="8"/>
                <c:pt idx="0">
                  <c:v>T.NM1</c:v>
                </c:pt>
                <c:pt idx="1">
                  <c:v>T.NM3</c:v>
                </c:pt>
                <c:pt idx="2">
                  <c:v>T.NM13</c:v>
                </c:pt>
                <c:pt idx="3">
                  <c:v>T.NM25</c:v>
                </c:pt>
                <c:pt idx="4">
                  <c:v>T.NM29</c:v>
                </c:pt>
                <c:pt idx="5">
                  <c:v>T.NM16</c:v>
                </c:pt>
                <c:pt idx="6">
                  <c:v>T.NM17</c:v>
                </c:pt>
                <c:pt idx="7">
                  <c:v>T.NM22</c:v>
                </c:pt>
              </c:strCache>
            </c:strRef>
          </c:cat>
          <c:val>
            <c:numRef>
              <c:f>'Khác (2)'!$E$28:$E$35</c:f>
              <c:numCache>
                <c:formatCode>General</c:formatCode>
                <c:ptCount val="8"/>
                <c:pt idx="5">
                  <c:v>15</c:v>
                </c:pt>
                <c:pt idx="6">
                  <c:v>15</c:v>
                </c:pt>
                <c:pt idx="7">
                  <c:v>15</c:v>
                </c:pt>
              </c:numCache>
            </c:numRef>
          </c:val>
          <c:smooth val="0"/>
          <c:extLst xmlns:c16r2="http://schemas.microsoft.com/office/drawing/2015/06/chart">
            <c:ext xmlns:c16="http://schemas.microsoft.com/office/drawing/2014/chart" uri="{C3380CC4-5D6E-409C-BE32-E72D297353CC}">
              <c16:uniqueId val="{00000003-8D43-4076-BCBF-986B9A9BEBFA}"/>
            </c:ext>
          </c:extLst>
        </c:ser>
        <c:dLbls>
          <c:showLegendKey val="0"/>
          <c:showVal val="0"/>
          <c:showCatName val="0"/>
          <c:showSerName val="0"/>
          <c:showPercent val="0"/>
          <c:showBubbleSize val="0"/>
        </c:dLbls>
        <c:marker val="1"/>
        <c:smooth val="0"/>
        <c:axId val="205941248"/>
        <c:axId val="208757888"/>
      </c:lineChart>
      <c:catAx>
        <c:axId val="205941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757888"/>
        <c:crosses val="autoZero"/>
        <c:auto val="1"/>
        <c:lblAlgn val="ctr"/>
        <c:lblOffset val="100"/>
        <c:noMultiLvlLbl val="0"/>
      </c:catAx>
      <c:valAx>
        <c:axId val="208757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94124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1451662292213469"/>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Sheet1!$A$2:$A$11</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Sheet1!$B$2:$B$11</c:f>
              <c:numCache>
                <c:formatCode>General</c:formatCode>
                <c:ptCount val="10"/>
                <c:pt idx="0">
                  <c:v>6.35</c:v>
                </c:pt>
                <c:pt idx="1">
                  <c:v>6.45</c:v>
                </c:pt>
                <c:pt idx="2">
                  <c:v>6.38</c:v>
                </c:pt>
                <c:pt idx="3">
                  <c:v>6.42</c:v>
                </c:pt>
                <c:pt idx="4">
                  <c:v>6.31</c:v>
                </c:pt>
                <c:pt idx="5">
                  <c:v>6.28</c:v>
                </c:pt>
                <c:pt idx="6">
                  <c:v>5.89</c:v>
                </c:pt>
                <c:pt idx="7">
                  <c:v>6.25</c:v>
                </c:pt>
                <c:pt idx="8">
                  <c:v>6.43</c:v>
                </c:pt>
                <c:pt idx="9">
                  <c:v>8.3000000000000007</c:v>
                </c:pt>
              </c:numCache>
            </c:numRef>
          </c:val>
          <c:extLst xmlns:c16r2="http://schemas.microsoft.com/office/drawing/2015/06/chart">
            <c:ext xmlns:c16="http://schemas.microsoft.com/office/drawing/2014/chart" uri="{C3380CC4-5D6E-409C-BE32-E72D297353CC}">
              <c16:uniqueId val="{00000000-F0C7-4FAC-823E-1E03E951A35E}"/>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Sheet1!$A$2:$A$11</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Sheet1!$C$2:$C$11</c:f>
              <c:numCache>
                <c:formatCode>General</c:formatCode>
                <c:ptCount val="10"/>
                <c:pt idx="0">
                  <c:v>6.44</c:v>
                </c:pt>
                <c:pt idx="1">
                  <c:v>6.38</c:v>
                </c:pt>
                <c:pt idx="2">
                  <c:v>6.43</c:v>
                </c:pt>
                <c:pt idx="3">
                  <c:v>6.38</c:v>
                </c:pt>
                <c:pt idx="4">
                  <c:v>6.42</c:v>
                </c:pt>
                <c:pt idx="5">
                  <c:v>6.32</c:v>
                </c:pt>
                <c:pt idx="6">
                  <c:v>5.93</c:v>
                </c:pt>
                <c:pt idx="7">
                  <c:v>6.19</c:v>
                </c:pt>
                <c:pt idx="8">
                  <c:v>6.38</c:v>
                </c:pt>
                <c:pt idx="9">
                  <c:v>7.8</c:v>
                </c:pt>
              </c:numCache>
            </c:numRef>
          </c:val>
          <c:extLst xmlns:c16r2="http://schemas.microsoft.com/office/drawing/2015/06/chart">
            <c:ext xmlns:c16="http://schemas.microsoft.com/office/drawing/2014/chart" uri="{C3380CC4-5D6E-409C-BE32-E72D297353CC}">
              <c16:uniqueId val="{00000001-F0C7-4FAC-823E-1E03E951A35E}"/>
            </c:ext>
          </c:extLst>
        </c:ser>
        <c:dLbls>
          <c:showLegendKey val="0"/>
          <c:showVal val="0"/>
          <c:showCatName val="0"/>
          <c:showSerName val="0"/>
          <c:showPercent val="0"/>
          <c:showBubbleSize val="0"/>
        </c:dLbls>
        <c:gapWidth val="150"/>
        <c:axId val="208558080"/>
        <c:axId val="208760768"/>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Sheet1!$A$2:$A$11</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Sheet1!$D$2:$D$11</c:f>
              <c:numCache>
                <c:formatCode>General</c:formatCode>
                <c:ptCount val="10"/>
                <c:pt idx="0">
                  <c:v>5.5</c:v>
                </c:pt>
                <c:pt idx="1">
                  <c:v>5.5</c:v>
                </c:pt>
                <c:pt idx="2">
                  <c:v>5.5</c:v>
                </c:pt>
                <c:pt idx="3">
                  <c:v>5.5</c:v>
                </c:pt>
                <c:pt idx="4">
                  <c:v>5.5</c:v>
                </c:pt>
                <c:pt idx="5">
                  <c:v>5.5</c:v>
                </c:pt>
                <c:pt idx="6">
                  <c:v>5.5</c:v>
                </c:pt>
                <c:pt idx="7">
                  <c:v>5.5</c:v>
                </c:pt>
                <c:pt idx="8">
                  <c:v>5.5</c:v>
                </c:pt>
                <c:pt idx="9">
                  <c:v>5.5</c:v>
                </c:pt>
              </c:numCache>
            </c:numRef>
          </c:val>
          <c:smooth val="0"/>
          <c:extLst xmlns:c16r2="http://schemas.microsoft.com/office/drawing/2015/06/chart">
            <c:ext xmlns:c16="http://schemas.microsoft.com/office/drawing/2014/chart" uri="{C3380CC4-5D6E-409C-BE32-E72D297353CC}">
              <c16:uniqueId val="{00000002-F0C7-4FAC-823E-1E03E951A35E}"/>
            </c:ext>
          </c:extLst>
        </c:ser>
        <c:ser>
          <c:idx val="3"/>
          <c:order val="3"/>
          <c:tx>
            <c:strRef>
              <c:f>Sheet1!$E$1</c:f>
              <c:strCache>
                <c:ptCount val="1"/>
                <c:pt idx="0">
                  <c:v>QCVN 09:2023/BTNMT-2</c:v>
                </c:pt>
              </c:strCache>
            </c:strRef>
          </c:tx>
          <c:cat>
            <c:strRef>
              <c:f>Sheet1!$A$2:$A$11</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Sheet1!$E$2:$E$11</c:f>
              <c:numCache>
                <c:formatCode>General</c:formatCode>
                <c:ptCount val="10"/>
                <c:pt idx="0">
                  <c:v>8.5</c:v>
                </c:pt>
                <c:pt idx="1">
                  <c:v>8.5</c:v>
                </c:pt>
                <c:pt idx="2">
                  <c:v>8.5</c:v>
                </c:pt>
                <c:pt idx="3">
                  <c:v>8.5</c:v>
                </c:pt>
                <c:pt idx="4">
                  <c:v>8.5</c:v>
                </c:pt>
                <c:pt idx="5">
                  <c:v>8.5</c:v>
                </c:pt>
                <c:pt idx="6">
                  <c:v>8.5</c:v>
                </c:pt>
                <c:pt idx="7">
                  <c:v>8.5</c:v>
                </c:pt>
                <c:pt idx="8">
                  <c:v>8.5</c:v>
                </c:pt>
                <c:pt idx="9">
                  <c:v>8.5</c:v>
                </c:pt>
              </c:numCache>
            </c:numRef>
          </c:val>
          <c:smooth val="0"/>
          <c:extLst xmlns:c16r2="http://schemas.microsoft.com/office/drawing/2015/06/chart">
            <c:ext xmlns:c16="http://schemas.microsoft.com/office/drawing/2014/chart" uri="{C3380CC4-5D6E-409C-BE32-E72D297353CC}">
              <c16:uniqueId val="{00000003-F0C7-4FAC-823E-1E03E951A35E}"/>
            </c:ext>
          </c:extLst>
        </c:ser>
        <c:dLbls>
          <c:showLegendKey val="0"/>
          <c:showVal val="0"/>
          <c:showCatName val="0"/>
          <c:showSerName val="0"/>
          <c:showPercent val="0"/>
          <c:showBubbleSize val="0"/>
        </c:dLbls>
        <c:marker val="1"/>
        <c:smooth val="0"/>
        <c:axId val="208558080"/>
        <c:axId val="208760768"/>
      </c:lineChart>
      <c:catAx>
        <c:axId val="208558080"/>
        <c:scaling>
          <c:orientation val="minMax"/>
        </c:scaling>
        <c:delete val="0"/>
        <c:axPos val="b"/>
        <c:numFmt formatCode="General" sourceLinked="1"/>
        <c:majorTickMark val="none"/>
        <c:minorTickMark val="none"/>
        <c:tickLblPos val="nextTo"/>
        <c:txPr>
          <a:bodyPr rot="0" vert="horz"/>
          <a:lstStyle/>
          <a:p>
            <a:pPr>
              <a:defRPr/>
            </a:pPr>
            <a:endParaRPr lang="en-US"/>
          </a:p>
        </c:txPr>
        <c:crossAx val="208760768"/>
        <c:crosses val="autoZero"/>
        <c:auto val="1"/>
        <c:lblAlgn val="ctr"/>
        <c:lblOffset val="100"/>
        <c:noMultiLvlLbl val="0"/>
      </c:catAx>
      <c:valAx>
        <c:axId val="208760768"/>
        <c:scaling>
          <c:orientation val="minMax"/>
          <c:max val="12"/>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08558080"/>
        <c:crosses val="autoZero"/>
        <c:crossBetween val="between"/>
        <c:majorUnit val="1"/>
        <c:minorUnit val="0.1"/>
      </c:valAx>
    </c:plotArea>
    <c:legend>
      <c:legendPos val="b"/>
      <c:layout>
        <c:manualLayout>
          <c:xMode val="edge"/>
          <c:yMode val="edge"/>
          <c:x val="0.18604115457789999"/>
          <c:y val="0.87194245252829372"/>
          <c:w val="0.81395884542210006"/>
          <c:h val="6.4396558329464698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1924898276604315E-2"/>
          <c:y val="2.6259940174908018E-2"/>
          <c:w val="0.94372475179732951"/>
          <c:h val="0.77048365250639961"/>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Sheet1!$A$2:$A$12</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Sheet1!$B$2:$B$12</c:f>
              <c:numCache>
                <c:formatCode>General</c:formatCode>
                <c:ptCount val="11"/>
                <c:pt idx="0">
                  <c:v>150</c:v>
                </c:pt>
                <c:pt idx="1">
                  <c:v>130</c:v>
                </c:pt>
                <c:pt idx="2">
                  <c:v>50</c:v>
                </c:pt>
                <c:pt idx="3">
                  <c:v>50</c:v>
                </c:pt>
                <c:pt idx="4">
                  <c:v>110</c:v>
                </c:pt>
                <c:pt idx="5">
                  <c:v>150</c:v>
                </c:pt>
                <c:pt idx="6">
                  <c:v>210</c:v>
                </c:pt>
                <c:pt idx="7">
                  <c:v>60</c:v>
                </c:pt>
                <c:pt idx="8">
                  <c:v>150</c:v>
                </c:pt>
                <c:pt idx="9">
                  <c:v>89</c:v>
                </c:pt>
              </c:numCache>
            </c:numRef>
          </c:val>
          <c:extLst xmlns:c16r2="http://schemas.microsoft.com/office/drawing/2015/06/chart">
            <c:ext xmlns:c16="http://schemas.microsoft.com/office/drawing/2014/chart" uri="{C3380CC4-5D6E-409C-BE32-E72D297353CC}">
              <c16:uniqueId val="{00000000-D28B-4D5C-9355-A4AD19264DDC}"/>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Sheet1!$A$2:$A$12</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Sheet1!$C$2:$C$12</c:f>
              <c:numCache>
                <c:formatCode>General</c:formatCode>
                <c:ptCount val="11"/>
                <c:pt idx="0">
                  <c:v>150</c:v>
                </c:pt>
                <c:pt idx="1">
                  <c:v>120</c:v>
                </c:pt>
                <c:pt idx="2">
                  <c:v>180</c:v>
                </c:pt>
                <c:pt idx="3">
                  <c:v>170</c:v>
                </c:pt>
                <c:pt idx="4">
                  <c:v>130</c:v>
                </c:pt>
                <c:pt idx="5">
                  <c:v>170</c:v>
                </c:pt>
                <c:pt idx="6">
                  <c:v>150</c:v>
                </c:pt>
                <c:pt idx="7">
                  <c:v>130</c:v>
                </c:pt>
                <c:pt idx="8">
                  <c:v>150</c:v>
                </c:pt>
                <c:pt idx="9">
                  <c:v>98</c:v>
                </c:pt>
              </c:numCache>
            </c:numRef>
          </c:val>
          <c:extLst xmlns:c16r2="http://schemas.microsoft.com/office/drawing/2015/06/chart">
            <c:ext xmlns:c16="http://schemas.microsoft.com/office/drawing/2014/chart" uri="{C3380CC4-5D6E-409C-BE32-E72D297353CC}">
              <c16:uniqueId val="{00000001-D28B-4D5C-9355-A4AD19264DDC}"/>
            </c:ext>
          </c:extLst>
        </c:ser>
        <c:dLbls>
          <c:showLegendKey val="0"/>
          <c:showVal val="0"/>
          <c:showCatName val="0"/>
          <c:showSerName val="0"/>
          <c:showPercent val="0"/>
          <c:showBubbleSize val="0"/>
        </c:dLbls>
        <c:gapWidth val="150"/>
        <c:axId val="209457152"/>
        <c:axId val="208762496"/>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Sheet1!$A$2:$A$12</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Sheet1!$D$2:$D$12</c:f>
              <c:numCache>
                <c:formatCode>General</c:formatCode>
                <c:ptCount val="11"/>
                <c:pt idx="0">
                  <c:v>1500</c:v>
                </c:pt>
                <c:pt idx="1">
                  <c:v>1500</c:v>
                </c:pt>
                <c:pt idx="2">
                  <c:v>1500</c:v>
                </c:pt>
                <c:pt idx="3">
                  <c:v>1500</c:v>
                </c:pt>
                <c:pt idx="4">
                  <c:v>1500</c:v>
                </c:pt>
                <c:pt idx="5">
                  <c:v>1500</c:v>
                </c:pt>
                <c:pt idx="6">
                  <c:v>1500</c:v>
                </c:pt>
                <c:pt idx="7">
                  <c:v>1500</c:v>
                </c:pt>
                <c:pt idx="8">
                  <c:v>1500</c:v>
                </c:pt>
                <c:pt idx="9">
                  <c:v>1500</c:v>
                </c:pt>
                <c:pt idx="10">
                  <c:v>1500</c:v>
                </c:pt>
              </c:numCache>
            </c:numRef>
          </c:val>
          <c:smooth val="0"/>
          <c:extLst xmlns:c16r2="http://schemas.microsoft.com/office/drawing/2015/06/chart">
            <c:ext xmlns:c16="http://schemas.microsoft.com/office/drawing/2014/chart" uri="{C3380CC4-5D6E-409C-BE32-E72D297353CC}">
              <c16:uniqueId val="{00000002-D28B-4D5C-9355-A4AD19264DDC}"/>
            </c:ext>
          </c:extLst>
        </c:ser>
        <c:dLbls>
          <c:showLegendKey val="0"/>
          <c:showVal val="0"/>
          <c:showCatName val="0"/>
          <c:showSerName val="0"/>
          <c:showPercent val="0"/>
          <c:showBubbleSize val="0"/>
        </c:dLbls>
        <c:marker val="1"/>
        <c:smooth val="0"/>
        <c:axId val="209457152"/>
        <c:axId val="208762496"/>
      </c:lineChart>
      <c:catAx>
        <c:axId val="209457152"/>
        <c:scaling>
          <c:orientation val="minMax"/>
        </c:scaling>
        <c:delete val="0"/>
        <c:axPos val="b"/>
        <c:numFmt formatCode="General" sourceLinked="1"/>
        <c:majorTickMark val="none"/>
        <c:minorTickMark val="none"/>
        <c:tickLblPos val="nextTo"/>
        <c:txPr>
          <a:bodyPr rot="0" vert="horz"/>
          <a:lstStyle/>
          <a:p>
            <a:pPr>
              <a:defRPr/>
            </a:pPr>
            <a:endParaRPr lang="en-US"/>
          </a:p>
        </c:txPr>
        <c:crossAx val="208762496"/>
        <c:crosses val="autoZero"/>
        <c:auto val="1"/>
        <c:lblAlgn val="ctr"/>
        <c:lblOffset val="100"/>
        <c:noMultiLvlLbl val="0"/>
      </c:catAx>
      <c:valAx>
        <c:axId val="20876249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09457152"/>
        <c:crosses val="autoZero"/>
        <c:crossBetween val="between"/>
      </c:valAx>
    </c:plotArea>
    <c:legend>
      <c:legendPos val="b"/>
      <c:layout>
        <c:manualLayout>
          <c:xMode val="edge"/>
          <c:yMode val="edge"/>
          <c:x val="0.18604121293348969"/>
          <c:y val="0.87194242876503181"/>
          <c:w val="0.64989832081137167"/>
          <c:h val="6.0811236433283684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275221795622651E-2"/>
          <c:y val="2.0959815626939021E-2"/>
          <c:w val="0.94372475179732951"/>
          <c:h val="0.78805767984037967"/>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NN1</c:v>
                </c:pt>
                <c:pt idx="1">
                  <c:v>NN2</c:v>
                </c:pt>
                <c:pt idx="2">
                  <c:v>NN3</c:v>
                </c:pt>
                <c:pt idx="3">
                  <c:v>NN4</c:v>
                </c:pt>
                <c:pt idx="4">
                  <c:v>NN5</c:v>
                </c:pt>
                <c:pt idx="5">
                  <c:v>NN6</c:v>
                </c:pt>
                <c:pt idx="6">
                  <c:v>NN7</c:v>
                </c:pt>
                <c:pt idx="7">
                  <c:v>NN8</c:v>
                </c:pt>
                <c:pt idx="8">
                  <c:v>NN20</c:v>
                </c:pt>
              </c:strCache>
            </c:strRef>
          </c:cat>
          <c:val>
            <c:numRef>
              <c:f>Sheet1!$B$2:$B$10</c:f>
              <c:numCache>
                <c:formatCode>General</c:formatCode>
                <c:ptCount val="9"/>
                <c:pt idx="0">
                  <c:v>67</c:v>
                </c:pt>
                <c:pt idx="1">
                  <c:v>69</c:v>
                </c:pt>
                <c:pt idx="2">
                  <c:v>10</c:v>
                </c:pt>
                <c:pt idx="3">
                  <c:v>9</c:v>
                </c:pt>
                <c:pt idx="4">
                  <c:v>53</c:v>
                </c:pt>
                <c:pt idx="5">
                  <c:v>67</c:v>
                </c:pt>
                <c:pt idx="6">
                  <c:v>98</c:v>
                </c:pt>
                <c:pt idx="7">
                  <c:v>15</c:v>
                </c:pt>
                <c:pt idx="8">
                  <c:v>71</c:v>
                </c:pt>
              </c:numCache>
            </c:numRef>
          </c:val>
          <c:extLst xmlns:c16r2="http://schemas.microsoft.com/office/drawing/2015/06/chart">
            <c:ext xmlns:c16="http://schemas.microsoft.com/office/drawing/2014/chart" uri="{C3380CC4-5D6E-409C-BE32-E72D297353CC}">
              <c16:uniqueId val="{00000000-F3C7-4562-A640-AC46A19597AA}"/>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Sheet1!$A$2:$A$10</c:f>
              <c:strCache>
                <c:ptCount val="9"/>
                <c:pt idx="0">
                  <c:v>NN1</c:v>
                </c:pt>
                <c:pt idx="1">
                  <c:v>NN2</c:v>
                </c:pt>
                <c:pt idx="2">
                  <c:v>NN3</c:v>
                </c:pt>
                <c:pt idx="3">
                  <c:v>NN4</c:v>
                </c:pt>
                <c:pt idx="4">
                  <c:v>NN5</c:v>
                </c:pt>
                <c:pt idx="5">
                  <c:v>NN6</c:v>
                </c:pt>
                <c:pt idx="6">
                  <c:v>NN7</c:v>
                </c:pt>
                <c:pt idx="7">
                  <c:v>NN8</c:v>
                </c:pt>
                <c:pt idx="8">
                  <c:v>NN20</c:v>
                </c:pt>
              </c:strCache>
            </c:strRef>
          </c:cat>
          <c:val>
            <c:numRef>
              <c:f>Sheet1!$C$2:$C$10</c:f>
              <c:numCache>
                <c:formatCode>General</c:formatCode>
                <c:ptCount val="9"/>
                <c:pt idx="0">
                  <c:v>89</c:v>
                </c:pt>
                <c:pt idx="1">
                  <c:v>65</c:v>
                </c:pt>
                <c:pt idx="2">
                  <c:v>71</c:v>
                </c:pt>
                <c:pt idx="3">
                  <c:v>62</c:v>
                </c:pt>
                <c:pt idx="4">
                  <c:v>59</c:v>
                </c:pt>
                <c:pt idx="5">
                  <c:v>92</c:v>
                </c:pt>
                <c:pt idx="6">
                  <c:v>57</c:v>
                </c:pt>
                <c:pt idx="7">
                  <c:v>86</c:v>
                </c:pt>
                <c:pt idx="8">
                  <c:v>76</c:v>
                </c:pt>
              </c:numCache>
            </c:numRef>
          </c:val>
          <c:extLst xmlns:c16r2="http://schemas.microsoft.com/office/drawing/2015/06/chart">
            <c:ext xmlns:c16="http://schemas.microsoft.com/office/drawing/2014/chart" uri="{C3380CC4-5D6E-409C-BE32-E72D297353CC}">
              <c16:uniqueId val="{00000001-F3C7-4562-A640-AC46A19597AA}"/>
            </c:ext>
          </c:extLst>
        </c:ser>
        <c:dLbls>
          <c:showLegendKey val="0"/>
          <c:showVal val="0"/>
          <c:showCatName val="0"/>
          <c:showSerName val="0"/>
          <c:showPercent val="0"/>
          <c:showBubbleSize val="0"/>
        </c:dLbls>
        <c:gapWidth val="150"/>
        <c:axId val="174033408"/>
        <c:axId val="208764224"/>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Sheet1!$A$2:$A$10</c:f>
              <c:strCache>
                <c:ptCount val="9"/>
                <c:pt idx="0">
                  <c:v>NN1</c:v>
                </c:pt>
                <c:pt idx="1">
                  <c:v>NN2</c:v>
                </c:pt>
                <c:pt idx="2">
                  <c:v>NN3</c:v>
                </c:pt>
                <c:pt idx="3">
                  <c:v>NN4</c:v>
                </c:pt>
                <c:pt idx="4">
                  <c:v>NN5</c:v>
                </c:pt>
                <c:pt idx="5">
                  <c:v>NN6</c:v>
                </c:pt>
                <c:pt idx="6">
                  <c:v>NN7</c:v>
                </c:pt>
                <c:pt idx="7">
                  <c:v>NN8</c:v>
                </c:pt>
                <c:pt idx="8">
                  <c:v>NN20</c:v>
                </c:pt>
              </c:strCache>
            </c:strRef>
          </c:cat>
          <c:val>
            <c:numRef>
              <c:f>Sheet1!$D$2:$D$10</c:f>
              <c:numCache>
                <c:formatCode>General</c:formatCode>
                <c:ptCount val="9"/>
                <c:pt idx="0">
                  <c:v>500</c:v>
                </c:pt>
                <c:pt idx="1">
                  <c:v>500</c:v>
                </c:pt>
                <c:pt idx="2">
                  <c:v>500</c:v>
                </c:pt>
                <c:pt idx="3">
                  <c:v>500</c:v>
                </c:pt>
                <c:pt idx="4">
                  <c:v>500</c:v>
                </c:pt>
                <c:pt idx="5">
                  <c:v>500</c:v>
                </c:pt>
                <c:pt idx="6">
                  <c:v>500</c:v>
                </c:pt>
                <c:pt idx="7">
                  <c:v>500</c:v>
                </c:pt>
                <c:pt idx="8">
                  <c:v>500</c:v>
                </c:pt>
              </c:numCache>
            </c:numRef>
          </c:val>
          <c:smooth val="0"/>
          <c:extLst xmlns:c16r2="http://schemas.microsoft.com/office/drawing/2015/06/chart">
            <c:ext xmlns:c16="http://schemas.microsoft.com/office/drawing/2014/chart" uri="{C3380CC4-5D6E-409C-BE32-E72D297353CC}">
              <c16:uniqueId val="{00000002-F3C7-4562-A640-AC46A19597AA}"/>
            </c:ext>
          </c:extLst>
        </c:ser>
        <c:dLbls>
          <c:showLegendKey val="0"/>
          <c:showVal val="0"/>
          <c:showCatName val="0"/>
          <c:showSerName val="0"/>
          <c:showPercent val="0"/>
          <c:showBubbleSize val="0"/>
        </c:dLbls>
        <c:marker val="1"/>
        <c:smooth val="0"/>
        <c:axId val="174033408"/>
        <c:axId val="208764224"/>
      </c:lineChart>
      <c:catAx>
        <c:axId val="174033408"/>
        <c:scaling>
          <c:orientation val="minMax"/>
        </c:scaling>
        <c:delete val="0"/>
        <c:axPos val="b"/>
        <c:numFmt formatCode="General" sourceLinked="1"/>
        <c:majorTickMark val="none"/>
        <c:minorTickMark val="none"/>
        <c:tickLblPos val="nextTo"/>
        <c:txPr>
          <a:bodyPr rot="0" vert="horz"/>
          <a:lstStyle/>
          <a:p>
            <a:pPr>
              <a:defRPr/>
            </a:pPr>
            <a:endParaRPr lang="en-US"/>
          </a:p>
        </c:txPr>
        <c:crossAx val="208764224"/>
        <c:crosses val="autoZero"/>
        <c:auto val="1"/>
        <c:lblAlgn val="ctr"/>
        <c:lblOffset val="100"/>
        <c:noMultiLvlLbl val="0"/>
      </c:catAx>
      <c:valAx>
        <c:axId val="20876422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174033408"/>
        <c:crosses val="autoZero"/>
        <c:crossBetween val="between"/>
      </c:valAx>
    </c:plotArea>
    <c:legend>
      <c:legendPos val="b"/>
      <c:layout>
        <c:manualLayout>
          <c:xMode val="edge"/>
          <c:yMode val="edge"/>
          <c:x val="0.18604121293348969"/>
          <c:y val="0.89112709832134296"/>
          <c:w val="0.64989832081137167"/>
          <c:h val="9.5983181958370314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1924898276604315E-2"/>
          <c:y val="2.6259940174908018E-2"/>
          <c:w val="0.94372475179732951"/>
          <c:h val="0.79474584301604134"/>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NN1</c:v>
                </c:pt>
                <c:pt idx="1">
                  <c:v>NN2</c:v>
                </c:pt>
                <c:pt idx="2">
                  <c:v>NN3</c:v>
                </c:pt>
                <c:pt idx="3">
                  <c:v>NN4</c:v>
                </c:pt>
                <c:pt idx="4">
                  <c:v>NN5</c:v>
                </c:pt>
                <c:pt idx="5">
                  <c:v>NN6</c:v>
                </c:pt>
                <c:pt idx="6">
                  <c:v>NN7</c:v>
                </c:pt>
                <c:pt idx="7">
                  <c:v>NN8</c:v>
                </c:pt>
                <c:pt idx="8">
                  <c:v>NN20</c:v>
                </c:pt>
              </c:strCache>
            </c:strRef>
          </c:cat>
          <c:val>
            <c:numRef>
              <c:f>Sheet1!$B$2:$B$10</c:f>
              <c:numCache>
                <c:formatCode>General</c:formatCode>
                <c:ptCount val="9"/>
                <c:pt idx="0">
                  <c:v>46</c:v>
                </c:pt>
                <c:pt idx="1">
                  <c:v>44</c:v>
                </c:pt>
                <c:pt idx="2">
                  <c:v>6</c:v>
                </c:pt>
                <c:pt idx="3">
                  <c:v>6</c:v>
                </c:pt>
                <c:pt idx="4">
                  <c:v>30</c:v>
                </c:pt>
                <c:pt idx="5">
                  <c:v>43</c:v>
                </c:pt>
                <c:pt idx="6">
                  <c:v>67</c:v>
                </c:pt>
                <c:pt idx="7">
                  <c:v>6</c:v>
                </c:pt>
                <c:pt idx="8">
                  <c:v>44</c:v>
                </c:pt>
              </c:numCache>
            </c:numRef>
          </c:val>
          <c:extLst xmlns:c16r2="http://schemas.microsoft.com/office/drawing/2015/06/chart">
            <c:ext xmlns:c16="http://schemas.microsoft.com/office/drawing/2014/chart" uri="{C3380CC4-5D6E-409C-BE32-E72D297353CC}">
              <c16:uniqueId val="{00000000-2B38-496A-8768-28A3583D5E29}"/>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Sheet1!$A$2:$A$10</c:f>
              <c:strCache>
                <c:ptCount val="9"/>
                <c:pt idx="0">
                  <c:v>NN1</c:v>
                </c:pt>
                <c:pt idx="1">
                  <c:v>NN2</c:v>
                </c:pt>
                <c:pt idx="2">
                  <c:v>NN3</c:v>
                </c:pt>
                <c:pt idx="3">
                  <c:v>NN4</c:v>
                </c:pt>
                <c:pt idx="4">
                  <c:v>NN5</c:v>
                </c:pt>
                <c:pt idx="5">
                  <c:v>NN6</c:v>
                </c:pt>
                <c:pt idx="6">
                  <c:v>NN7</c:v>
                </c:pt>
                <c:pt idx="7">
                  <c:v>NN8</c:v>
                </c:pt>
                <c:pt idx="8">
                  <c:v>NN20</c:v>
                </c:pt>
              </c:strCache>
            </c:strRef>
          </c:cat>
          <c:val>
            <c:numRef>
              <c:f>Sheet1!$C$2:$C$10</c:f>
              <c:numCache>
                <c:formatCode>General</c:formatCode>
                <c:ptCount val="9"/>
                <c:pt idx="0">
                  <c:v>48</c:v>
                </c:pt>
                <c:pt idx="1">
                  <c:v>32</c:v>
                </c:pt>
                <c:pt idx="2">
                  <c:v>48</c:v>
                </c:pt>
                <c:pt idx="3">
                  <c:v>50</c:v>
                </c:pt>
                <c:pt idx="4">
                  <c:v>18</c:v>
                </c:pt>
                <c:pt idx="5">
                  <c:v>50</c:v>
                </c:pt>
                <c:pt idx="6">
                  <c:v>29</c:v>
                </c:pt>
                <c:pt idx="7">
                  <c:v>50</c:v>
                </c:pt>
                <c:pt idx="8">
                  <c:v>26</c:v>
                </c:pt>
              </c:numCache>
            </c:numRef>
          </c:val>
          <c:extLst xmlns:c16r2="http://schemas.microsoft.com/office/drawing/2015/06/chart">
            <c:ext xmlns:c16="http://schemas.microsoft.com/office/drawing/2014/chart" uri="{C3380CC4-5D6E-409C-BE32-E72D297353CC}">
              <c16:uniqueId val="{00000001-2B38-496A-8768-28A3583D5E29}"/>
            </c:ext>
          </c:extLst>
        </c:ser>
        <c:dLbls>
          <c:showLegendKey val="0"/>
          <c:showVal val="0"/>
          <c:showCatName val="0"/>
          <c:showSerName val="0"/>
          <c:showPercent val="0"/>
          <c:showBubbleSize val="0"/>
        </c:dLbls>
        <c:gapWidth val="150"/>
        <c:axId val="206191104"/>
        <c:axId val="208763072"/>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Sheet1!$A$2:$A$10</c:f>
              <c:strCache>
                <c:ptCount val="9"/>
                <c:pt idx="0">
                  <c:v>NN1</c:v>
                </c:pt>
                <c:pt idx="1">
                  <c:v>NN2</c:v>
                </c:pt>
                <c:pt idx="2">
                  <c:v>NN3</c:v>
                </c:pt>
                <c:pt idx="3">
                  <c:v>NN4</c:v>
                </c:pt>
                <c:pt idx="4">
                  <c:v>NN5</c:v>
                </c:pt>
                <c:pt idx="5">
                  <c:v>NN6</c:v>
                </c:pt>
                <c:pt idx="6">
                  <c:v>NN7</c:v>
                </c:pt>
                <c:pt idx="7">
                  <c:v>NN8</c:v>
                </c:pt>
                <c:pt idx="8">
                  <c:v>NN20</c:v>
                </c:pt>
              </c:strCache>
            </c:strRef>
          </c:cat>
          <c:val>
            <c:numRef>
              <c:f>Sheet1!$D$2:$D$10</c:f>
              <c:numCache>
                <c:formatCode>General</c:formatCode>
                <c:ptCount val="9"/>
                <c:pt idx="0">
                  <c:v>250</c:v>
                </c:pt>
                <c:pt idx="1">
                  <c:v>250</c:v>
                </c:pt>
                <c:pt idx="2">
                  <c:v>250</c:v>
                </c:pt>
                <c:pt idx="3">
                  <c:v>250</c:v>
                </c:pt>
                <c:pt idx="4">
                  <c:v>250</c:v>
                </c:pt>
                <c:pt idx="5">
                  <c:v>250</c:v>
                </c:pt>
                <c:pt idx="6">
                  <c:v>250</c:v>
                </c:pt>
                <c:pt idx="7">
                  <c:v>250</c:v>
                </c:pt>
                <c:pt idx="8">
                  <c:v>250</c:v>
                </c:pt>
              </c:numCache>
            </c:numRef>
          </c:val>
          <c:smooth val="0"/>
          <c:extLst xmlns:c16r2="http://schemas.microsoft.com/office/drawing/2015/06/chart">
            <c:ext xmlns:c16="http://schemas.microsoft.com/office/drawing/2014/chart" uri="{C3380CC4-5D6E-409C-BE32-E72D297353CC}">
              <c16:uniqueId val="{00000002-2B38-496A-8768-28A3583D5E29}"/>
            </c:ext>
          </c:extLst>
        </c:ser>
        <c:dLbls>
          <c:showLegendKey val="0"/>
          <c:showVal val="0"/>
          <c:showCatName val="0"/>
          <c:showSerName val="0"/>
          <c:showPercent val="0"/>
          <c:showBubbleSize val="0"/>
        </c:dLbls>
        <c:marker val="1"/>
        <c:smooth val="0"/>
        <c:axId val="206191104"/>
        <c:axId val="208763072"/>
      </c:lineChart>
      <c:catAx>
        <c:axId val="206191104"/>
        <c:scaling>
          <c:orientation val="minMax"/>
        </c:scaling>
        <c:delete val="0"/>
        <c:axPos val="b"/>
        <c:numFmt formatCode="General" sourceLinked="1"/>
        <c:majorTickMark val="none"/>
        <c:minorTickMark val="none"/>
        <c:tickLblPos val="nextTo"/>
        <c:txPr>
          <a:bodyPr rot="0" vert="horz"/>
          <a:lstStyle/>
          <a:p>
            <a:pPr>
              <a:defRPr/>
            </a:pPr>
            <a:endParaRPr lang="en-US"/>
          </a:p>
        </c:txPr>
        <c:crossAx val="208763072"/>
        <c:crosses val="autoZero"/>
        <c:auto val="1"/>
        <c:lblAlgn val="ctr"/>
        <c:lblOffset val="100"/>
        <c:noMultiLvlLbl val="0"/>
      </c:catAx>
      <c:valAx>
        <c:axId val="20876307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06191104"/>
        <c:crosses val="autoZero"/>
        <c:crossBetween val="between"/>
      </c:valAx>
    </c:plotArea>
    <c:legend>
      <c:legendPos val="b"/>
      <c:layout>
        <c:manualLayout>
          <c:xMode val="edge"/>
          <c:yMode val="edge"/>
          <c:x val="0.18604121293348969"/>
          <c:y val="0.89098792530727589"/>
          <c:w val="0.64989832081137167"/>
          <c:h val="9.5029367747369684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8991344831896015"/>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Sheet1!$A$2:$A$12</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Sheet1!$B$2:$B$12</c:f>
              <c:numCache>
                <c:formatCode>General</c:formatCode>
                <c:ptCount val="11"/>
                <c:pt idx="0">
                  <c:v>19.5</c:v>
                </c:pt>
                <c:pt idx="1">
                  <c:v>7.02</c:v>
                </c:pt>
                <c:pt idx="2">
                  <c:v>21.1</c:v>
                </c:pt>
                <c:pt idx="3">
                  <c:v>0.38</c:v>
                </c:pt>
                <c:pt idx="4">
                  <c:v>2.66</c:v>
                </c:pt>
                <c:pt idx="5">
                  <c:v>8.89</c:v>
                </c:pt>
                <c:pt idx="6">
                  <c:v>0.2</c:v>
                </c:pt>
                <c:pt idx="7">
                  <c:v>0.61</c:v>
                </c:pt>
                <c:pt idx="8">
                  <c:v>6.32</c:v>
                </c:pt>
                <c:pt idx="9">
                  <c:v>0.08</c:v>
                </c:pt>
              </c:numCache>
            </c:numRef>
          </c:val>
          <c:extLst xmlns:c16r2="http://schemas.microsoft.com/office/drawing/2015/06/chart">
            <c:ext xmlns:c16="http://schemas.microsoft.com/office/drawing/2014/chart" uri="{C3380CC4-5D6E-409C-BE32-E72D297353CC}">
              <c16:uniqueId val="{00000000-D357-4AA1-AE0E-5F60B29B3A1A}"/>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Sheet1!$A$2:$A$12</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Sheet1!$C$2:$C$12</c:f>
              <c:numCache>
                <c:formatCode>General</c:formatCode>
                <c:ptCount val="11"/>
                <c:pt idx="0">
                  <c:v>12.7</c:v>
                </c:pt>
                <c:pt idx="1">
                  <c:v>8.08</c:v>
                </c:pt>
                <c:pt idx="2">
                  <c:v>13.6</c:v>
                </c:pt>
                <c:pt idx="3">
                  <c:v>1.29</c:v>
                </c:pt>
                <c:pt idx="4">
                  <c:v>1.53</c:v>
                </c:pt>
                <c:pt idx="5">
                  <c:v>7.45</c:v>
                </c:pt>
                <c:pt idx="6">
                  <c:v>2.1</c:v>
                </c:pt>
                <c:pt idx="7">
                  <c:v>2.21</c:v>
                </c:pt>
                <c:pt idx="8">
                  <c:v>4.8</c:v>
                </c:pt>
                <c:pt idx="9">
                  <c:v>0.33</c:v>
                </c:pt>
              </c:numCache>
            </c:numRef>
          </c:val>
          <c:extLst xmlns:c16r2="http://schemas.microsoft.com/office/drawing/2015/06/chart">
            <c:ext xmlns:c16="http://schemas.microsoft.com/office/drawing/2014/chart" uri="{C3380CC4-5D6E-409C-BE32-E72D297353CC}">
              <c16:uniqueId val="{00000001-D357-4AA1-AE0E-5F60B29B3A1A}"/>
            </c:ext>
          </c:extLst>
        </c:ser>
        <c:dLbls>
          <c:showLegendKey val="0"/>
          <c:showVal val="0"/>
          <c:showCatName val="0"/>
          <c:showSerName val="0"/>
          <c:showPercent val="0"/>
          <c:showBubbleSize val="0"/>
        </c:dLbls>
        <c:gapWidth val="150"/>
        <c:axId val="209458176"/>
        <c:axId val="209420864"/>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Sheet1!$A$2:$A$12</c:f>
              <c:strCache>
                <c:ptCount val="10"/>
                <c:pt idx="0">
                  <c:v>NN1</c:v>
                </c:pt>
                <c:pt idx="1">
                  <c:v>NN2</c:v>
                </c:pt>
                <c:pt idx="2">
                  <c:v>NN3</c:v>
                </c:pt>
                <c:pt idx="3">
                  <c:v>NN4</c:v>
                </c:pt>
                <c:pt idx="4">
                  <c:v>NN5</c:v>
                </c:pt>
                <c:pt idx="5">
                  <c:v>NN6</c:v>
                </c:pt>
                <c:pt idx="6">
                  <c:v>NN7</c:v>
                </c:pt>
                <c:pt idx="7">
                  <c:v>NN8</c:v>
                </c:pt>
                <c:pt idx="8">
                  <c:v>NN20</c:v>
                </c:pt>
                <c:pt idx="9">
                  <c:v>G8</c:v>
                </c:pt>
              </c:strCache>
            </c:strRef>
          </c:cat>
          <c:val>
            <c:numRef>
              <c:f>Sheet1!$D$2:$D$12</c:f>
              <c:numCache>
                <c:formatCode>General</c:formatCode>
                <c:ptCount val="11"/>
                <c:pt idx="0">
                  <c:v>15</c:v>
                </c:pt>
                <c:pt idx="1">
                  <c:v>15</c:v>
                </c:pt>
                <c:pt idx="2">
                  <c:v>15</c:v>
                </c:pt>
                <c:pt idx="3">
                  <c:v>15</c:v>
                </c:pt>
                <c:pt idx="4">
                  <c:v>15</c:v>
                </c:pt>
                <c:pt idx="5">
                  <c:v>15</c:v>
                </c:pt>
                <c:pt idx="6">
                  <c:v>15</c:v>
                </c:pt>
                <c:pt idx="7">
                  <c:v>15</c:v>
                </c:pt>
                <c:pt idx="8">
                  <c:v>15</c:v>
                </c:pt>
                <c:pt idx="9">
                  <c:v>15</c:v>
                </c:pt>
                <c:pt idx="10">
                  <c:v>15</c:v>
                </c:pt>
              </c:numCache>
            </c:numRef>
          </c:val>
          <c:smooth val="0"/>
          <c:extLst xmlns:c16r2="http://schemas.microsoft.com/office/drawing/2015/06/chart">
            <c:ext xmlns:c16="http://schemas.microsoft.com/office/drawing/2014/chart" uri="{C3380CC4-5D6E-409C-BE32-E72D297353CC}">
              <c16:uniqueId val="{00000002-D357-4AA1-AE0E-5F60B29B3A1A}"/>
            </c:ext>
          </c:extLst>
        </c:ser>
        <c:dLbls>
          <c:showLegendKey val="0"/>
          <c:showVal val="0"/>
          <c:showCatName val="0"/>
          <c:showSerName val="0"/>
          <c:showPercent val="0"/>
          <c:showBubbleSize val="0"/>
        </c:dLbls>
        <c:marker val="1"/>
        <c:smooth val="0"/>
        <c:axId val="209458176"/>
        <c:axId val="209420864"/>
      </c:lineChart>
      <c:catAx>
        <c:axId val="209458176"/>
        <c:scaling>
          <c:orientation val="minMax"/>
        </c:scaling>
        <c:delete val="0"/>
        <c:axPos val="b"/>
        <c:numFmt formatCode="General" sourceLinked="1"/>
        <c:majorTickMark val="none"/>
        <c:minorTickMark val="none"/>
        <c:tickLblPos val="nextTo"/>
        <c:txPr>
          <a:bodyPr rot="0" vert="horz"/>
          <a:lstStyle/>
          <a:p>
            <a:pPr>
              <a:defRPr/>
            </a:pPr>
            <a:endParaRPr lang="en-US"/>
          </a:p>
        </c:txPr>
        <c:crossAx val="209420864"/>
        <c:crosses val="autoZero"/>
        <c:auto val="1"/>
        <c:lblAlgn val="ctr"/>
        <c:lblOffset val="100"/>
        <c:noMultiLvlLbl val="0"/>
      </c:catAx>
      <c:valAx>
        <c:axId val="20942086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09458176"/>
        <c:crosses val="autoZero"/>
        <c:crossBetween val="between"/>
      </c:valAx>
    </c:plotArea>
    <c:legend>
      <c:legendPos val="b"/>
      <c:layout>
        <c:manualLayout>
          <c:xMode val="edge"/>
          <c:yMode val="edge"/>
          <c:x val="1.790179485623216E-2"/>
          <c:y val="0.93146637920259967"/>
          <c:w val="0.97036215040244955"/>
          <c:h val="6.853362079740033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9361899850266204"/>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Sheet1!$A$2:$A$11</c:f>
              <c:strCache>
                <c:ptCount val="9"/>
                <c:pt idx="0">
                  <c:v>NN1</c:v>
                </c:pt>
                <c:pt idx="1">
                  <c:v>NN2</c:v>
                </c:pt>
                <c:pt idx="2">
                  <c:v>NN3</c:v>
                </c:pt>
                <c:pt idx="3">
                  <c:v>NN4</c:v>
                </c:pt>
                <c:pt idx="4">
                  <c:v>NN5</c:v>
                </c:pt>
                <c:pt idx="5">
                  <c:v>NN6</c:v>
                </c:pt>
                <c:pt idx="6">
                  <c:v>NN7</c:v>
                </c:pt>
                <c:pt idx="7">
                  <c:v>NN8</c:v>
                </c:pt>
                <c:pt idx="8">
                  <c:v>NN20</c:v>
                </c:pt>
              </c:strCache>
            </c:strRef>
          </c:cat>
          <c:val>
            <c:numRef>
              <c:f>Sheet1!$B$2:$B$11</c:f>
              <c:numCache>
                <c:formatCode>General</c:formatCode>
                <c:ptCount val="10"/>
                <c:pt idx="0">
                  <c:v>0</c:v>
                </c:pt>
                <c:pt idx="1">
                  <c:v>0</c:v>
                </c:pt>
                <c:pt idx="2">
                  <c:v>0</c:v>
                </c:pt>
                <c:pt idx="3">
                  <c:v>0</c:v>
                </c:pt>
                <c:pt idx="4">
                  <c:v>0</c:v>
                </c:pt>
                <c:pt idx="5">
                  <c:v>2</c:v>
                </c:pt>
                <c:pt idx="6">
                  <c:v>0</c:v>
                </c:pt>
                <c:pt idx="7">
                  <c:v>4.5</c:v>
                </c:pt>
                <c:pt idx="8">
                  <c:v>2</c:v>
                </c:pt>
              </c:numCache>
            </c:numRef>
          </c:val>
          <c:extLst xmlns:c16r2="http://schemas.microsoft.com/office/drawing/2015/06/chart">
            <c:ext xmlns:c16="http://schemas.microsoft.com/office/drawing/2014/chart" uri="{C3380CC4-5D6E-409C-BE32-E72D297353CC}">
              <c16:uniqueId val="{00000000-E17B-4780-A597-D67C3BF47C59}"/>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Sheet1!$A$2:$A$11</c:f>
              <c:strCache>
                <c:ptCount val="9"/>
                <c:pt idx="0">
                  <c:v>NN1</c:v>
                </c:pt>
                <c:pt idx="1">
                  <c:v>NN2</c:v>
                </c:pt>
                <c:pt idx="2">
                  <c:v>NN3</c:v>
                </c:pt>
                <c:pt idx="3">
                  <c:v>NN4</c:v>
                </c:pt>
                <c:pt idx="4">
                  <c:v>NN5</c:v>
                </c:pt>
                <c:pt idx="5">
                  <c:v>NN6</c:v>
                </c:pt>
                <c:pt idx="6">
                  <c:v>NN7</c:v>
                </c:pt>
                <c:pt idx="7">
                  <c:v>NN8</c:v>
                </c:pt>
                <c:pt idx="8">
                  <c:v>NN20</c:v>
                </c:pt>
              </c:strCache>
            </c:strRef>
          </c:cat>
          <c:val>
            <c:numRef>
              <c:f>Sheet1!$C$2:$C$11</c:f>
              <c:numCache>
                <c:formatCode>General</c:formatCode>
                <c:ptCount val="10"/>
                <c:pt idx="0">
                  <c:v>0</c:v>
                </c:pt>
                <c:pt idx="1">
                  <c:v>0</c:v>
                </c:pt>
                <c:pt idx="2">
                  <c:v>0</c:v>
                </c:pt>
                <c:pt idx="3">
                  <c:v>0</c:v>
                </c:pt>
                <c:pt idx="4">
                  <c:v>0</c:v>
                </c:pt>
                <c:pt idx="5">
                  <c:v>0</c:v>
                </c:pt>
                <c:pt idx="6">
                  <c:v>0</c:v>
                </c:pt>
                <c:pt idx="7">
                  <c:v>7.8</c:v>
                </c:pt>
                <c:pt idx="8">
                  <c:v>2</c:v>
                </c:pt>
              </c:numCache>
            </c:numRef>
          </c:val>
          <c:extLst xmlns:c16r2="http://schemas.microsoft.com/office/drawing/2015/06/chart">
            <c:ext xmlns:c16="http://schemas.microsoft.com/office/drawing/2014/chart" uri="{C3380CC4-5D6E-409C-BE32-E72D297353CC}">
              <c16:uniqueId val="{00000001-E17B-4780-A597-D67C3BF47C59}"/>
            </c:ext>
          </c:extLst>
        </c:ser>
        <c:dLbls>
          <c:showLegendKey val="0"/>
          <c:showVal val="0"/>
          <c:showCatName val="0"/>
          <c:showSerName val="0"/>
          <c:showPercent val="0"/>
          <c:showBubbleSize val="0"/>
        </c:dLbls>
        <c:gapWidth val="150"/>
        <c:axId val="209670144"/>
        <c:axId val="209424896"/>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Sheet1!$A$2:$A$11</c:f>
              <c:strCache>
                <c:ptCount val="9"/>
                <c:pt idx="0">
                  <c:v>NN1</c:v>
                </c:pt>
                <c:pt idx="1">
                  <c:v>NN2</c:v>
                </c:pt>
                <c:pt idx="2">
                  <c:v>NN3</c:v>
                </c:pt>
                <c:pt idx="3">
                  <c:v>NN4</c:v>
                </c:pt>
                <c:pt idx="4">
                  <c:v>NN5</c:v>
                </c:pt>
                <c:pt idx="5">
                  <c:v>NN6</c:v>
                </c:pt>
                <c:pt idx="6">
                  <c:v>NN7</c:v>
                </c:pt>
                <c:pt idx="7">
                  <c:v>NN8</c:v>
                </c:pt>
                <c:pt idx="8">
                  <c:v>NN20</c:v>
                </c:pt>
              </c:strCache>
            </c:strRef>
          </c:cat>
          <c:val>
            <c:numRef>
              <c:f>Sheet1!$D$2:$D$11</c:f>
              <c:numCache>
                <c:formatCode>General</c:formatCode>
                <c:ptCount val="10"/>
                <c:pt idx="0">
                  <c:v>3</c:v>
                </c:pt>
                <c:pt idx="1">
                  <c:v>3</c:v>
                </c:pt>
                <c:pt idx="2">
                  <c:v>3</c:v>
                </c:pt>
                <c:pt idx="3">
                  <c:v>3</c:v>
                </c:pt>
                <c:pt idx="4">
                  <c:v>3</c:v>
                </c:pt>
                <c:pt idx="5">
                  <c:v>3</c:v>
                </c:pt>
                <c:pt idx="6">
                  <c:v>3</c:v>
                </c:pt>
                <c:pt idx="7">
                  <c:v>3</c:v>
                </c:pt>
                <c:pt idx="8">
                  <c:v>3</c:v>
                </c:pt>
                <c:pt idx="9">
                  <c:v>3</c:v>
                </c:pt>
              </c:numCache>
            </c:numRef>
          </c:val>
          <c:smooth val="0"/>
          <c:extLst xmlns:c16r2="http://schemas.microsoft.com/office/drawing/2015/06/chart">
            <c:ext xmlns:c16="http://schemas.microsoft.com/office/drawing/2014/chart" uri="{C3380CC4-5D6E-409C-BE32-E72D297353CC}">
              <c16:uniqueId val="{00000002-E17B-4780-A597-D67C3BF47C59}"/>
            </c:ext>
          </c:extLst>
        </c:ser>
        <c:dLbls>
          <c:showLegendKey val="0"/>
          <c:showVal val="0"/>
          <c:showCatName val="0"/>
          <c:showSerName val="0"/>
          <c:showPercent val="0"/>
          <c:showBubbleSize val="0"/>
        </c:dLbls>
        <c:marker val="1"/>
        <c:smooth val="0"/>
        <c:axId val="209670144"/>
        <c:axId val="209424896"/>
      </c:lineChart>
      <c:catAx>
        <c:axId val="209670144"/>
        <c:scaling>
          <c:orientation val="minMax"/>
        </c:scaling>
        <c:delete val="0"/>
        <c:axPos val="b"/>
        <c:numFmt formatCode="General" sourceLinked="1"/>
        <c:majorTickMark val="none"/>
        <c:minorTickMark val="none"/>
        <c:tickLblPos val="nextTo"/>
        <c:txPr>
          <a:bodyPr rot="0" vert="horz"/>
          <a:lstStyle/>
          <a:p>
            <a:pPr>
              <a:defRPr/>
            </a:pPr>
            <a:endParaRPr lang="en-US"/>
          </a:p>
        </c:txPr>
        <c:crossAx val="209424896"/>
        <c:crosses val="autoZero"/>
        <c:auto val="1"/>
        <c:lblAlgn val="ctr"/>
        <c:lblOffset val="100"/>
        <c:noMultiLvlLbl val="0"/>
      </c:catAx>
      <c:valAx>
        <c:axId val="20942489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09670144"/>
        <c:crosses val="autoZero"/>
        <c:crossBetween val="between"/>
      </c:valAx>
    </c:plotArea>
    <c:legend>
      <c:legendPos val="b"/>
      <c:layout>
        <c:manualLayout>
          <c:xMode val="edge"/>
          <c:yMode val="edge"/>
          <c:x val="3.6184725394362433E-2"/>
          <c:y val="0.89963784200565422"/>
          <c:w val="0.94743829698034621"/>
          <c:h val="8.0586864285376161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80275204570016978"/>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Sheet1!$A$2:$A$12</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Sheet1!$B$2:$B$12</c:f>
              <c:numCache>
                <c:formatCode>General</c:formatCode>
                <c:ptCount val="11"/>
                <c:pt idx="0">
                  <c:v>6.22</c:v>
                </c:pt>
                <c:pt idx="1">
                  <c:v>6.09</c:v>
                </c:pt>
                <c:pt idx="2">
                  <c:v>6.35</c:v>
                </c:pt>
                <c:pt idx="3">
                  <c:v>7.2</c:v>
                </c:pt>
                <c:pt idx="4">
                  <c:v>6.3</c:v>
                </c:pt>
                <c:pt idx="5">
                  <c:v>6.6</c:v>
                </c:pt>
                <c:pt idx="6">
                  <c:v>6</c:v>
                </c:pt>
                <c:pt idx="7">
                  <c:v>8.6999999999999993</c:v>
                </c:pt>
                <c:pt idx="8">
                  <c:v>7.2</c:v>
                </c:pt>
                <c:pt idx="9">
                  <c:v>6.8</c:v>
                </c:pt>
                <c:pt idx="10">
                  <c:v>7.5</c:v>
                </c:pt>
              </c:numCache>
            </c:numRef>
          </c:val>
          <c:extLst xmlns:c16r2="http://schemas.microsoft.com/office/drawing/2015/06/chart">
            <c:ext xmlns:c16="http://schemas.microsoft.com/office/drawing/2014/chart" uri="{C3380CC4-5D6E-409C-BE32-E72D297353CC}">
              <c16:uniqueId val="{00000000-98EF-42CA-A6D1-3583A8B65C88}"/>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Sheet1!$A$2:$A$12</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Sheet1!$C$2:$C$12</c:f>
              <c:numCache>
                <c:formatCode>General</c:formatCode>
                <c:ptCount val="11"/>
                <c:pt idx="0">
                  <c:v>6.25</c:v>
                </c:pt>
                <c:pt idx="1">
                  <c:v>6.23</c:v>
                </c:pt>
                <c:pt idx="2">
                  <c:v>6.39</c:v>
                </c:pt>
                <c:pt idx="3">
                  <c:v>7.32</c:v>
                </c:pt>
                <c:pt idx="4">
                  <c:v>6.19</c:v>
                </c:pt>
                <c:pt idx="5">
                  <c:v>6.91</c:v>
                </c:pt>
                <c:pt idx="6">
                  <c:v>6.21</c:v>
                </c:pt>
                <c:pt idx="7">
                  <c:v>8.01</c:v>
                </c:pt>
                <c:pt idx="8">
                  <c:v>7.38</c:v>
                </c:pt>
                <c:pt idx="9">
                  <c:v>6.75</c:v>
                </c:pt>
                <c:pt idx="10">
                  <c:v>7.62</c:v>
                </c:pt>
              </c:numCache>
            </c:numRef>
          </c:val>
          <c:extLst xmlns:c16r2="http://schemas.microsoft.com/office/drawing/2015/06/chart">
            <c:ext xmlns:c16="http://schemas.microsoft.com/office/drawing/2014/chart" uri="{C3380CC4-5D6E-409C-BE32-E72D297353CC}">
              <c16:uniqueId val="{00000001-98EF-42CA-A6D1-3583A8B65C88}"/>
            </c:ext>
          </c:extLst>
        </c:ser>
        <c:dLbls>
          <c:showLegendKey val="0"/>
          <c:showVal val="0"/>
          <c:showCatName val="0"/>
          <c:showSerName val="0"/>
          <c:showPercent val="0"/>
          <c:showBubbleSize val="0"/>
        </c:dLbls>
        <c:gapWidth val="150"/>
        <c:axId val="209673216"/>
        <c:axId val="209426624"/>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Sheet1!$A$2:$A$12</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Sheet1!$D$2:$D$12</c:f>
              <c:numCache>
                <c:formatCode>General</c:formatCode>
                <c:ptCount val="11"/>
                <c:pt idx="0">
                  <c:v>5.5</c:v>
                </c:pt>
                <c:pt idx="1">
                  <c:v>5.5</c:v>
                </c:pt>
                <c:pt idx="2">
                  <c:v>5.5</c:v>
                </c:pt>
                <c:pt idx="3">
                  <c:v>5.5</c:v>
                </c:pt>
                <c:pt idx="4">
                  <c:v>5.5</c:v>
                </c:pt>
                <c:pt idx="5">
                  <c:v>5.5</c:v>
                </c:pt>
                <c:pt idx="6">
                  <c:v>5.5</c:v>
                </c:pt>
                <c:pt idx="7">
                  <c:v>5.5</c:v>
                </c:pt>
                <c:pt idx="8">
                  <c:v>5.5</c:v>
                </c:pt>
                <c:pt idx="9">
                  <c:v>5.5</c:v>
                </c:pt>
                <c:pt idx="10">
                  <c:v>5.5</c:v>
                </c:pt>
              </c:numCache>
            </c:numRef>
          </c:val>
          <c:smooth val="0"/>
          <c:extLst xmlns:c16r2="http://schemas.microsoft.com/office/drawing/2015/06/chart">
            <c:ext xmlns:c16="http://schemas.microsoft.com/office/drawing/2014/chart" uri="{C3380CC4-5D6E-409C-BE32-E72D297353CC}">
              <c16:uniqueId val="{00000002-98EF-42CA-A6D1-3583A8B65C88}"/>
            </c:ext>
          </c:extLst>
        </c:ser>
        <c:ser>
          <c:idx val="3"/>
          <c:order val="3"/>
          <c:tx>
            <c:strRef>
              <c:f>Sheet1!$E$1</c:f>
              <c:strCache>
                <c:ptCount val="1"/>
                <c:pt idx="0">
                  <c:v>QCVN 09:2023/BTNMT2</c:v>
                </c:pt>
              </c:strCache>
            </c:strRef>
          </c:tx>
          <c:cat>
            <c:strRef>
              <c:f>Sheet1!$A$2:$A$12</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Sheet1!$E$2:$E$12</c:f>
              <c:numCache>
                <c:formatCode>General</c:formatCode>
                <c:ptCount val="11"/>
                <c:pt idx="0">
                  <c:v>8.5</c:v>
                </c:pt>
                <c:pt idx="1">
                  <c:v>8.5</c:v>
                </c:pt>
                <c:pt idx="2">
                  <c:v>8.5</c:v>
                </c:pt>
                <c:pt idx="3">
                  <c:v>8.5</c:v>
                </c:pt>
                <c:pt idx="4">
                  <c:v>8.5</c:v>
                </c:pt>
                <c:pt idx="5">
                  <c:v>8.5</c:v>
                </c:pt>
                <c:pt idx="6">
                  <c:v>8.5</c:v>
                </c:pt>
                <c:pt idx="7">
                  <c:v>8.5</c:v>
                </c:pt>
                <c:pt idx="8">
                  <c:v>8.5</c:v>
                </c:pt>
                <c:pt idx="9">
                  <c:v>8.5</c:v>
                </c:pt>
                <c:pt idx="10">
                  <c:v>8.5</c:v>
                </c:pt>
              </c:numCache>
            </c:numRef>
          </c:val>
          <c:smooth val="0"/>
          <c:extLst xmlns:c16r2="http://schemas.microsoft.com/office/drawing/2015/06/chart">
            <c:ext xmlns:c16="http://schemas.microsoft.com/office/drawing/2014/chart" uri="{C3380CC4-5D6E-409C-BE32-E72D297353CC}">
              <c16:uniqueId val="{00000003-98EF-42CA-A6D1-3583A8B65C88}"/>
            </c:ext>
          </c:extLst>
        </c:ser>
        <c:dLbls>
          <c:showLegendKey val="0"/>
          <c:showVal val="0"/>
          <c:showCatName val="0"/>
          <c:showSerName val="0"/>
          <c:showPercent val="0"/>
          <c:showBubbleSize val="0"/>
        </c:dLbls>
        <c:marker val="1"/>
        <c:smooth val="0"/>
        <c:axId val="209673216"/>
        <c:axId val="209426624"/>
      </c:lineChart>
      <c:catAx>
        <c:axId val="209673216"/>
        <c:scaling>
          <c:orientation val="minMax"/>
        </c:scaling>
        <c:delete val="0"/>
        <c:axPos val="b"/>
        <c:numFmt formatCode="General" sourceLinked="1"/>
        <c:majorTickMark val="none"/>
        <c:minorTickMark val="none"/>
        <c:tickLblPos val="nextTo"/>
        <c:txPr>
          <a:bodyPr rot="0" vert="horz"/>
          <a:lstStyle/>
          <a:p>
            <a:pPr>
              <a:defRPr/>
            </a:pPr>
            <a:endParaRPr lang="en-US"/>
          </a:p>
        </c:txPr>
        <c:crossAx val="209426624"/>
        <c:crosses val="autoZero"/>
        <c:auto val="1"/>
        <c:lblAlgn val="ctr"/>
        <c:lblOffset val="100"/>
        <c:noMultiLvlLbl val="0"/>
      </c:catAx>
      <c:valAx>
        <c:axId val="209426624"/>
        <c:scaling>
          <c:orientation val="minMax"/>
          <c:max val="12"/>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09673216"/>
        <c:crosses val="autoZero"/>
        <c:crossBetween val="between"/>
      </c:valAx>
    </c:plotArea>
    <c:legend>
      <c:legendPos val="b"/>
      <c:layout>
        <c:manualLayout>
          <c:xMode val="edge"/>
          <c:yMode val="edge"/>
          <c:x val="1.4140257261230773E-2"/>
          <c:y val="0.93076604395038853"/>
          <c:w val="0.9858597427387692"/>
          <c:h val="6.8297308424682207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1904427235851718E-2"/>
          <c:y val="3.0038383930332407E-2"/>
          <c:w val="0.94372475179732951"/>
          <c:h val="0.7761737441779315"/>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Sheet1!$A$2:$A$12</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Sheet1!$B$2:$B$12</c:f>
              <c:numCache>
                <c:formatCode>General</c:formatCode>
                <c:ptCount val="11"/>
                <c:pt idx="0">
                  <c:v>220</c:v>
                </c:pt>
                <c:pt idx="1">
                  <c:v>110</c:v>
                </c:pt>
                <c:pt idx="2">
                  <c:v>140</c:v>
                </c:pt>
                <c:pt idx="3">
                  <c:v>46</c:v>
                </c:pt>
                <c:pt idx="4">
                  <c:v>53</c:v>
                </c:pt>
                <c:pt idx="5">
                  <c:v>342</c:v>
                </c:pt>
                <c:pt idx="6">
                  <c:v>46</c:v>
                </c:pt>
                <c:pt idx="7">
                  <c:v>36</c:v>
                </c:pt>
                <c:pt idx="8">
                  <c:v>18</c:v>
                </c:pt>
                <c:pt idx="9">
                  <c:v>259</c:v>
                </c:pt>
                <c:pt idx="10">
                  <c:v>146</c:v>
                </c:pt>
              </c:numCache>
            </c:numRef>
          </c:val>
          <c:extLst xmlns:c16r2="http://schemas.microsoft.com/office/drawing/2015/06/chart">
            <c:ext xmlns:c16="http://schemas.microsoft.com/office/drawing/2014/chart" uri="{C3380CC4-5D6E-409C-BE32-E72D297353CC}">
              <c16:uniqueId val="{00000000-177C-4404-91AD-7227CE988045}"/>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Sheet1!$A$2:$A$12</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Sheet1!$C$2:$C$12</c:f>
              <c:numCache>
                <c:formatCode>General</c:formatCode>
                <c:ptCount val="11"/>
                <c:pt idx="0">
                  <c:v>180</c:v>
                </c:pt>
                <c:pt idx="1">
                  <c:v>120</c:v>
                </c:pt>
                <c:pt idx="2">
                  <c:v>150</c:v>
                </c:pt>
                <c:pt idx="3">
                  <c:v>69</c:v>
                </c:pt>
                <c:pt idx="4">
                  <c:v>68</c:v>
                </c:pt>
                <c:pt idx="5">
                  <c:v>283</c:v>
                </c:pt>
                <c:pt idx="6">
                  <c:v>58</c:v>
                </c:pt>
                <c:pt idx="7">
                  <c:v>43</c:v>
                </c:pt>
                <c:pt idx="8">
                  <c:v>25</c:v>
                </c:pt>
                <c:pt idx="9">
                  <c:v>224</c:v>
                </c:pt>
                <c:pt idx="10">
                  <c:v>155</c:v>
                </c:pt>
              </c:numCache>
            </c:numRef>
          </c:val>
          <c:extLst xmlns:c16r2="http://schemas.microsoft.com/office/drawing/2015/06/chart">
            <c:ext xmlns:c16="http://schemas.microsoft.com/office/drawing/2014/chart" uri="{C3380CC4-5D6E-409C-BE32-E72D297353CC}">
              <c16:uniqueId val="{00000001-177C-4404-91AD-7227CE988045}"/>
            </c:ext>
          </c:extLst>
        </c:ser>
        <c:dLbls>
          <c:showLegendKey val="0"/>
          <c:showVal val="0"/>
          <c:showCatName val="0"/>
          <c:showSerName val="0"/>
          <c:showPercent val="0"/>
          <c:showBubbleSize val="0"/>
        </c:dLbls>
        <c:gapWidth val="150"/>
        <c:axId val="209680384"/>
        <c:axId val="209425472"/>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Sheet1!$A$2:$A$12</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Sheet1!$D$2:$D$12</c:f>
              <c:numCache>
                <c:formatCode>General</c:formatCode>
                <c:ptCount val="11"/>
                <c:pt idx="0">
                  <c:v>1500</c:v>
                </c:pt>
                <c:pt idx="1">
                  <c:v>1500</c:v>
                </c:pt>
                <c:pt idx="2">
                  <c:v>1500</c:v>
                </c:pt>
                <c:pt idx="3">
                  <c:v>1500</c:v>
                </c:pt>
                <c:pt idx="4">
                  <c:v>1500</c:v>
                </c:pt>
                <c:pt idx="5">
                  <c:v>1500</c:v>
                </c:pt>
                <c:pt idx="6">
                  <c:v>1500</c:v>
                </c:pt>
                <c:pt idx="7">
                  <c:v>1500</c:v>
                </c:pt>
                <c:pt idx="8">
                  <c:v>1500</c:v>
                </c:pt>
                <c:pt idx="9">
                  <c:v>1500</c:v>
                </c:pt>
                <c:pt idx="10">
                  <c:v>1500</c:v>
                </c:pt>
              </c:numCache>
            </c:numRef>
          </c:val>
          <c:smooth val="0"/>
          <c:extLst xmlns:c16r2="http://schemas.microsoft.com/office/drawing/2015/06/chart">
            <c:ext xmlns:c16="http://schemas.microsoft.com/office/drawing/2014/chart" uri="{C3380CC4-5D6E-409C-BE32-E72D297353CC}">
              <c16:uniqueId val="{00000002-177C-4404-91AD-7227CE988045}"/>
            </c:ext>
          </c:extLst>
        </c:ser>
        <c:dLbls>
          <c:showLegendKey val="0"/>
          <c:showVal val="0"/>
          <c:showCatName val="0"/>
          <c:showSerName val="0"/>
          <c:showPercent val="0"/>
          <c:showBubbleSize val="0"/>
        </c:dLbls>
        <c:marker val="1"/>
        <c:smooth val="0"/>
        <c:axId val="209680384"/>
        <c:axId val="209425472"/>
      </c:lineChart>
      <c:catAx>
        <c:axId val="209680384"/>
        <c:scaling>
          <c:orientation val="minMax"/>
        </c:scaling>
        <c:delete val="0"/>
        <c:axPos val="b"/>
        <c:numFmt formatCode="General" sourceLinked="1"/>
        <c:majorTickMark val="none"/>
        <c:minorTickMark val="none"/>
        <c:tickLblPos val="nextTo"/>
        <c:txPr>
          <a:bodyPr rot="0" vert="horz"/>
          <a:lstStyle/>
          <a:p>
            <a:pPr>
              <a:defRPr/>
            </a:pPr>
            <a:endParaRPr lang="en-US"/>
          </a:p>
        </c:txPr>
        <c:crossAx val="209425472"/>
        <c:crosses val="autoZero"/>
        <c:auto val="1"/>
        <c:lblAlgn val="ctr"/>
        <c:lblOffset val="100"/>
        <c:noMultiLvlLbl val="0"/>
      </c:catAx>
      <c:valAx>
        <c:axId val="209425472"/>
        <c:scaling>
          <c:orientation val="minMax"/>
          <c:max val="1600"/>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09680384"/>
        <c:crosses val="autoZero"/>
        <c:crossBetween val="between"/>
      </c:valAx>
    </c:plotArea>
    <c:legend>
      <c:legendPos val="b"/>
      <c:layout>
        <c:manualLayout>
          <c:xMode val="edge"/>
          <c:yMode val="edge"/>
          <c:x val="4.0586538252966313E-2"/>
          <c:y val="0.89891736076343054"/>
          <c:w val="0.95941340665750119"/>
          <c:h val="9.9711437804378494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1924898276604315E-2"/>
          <c:y val="2.6259940174908018E-2"/>
          <c:w val="0.94372475179732951"/>
          <c:h val="0.77564364626341475"/>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NN13</c:v>
                </c:pt>
                <c:pt idx="1">
                  <c:v>NN14</c:v>
                </c:pt>
                <c:pt idx="2">
                  <c:v>NN21</c:v>
                </c:pt>
              </c:strCache>
            </c:strRef>
          </c:cat>
          <c:val>
            <c:numRef>
              <c:f>Sheet1!$B$2:$B$4</c:f>
              <c:numCache>
                <c:formatCode>General</c:formatCode>
                <c:ptCount val="3"/>
                <c:pt idx="0">
                  <c:v>98</c:v>
                </c:pt>
                <c:pt idx="1">
                  <c:v>58</c:v>
                </c:pt>
                <c:pt idx="2">
                  <c:v>69</c:v>
                </c:pt>
              </c:numCache>
            </c:numRef>
          </c:val>
          <c:extLst xmlns:c16r2="http://schemas.microsoft.com/office/drawing/2015/06/chart">
            <c:ext xmlns:c16="http://schemas.microsoft.com/office/drawing/2014/chart" uri="{C3380CC4-5D6E-409C-BE32-E72D297353CC}">
              <c16:uniqueId val="{00000000-50EE-44B6-96F6-D8FF0F272553}"/>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NN13</c:v>
                </c:pt>
                <c:pt idx="1">
                  <c:v>NN14</c:v>
                </c:pt>
                <c:pt idx="2">
                  <c:v>NN21</c:v>
                </c:pt>
              </c:strCache>
            </c:strRef>
          </c:cat>
          <c:val>
            <c:numRef>
              <c:f>Sheet1!$C$2:$C$4</c:f>
              <c:numCache>
                <c:formatCode>General</c:formatCode>
                <c:ptCount val="3"/>
                <c:pt idx="0">
                  <c:v>72</c:v>
                </c:pt>
                <c:pt idx="1">
                  <c:v>42</c:v>
                </c:pt>
                <c:pt idx="2">
                  <c:v>86</c:v>
                </c:pt>
              </c:numCache>
            </c:numRef>
          </c:val>
          <c:extLst xmlns:c16r2="http://schemas.microsoft.com/office/drawing/2015/06/chart">
            <c:ext xmlns:c16="http://schemas.microsoft.com/office/drawing/2014/chart" uri="{C3380CC4-5D6E-409C-BE32-E72D297353CC}">
              <c16:uniqueId val="{00000001-50EE-44B6-96F6-D8FF0F272553}"/>
            </c:ext>
          </c:extLst>
        </c:ser>
        <c:dLbls>
          <c:showLegendKey val="0"/>
          <c:showVal val="0"/>
          <c:showCatName val="0"/>
          <c:showSerName val="0"/>
          <c:showPercent val="0"/>
          <c:showBubbleSize val="0"/>
        </c:dLbls>
        <c:gapWidth val="150"/>
        <c:axId val="210109440"/>
        <c:axId val="209427776"/>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3"/>
                <c:pt idx="0">
                  <c:v>NN13</c:v>
                </c:pt>
                <c:pt idx="1">
                  <c:v>NN14</c:v>
                </c:pt>
                <c:pt idx="2">
                  <c:v>NN21</c:v>
                </c:pt>
              </c:strCache>
            </c:strRef>
          </c:cat>
          <c:val>
            <c:numRef>
              <c:f>Sheet1!$D$2:$D$4</c:f>
              <c:numCache>
                <c:formatCode>General</c:formatCode>
                <c:ptCount val="3"/>
                <c:pt idx="0">
                  <c:v>500</c:v>
                </c:pt>
                <c:pt idx="1">
                  <c:v>500</c:v>
                </c:pt>
                <c:pt idx="2">
                  <c:v>500</c:v>
                </c:pt>
              </c:numCache>
            </c:numRef>
          </c:val>
          <c:smooth val="0"/>
          <c:extLst xmlns:c16r2="http://schemas.microsoft.com/office/drawing/2015/06/chart">
            <c:ext xmlns:c16="http://schemas.microsoft.com/office/drawing/2014/chart" uri="{C3380CC4-5D6E-409C-BE32-E72D297353CC}">
              <c16:uniqueId val="{00000002-50EE-44B6-96F6-D8FF0F272553}"/>
            </c:ext>
          </c:extLst>
        </c:ser>
        <c:dLbls>
          <c:showLegendKey val="0"/>
          <c:showVal val="0"/>
          <c:showCatName val="0"/>
          <c:showSerName val="0"/>
          <c:showPercent val="0"/>
          <c:showBubbleSize val="0"/>
        </c:dLbls>
        <c:marker val="1"/>
        <c:smooth val="0"/>
        <c:axId val="210109440"/>
        <c:axId val="209427776"/>
      </c:lineChart>
      <c:catAx>
        <c:axId val="210109440"/>
        <c:scaling>
          <c:orientation val="minMax"/>
        </c:scaling>
        <c:delete val="0"/>
        <c:axPos val="b"/>
        <c:numFmt formatCode="General" sourceLinked="1"/>
        <c:majorTickMark val="none"/>
        <c:minorTickMark val="none"/>
        <c:tickLblPos val="nextTo"/>
        <c:txPr>
          <a:bodyPr rot="0" vert="horz"/>
          <a:lstStyle/>
          <a:p>
            <a:pPr>
              <a:defRPr/>
            </a:pPr>
            <a:endParaRPr lang="en-US"/>
          </a:p>
        </c:txPr>
        <c:crossAx val="209427776"/>
        <c:crosses val="autoZero"/>
        <c:auto val="1"/>
        <c:lblAlgn val="ctr"/>
        <c:lblOffset val="100"/>
        <c:noMultiLvlLbl val="0"/>
      </c:catAx>
      <c:valAx>
        <c:axId val="20942777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0109440"/>
        <c:crosses val="autoZero"/>
        <c:crossBetween val="between"/>
      </c:valAx>
    </c:plotArea>
    <c:legend>
      <c:legendPos val="b"/>
      <c:layout>
        <c:manualLayout>
          <c:xMode val="edge"/>
          <c:yMode val="edge"/>
          <c:x val="0.18604121293348969"/>
          <c:y val="0.89102278070993846"/>
          <c:w val="0.64989832081137167"/>
          <c:h val="8.3733802615647251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1924898276604315E-2"/>
          <c:y val="2.6259940174908018E-2"/>
          <c:w val="0.94372475179732951"/>
          <c:h val="0.81766847911919316"/>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NN13</c:v>
                </c:pt>
                <c:pt idx="1">
                  <c:v>NN14</c:v>
                </c:pt>
                <c:pt idx="2">
                  <c:v>NN21</c:v>
                </c:pt>
              </c:strCache>
            </c:strRef>
          </c:cat>
          <c:val>
            <c:numRef>
              <c:f>Sheet1!$B$2:$B$4</c:f>
              <c:numCache>
                <c:formatCode>General</c:formatCode>
                <c:ptCount val="3"/>
                <c:pt idx="0">
                  <c:v>68</c:v>
                </c:pt>
                <c:pt idx="1">
                  <c:v>30</c:v>
                </c:pt>
                <c:pt idx="2">
                  <c:v>46</c:v>
                </c:pt>
              </c:numCache>
            </c:numRef>
          </c:val>
          <c:extLst xmlns:c16r2="http://schemas.microsoft.com/office/drawing/2015/06/chart">
            <c:ext xmlns:c16="http://schemas.microsoft.com/office/drawing/2014/chart" uri="{C3380CC4-5D6E-409C-BE32-E72D297353CC}">
              <c16:uniqueId val="{00000000-432A-472C-9E17-FB8ECF938117}"/>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NN13</c:v>
                </c:pt>
                <c:pt idx="1">
                  <c:v>NN14</c:v>
                </c:pt>
                <c:pt idx="2">
                  <c:v>NN21</c:v>
                </c:pt>
              </c:strCache>
            </c:strRef>
          </c:cat>
          <c:val>
            <c:numRef>
              <c:f>Sheet1!$C$2:$C$4</c:f>
              <c:numCache>
                <c:formatCode>General</c:formatCode>
                <c:ptCount val="3"/>
                <c:pt idx="0">
                  <c:v>24</c:v>
                </c:pt>
                <c:pt idx="1">
                  <c:v>21</c:v>
                </c:pt>
                <c:pt idx="2">
                  <c:v>48</c:v>
                </c:pt>
              </c:numCache>
            </c:numRef>
          </c:val>
          <c:extLst xmlns:c16r2="http://schemas.microsoft.com/office/drawing/2015/06/chart">
            <c:ext xmlns:c16="http://schemas.microsoft.com/office/drawing/2014/chart" uri="{C3380CC4-5D6E-409C-BE32-E72D297353CC}">
              <c16:uniqueId val="{00000001-432A-472C-9E17-FB8ECF938117}"/>
            </c:ext>
          </c:extLst>
        </c:ser>
        <c:dLbls>
          <c:showLegendKey val="0"/>
          <c:showVal val="0"/>
          <c:showCatName val="0"/>
          <c:showSerName val="0"/>
          <c:showPercent val="0"/>
          <c:showBubbleSize val="0"/>
        </c:dLbls>
        <c:gapWidth val="150"/>
        <c:axId val="211394560"/>
        <c:axId val="209964416"/>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3"/>
                <c:pt idx="0">
                  <c:v>NN13</c:v>
                </c:pt>
                <c:pt idx="1">
                  <c:v>NN14</c:v>
                </c:pt>
                <c:pt idx="2">
                  <c:v>NN21</c:v>
                </c:pt>
              </c:strCache>
            </c:strRef>
          </c:cat>
          <c:val>
            <c:numRef>
              <c:f>Sheet1!$D$2:$D$4</c:f>
              <c:numCache>
                <c:formatCode>General</c:formatCode>
                <c:ptCount val="3"/>
                <c:pt idx="0">
                  <c:v>250</c:v>
                </c:pt>
                <c:pt idx="1">
                  <c:v>250</c:v>
                </c:pt>
                <c:pt idx="2">
                  <c:v>250</c:v>
                </c:pt>
              </c:numCache>
            </c:numRef>
          </c:val>
          <c:smooth val="0"/>
          <c:extLst xmlns:c16r2="http://schemas.microsoft.com/office/drawing/2015/06/chart">
            <c:ext xmlns:c16="http://schemas.microsoft.com/office/drawing/2014/chart" uri="{C3380CC4-5D6E-409C-BE32-E72D297353CC}">
              <c16:uniqueId val="{00000002-432A-472C-9E17-FB8ECF938117}"/>
            </c:ext>
          </c:extLst>
        </c:ser>
        <c:dLbls>
          <c:showLegendKey val="0"/>
          <c:showVal val="0"/>
          <c:showCatName val="0"/>
          <c:showSerName val="0"/>
          <c:showPercent val="0"/>
          <c:showBubbleSize val="0"/>
        </c:dLbls>
        <c:marker val="1"/>
        <c:smooth val="0"/>
        <c:axId val="211394560"/>
        <c:axId val="209964416"/>
      </c:lineChart>
      <c:catAx>
        <c:axId val="211394560"/>
        <c:scaling>
          <c:orientation val="minMax"/>
        </c:scaling>
        <c:delete val="0"/>
        <c:axPos val="b"/>
        <c:numFmt formatCode="General" sourceLinked="1"/>
        <c:majorTickMark val="none"/>
        <c:minorTickMark val="none"/>
        <c:tickLblPos val="nextTo"/>
        <c:txPr>
          <a:bodyPr rot="0" vert="horz"/>
          <a:lstStyle/>
          <a:p>
            <a:pPr>
              <a:defRPr/>
            </a:pPr>
            <a:endParaRPr lang="en-US"/>
          </a:p>
        </c:txPr>
        <c:crossAx val="209964416"/>
        <c:crosses val="autoZero"/>
        <c:auto val="1"/>
        <c:lblAlgn val="ctr"/>
        <c:lblOffset val="100"/>
        <c:noMultiLvlLbl val="0"/>
      </c:catAx>
      <c:valAx>
        <c:axId val="20996441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1394560"/>
        <c:crosses val="autoZero"/>
        <c:crossBetween val="between"/>
      </c:valAx>
    </c:plotArea>
    <c:legend>
      <c:legendPos val="b"/>
      <c:layout>
        <c:manualLayout>
          <c:xMode val="edge"/>
          <c:yMode val="edge"/>
          <c:x val="0.18604121293348969"/>
          <c:y val="0.91773524016424124"/>
          <c:w val="0.64989832081137167"/>
          <c:h val="8.2264888808669695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81200094092012087"/>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Sheet1!$A$2:$A$13</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Sheet1!$B$2:$B$13</c:f>
              <c:numCache>
                <c:formatCode>General</c:formatCode>
                <c:ptCount val="12"/>
                <c:pt idx="0">
                  <c:v>6.1</c:v>
                </c:pt>
                <c:pt idx="1">
                  <c:v>3.4</c:v>
                </c:pt>
                <c:pt idx="2">
                  <c:v>8.49</c:v>
                </c:pt>
                <c:pt idx="3">
                  <c:v>0</c:v>
                </c:pt>
                <c:pt idx="4">
                  <c:v>4.1399999999999997</c:v>
                </c:pt>
                <c:pt idx="5">
                  <c:v>0.42</c:v>
                </c:pt>
                <c:pt idx="6">
                  <c:v>4.3999999999999997E-2</c:v>
                </c:pt>
                <c:pt idx="7">
                  <c:v>0.47</c:v>
                </c:pt>
                <c:pt idx="8">
                  <c:v>0</c:v>
                </c:pt>
                <c:pt idx="9">
                  <c:v>0</c:v>
                </c:pt>
                <c:pt idx="10">
                  <c:v>5.3</c:v>
                </c:pt>
              </c:numCache>
            </c:numRef>
          </c:val>
          <c:extLst xmlns:c16r2="http://schemas.microsoft.com/office/drawing/2015/06/chart">
            <c:ext xmlns:c16="http://schemas.microsoft.com/office/drawing/2014/chart" uri="{C3380CC4-5D6E-409C-BE32-E72D297353CC}">
              <c16:uniqueId val="{00000000-E6F0-44E2-A2EE-4078C1ED9150}"/>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Sheet1!$A$2:$A$13</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Sheet1!$C$2:$C$13</c:f>
              <c:numCache>
                <c:formatCode>General</c:formatCode>
                <c:ptCount val="12"/>
                <c:pt idx="0">
                  <c:v>5.0999999999999996</c:v>
                </c:pt>
                <c:pt idx="1">
                  <c:v>5.08</c:v>
                </c:pt>
                <c:pt idx="2">
                  <c:v>7.65</c:v>
                </c:pt>
                <c:pt idx="3">
                  <c:v>0.3</c:v>
                </c:pt>
                <c:pt idx="4">
                  <c:v>0.3</c:v>
                </c:pt>
                <c:pt idx="5">
                  <c:v>0.6</c:v>
                </c:pt>
                <c:pt idx="6">
                  <c:v>0.26</c:v>
                </c:pt>
                <c:pt idx="7">
                  <c:v>0.32</c:v>
                </c:pt>
                <c:pt idx="8">
                  <c:v>0.32</c:v>
                </c:pt>
                <c:pt idx="9">
                  <c:v>0.39</c:v>
                </c:pt>
                <c:pt idx="10">
                  <c:v>0.65</c:v>
                </c:pt>
              </c:numCache>
            </c:numRef>
          </c:val>
          <c:extLst xmlns:c16r2="http://schemas.microsoft.com/office/drawing/2015/06/chart">
            <c:ext xmlns:c16="http://schemas.microsoft.com/office/drawing/2014/chart" uri="{C3380CC4-5D6E-409C-BE32-E72D297353CC}">
              <c16:uniqueId val="{00000001-E6F0-44E2-A2EE-4078C1ED9150}"/>
            </c:ext>
          </c:extLst>
        </c:ser>
        <c:dLbls>
          <c:showLegendKey val="0"/>
          <c:showVal val="0"/>
          <c:showCatName val="0"/>
          <c:showSerName val="0"/>
          <c:showPercent val="0"/>
          <c:showBubbleSize val="0"/>
        </c:dLbls>
        <c:gapWidth val="150"/>
        <c:axId val="210642944"/>
        <c:axId val="209966144"/>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Sheet1!$A$2:$A$13</c:f>
              <c:strCache>
                <c:ptCount val="11"/>
                <c:pt idx="0">
                  <c:v>NN13</c:v>
                </c:pt>
                <c:pt idx="1">
                  <c:v>NN14</c:v>
                </c:pt>
                <c:pt idx="2">
                  <c:v>NN21</c:v>
                </c:pt>
                <c:pt idx="3">
                  <c:v>G2</c:v>
                </c:pt>
                <c:pt idx="4">
                  <c:v>G7</c:v>
                </c:pt>
                <c:pt idx="5">
                  <c:v>G12</c:v>
                </c:pt>
                <c:pt idx="6">
                  <c:v>G15</c:v>
                </c:pt>
                <c:pt idx="7">
                  <c:v>G17</c:v>
                </c:pt>
                <c:pt idx="8">
                  <c:v>G20</c:v>
                </c:pt>
                <c:pt idx="9">
                  <c:v>G21</c:v>
                </c:pt>
                <c:pt idx="10">
                  <c:v>G22</c:v>
                </c:pt>
              </c:strCache>
            </c:strRef>
          </c:cat>
          <c:val>
            <c:numRef>
              <c:f>Sheet1!$D$2:$D$13</c:f>
              <c:numCache>
                <c:formatCode>General</c:formatCode>
                <c:ptCount val="12"/>
                <c:pt idx="0">
                  <c:v>15</c:v>
                </c:pt>
                <c:pt idx="1">
                  <c:v>15</c:v>
                </c:pt>
                <c:pt idx="2">
                  <c:v>15</c:v>
                </c:pt>
                <c:pt idx="3">
                  <c:v>15</c:v>
                </c:pt>
                <c:pt idx="4">
                  <c:v>15</c:v>
                </c:pt>
                <c:pt idx="5">
                  <c:v>15</c:v>
                </c:pt>
                <c:pt idx="6">
                  <c:v>15</c:v>
                </c:pt>
                <c:pt idx="7">
                  <c:v>15</c:v>
                </c:pt>
                <c:pt idx="8">
                  <c:v>15</c:v>
                </c:pt>
                <c:pt idx="9">
                  <c:v>15</c:v>
                </c:pt>
                <c:pt idx="10">
                  <c:v>15</c:v>
                </c:pt>
                <c:pt idx="11">
                  <c:v>15</c:v>
                </c:pt>
              </c:numCache>
            </c:numRef>
          </c:val>
          <c:smooth val="0"/>
          <c:extLst xmlns:c16r2="http://schemas.microsoft.com/office/drawing/2015/06/chart">
            <c:ext xmlns:c16="http://schemas.microsoft.com/office/drawing/2014/chart" uri="{C3380CC4-5D6E-409C-BE32-E72D297353CC}">
              <c16:uniqueId val="{00000002-E6F0-44E2-A2EE-4078C1ED9150}"/>
            </c:ext>
          </c:extLst>
        </c:ser>
        <c:dLbls>
          <c:showLegendKey val="0"/>
          <c:showVal val="0"/>
          <c:showCatName val="0"/>
          <c:showSerName val="0"/>
          <c:showPercent val="0"/>
          <c:showBubbleSize val="0"/>
        </c:dLbls>
        <c:marker val="1"/>
        <c:smooth val="0"/>
        <c:axId val="210642944"/>
        <c:axId val="209966144"/>
      </c:lineChart>
      <c:catAx>
        <c:axId val="210642944"/>
        <c:scaling>
          <c:orientation val="minMax"/>
        </c:scaling>
        <c:delete val="0"/>
        <c:axPos val="b"/>
        <c:numFmt formatCode="General" sourceLinked="1"/>
        <c:majorTickMark val="none"/>
        <c:minorTickMark val="none"/>
        <c:tickLblPos val="nextTo"/>
        <c:txPr>
          <a:bodyPr rot="0" vert="horz"/>
          <a:lstStyle/>
          <a:p>
            <a:pPr>
              <a:defRPr/>
            </a:pPr>
            <a:endParaRPr lang="en-US"/>
          </a:p>
        </c:txPr>
        <c:crossAx val="209966144"/>
        <c:crosses val="autoZero"/>
        <c:auto val="1"/>
        <c:lblAlgn val="ctr"/>
        <c:lblOffset val="100"/>
        <c:noMultiLvlLbl val="0"/>
      </c:catAx>
      <c:valAx>
        <c:axId val="20996614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0642944"/>
        <c:crosses val="autoZero"/>
        <c:crossBetween val="between"/>
      </c:valAx>
    </c:plotArea>
    <c:legend>
      <c:legendPos val="b"/>
      <c:layout>
        <c:manualLayout>
          <c:xMode val="edge"/>
          <c:yMode val="edge"/>
          <c:x val="7.1440706275351928E-2"/>
          <c:y val="0.92225697023721087"/>
          <c:w val="0.88791479577449517"/>
          <c:h val="7.6534442628633681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61737441779315"/>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3"/>
                <c:pt idx="0">
                  <c:v>NN13</c:v>
                </c:pt>
                <c:pt idx="1">
                  <c:v>NN14</c:v>
                </c:pt>
                <c:pt idx="2">
                  <c:v>NN21</c:v>
                </c:pt>
              </c:strCache>
            </c:strRef>
          </c:cat>
          <c:val>
            <c:numRef>
              <c:f>Sheet1!$B$2:$B$5</c:f>
              <c:numCache>
                <c:formatCode>General</c:formatCode>
                <c:ptCount val="4"/>
                <c:pt idx="0">
                  <c:v>14</c:v>
                </c:pt>
                <c:pt idx="1">
                  <c:v>11</c:v>
                </c:pt>
                <c:pt idx="2">
                  <c:v>17</c:v>
                </c:pt>
              </c:numCache>
            </c:numRef>
          </c:val>
          <c:extLst xmlns:c16r2="http://schemas.microsoft.com/office/drawing/2015/06/chart">
            <c:ext xmlns:c16="http://schemas.microsoft.com/office/drawing/2014/chart" uri="{C3380CC4-5D6E-409C-BE32-E72D297353CC}">
              <c16:uniqueId val="{00000000-AB4D-4E5D-AD16-53A7582D8C4E}"/>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Sheet1!$A$2:$A$5</c:f>
              <c:strCache>
                <c:ptCount val="3"/>
                <c:pt idx="0">
                  <c:v>NN13</c:v>
                </c:pt>
                <c:pt idx="1">
                  <c:v>NN14</c:v>
                </c:pt>
                <c:pt idx="2">
                  <c:v>NN21</c:v>
                </c:pt>
              </c:strCache>
            </c:strRef>
          </c:cat>
          <c:val>
            <c:numRef>
              <c:f>Sheet1!$C$2:$C$5</c:f>
              <c:numCache>
                <c:formatCode>General</c:formatCode>
                <c:ptCount val="4"/>
                <c:pt idx="0">
                  <c:v>2</c:v>
                </c:pt>
                <c:pt idx="1">
                  <c:v>0</c:v>
                </c:pt>
                <c:pt idx="2">
                  <c:v>0</c:v>
                </c:pt>
              </c:numCache>
            </c:numRef>
          </c:val>
          <c:extLst xmlns:c16r2="http://schemas.microsoft.com/office/drawing/2015/06/chart">
            <c:ext xmlns:c16="http://schemas.microsoft.com/office/drawing/2014/chart" uri="{C3380CC4-5D6E-409C-BE32-E72D297353CC}">
              <c16:uniqueId val="{00000001-AB4D-4E5D-AD16-53A7582D8C4E}"/>
            </c:ext>
          </c:extLst>
        </c:ser>
        <c:dLbls>
          <c:showLegendKey val="0"/>
          <c:showVal val="0"/>
          <c:showCatName val="0"/>
          <c:showSerName val="0"/>
          <c:showPercent val="0"/>
          <c:showBubbleSize val="0"/>
        </c:dLbls>
        <c:gapWidth val="150"/>
        <c:axId val="211182592"/>
        <c:axId val="209964992"/>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Sheet1!$A$2:$A$5</c:f>
              <c:strCache>
                <c:ptCount val="3"/>
                <c:pt idx="0">
                  <c:v>NN13</c:v>
                </c:pt>
                <c:pt idx="1">
                  <c:v>NN14</c:v>
                </c:pt>
                <c:pt idx="2">
                  <c:v>NN21</c:v>
                </c:pt>
              </c:strCache>
            </c:strRef>
          </c:cat>
          <c:val>
            <c:numRef>
              <c:f>Sheet1!$D$2:$D$5</c:f>
              <c:numCache>
                <c:formatCode>General</c:formatCode>
                <c:ptCount val="4"/>
                <c:pt idx="0">
                  <c:v>3</c:v>
                </c:pt>
                <c:pt idx="1">
                  <c:v>3</c:v>
                </c:pt>
                <c:pt idx="2">
                  <c:v>3</c:v>
                </c:pt>
                <c:pt idx="3">
                  <c:v>3</c:v>
                </c:pt>
              </c:numCache>
            </c:numRef>
          </c:val>
          <c:smooth val="0"/>
          <c:extLst xmlns:c16r2="http://schemas.microsoft.com/office/drawing/2015/06/chart">
            <c:ext xmlns:c16="http://schemas.microsoft.com/office/drawing/2014/chart" uri="{C3380CC4-5D6E-409C-BE32-E72D297353CC}">
              <c16:uniqueId val="{00000002-AB4D-4E5D-AD16-53A7582D8C4E}"/>
            </c:ext>
          </c:extLst>
        </c:ser>
        <c:dLbls>
          <c:showLegendKey val="0"/>
          <c:showVal val="0"/>
          <c:showCatName val="0"/>
          <c:showSerName val="0"/>
          <c:showPercent val="0"/>
          <c:showBubbleSize val="0"/>
        </c:dLbls>
        <c:marker val="1"/>
        <c:smooth val="0"/>
        <c:axId val="211182592"/>
        <c:axId val="209964992"/>
      </c:lineChart>
      <c:catAx>
        <c:axId val="211182592"/>
        <c:scaling>
          <c:orientation val="minMax"/>
        </c:scaling>
        <c:delete val="0"/>
        <c:axPos val="b"/>
        <c:numFmt formatCode="General" sourceLinked="1"/>
        <c:majorTickMark val="none"/>
        <c:minorTickMark val="none"/>
        <c:tickLblPos val="nextTo"/>
        <c:txPr>
          <a:bodyPr rot="0" vert="horz"/>
          <a:lstStyle/>
          <a:p>
            <a:pPr>
              <a:defRPr/>
            </a:pPr>
            <a:endParaRPr lang="en-US"/>
          </a:p>
        </c:txPr>
        <c:crossAx val="209964992"/>
        <c:crosses val="autoZero"/>
        <c:auto val="1"/>
        <c:lblAlgn val="ctr"/>
        <c:lblOffset val="100"/>
        <c:noMultiLvlLbl val="0"/>
      </c:catAx>
      <c:valAx>
        <c:axId val="20996499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1182592"/>
        <c:crosses val="autoZero"/>
        <c:crossBetween val="between"/>
      </c:valAx>
    </c:plotArea>
    <c:legend>
      <c:legendPos val="b"/>
      <c:layout>
        <c:manualLayout>
          <c:xMode val="edge"/>
          <c:yMode val="edge"/>
          <c:x val="6.2625279278106752E-2"/>
          <c:y val="0.89121023166901825"/>
          <c:w val="0.87277631962671332"/>
          <c:h val="8.3932759850105426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1451662292213469"/>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NN16</c:v>
                </c:pt>
                <c:pt idx="1">
                  <c:v>NN17</c:v>
                </c:pt>
                <c:pt idx="2">
                  <c:v>NN18</c:v>
                </c:pt>
              </c:strCache>
            </c:strRef>
          </c:cat>
          <c:val>
            <c:numRef>
              <c:f>Sheet1!$B$2:$B$4</c:f>
              <c:numCache>
                <c:formatCode>General</c:formatCode>
                <c:ptCount val="3"/>
                <c:pt idx="0">
                  <c:v>6.18</c:v>
                </c:pt>
                <c:pt idx="1">
                  <c:v>6.13</c:v>
                </c:pt>
                <c:pt idx="2">
                  <c:v>6.17</c:v>
                </c:pt>
              </c:numCache>
            </c:numRef>
          </c:val>
          <c:extLst xmlns:c16r2="http://schemas.microsoft.com/office/drawing/2015/06/chart">
            <c:ext xmlns:c16="http://schemas.microsoft.com/office/drawing/2014/chart" uri="{C3380CC4-5D6E-409C-BE32-E72D297353CC}">
              <c16:uniqueId val="{00000000-0CBE-4DAA-8C82-C27EDD66A68A}"/>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NN16</c:v>
                </c:pt>
                <c:pt idx="1">
                  <c:v>NN17</c:v>
                </c:pt>
                <c:pt idx="2">
                  <c:v>NN18</c:v>
                </c:pt>
              </c:strCache>
            </c:strRef>
          </c:cat>
          <c:val>
            <c:numRef>
              <c:f>Sheet1!$C$2:$C$4</c:f>
              <c:numCache>
                <c:formatCode>General</c:formatCode>
                <c:ptCount val="3"/>
                <c:pt idx="0">
                  <c:v>6.15</c:v>
                </c:pt>
                <c:pt idx="1">
                  <c:v>6.21</c:v>
                </c:pt>
                <c:pt idx="2">
                  <c:v>6.26</c:v>
                </c:pt>
              </c:numCache>
            </c:numRef>
          </c:val>
          <c:extLst xmlns:c16r2="http://schemas.microsoft.com/office/drawing/2015/06/chart">
            <c:ext xmlns:c16="http://schemas.microsoft.com/office/drawing/2014/chart" uri="{C3380CC4-5D6E-409C-BE32-E72D297353CC}">
              <c16:uniqueId val="{00000001-0CBE-4DAA-8C82-C27EDD66A68A}"/>
            </c:ext>
          </c:extLst>
        </c:ser>
        <c:dLbls>
          <c:showLegendKey val="0"/>
          <c:showVal val="0"/>
          <c:showCatName val="0"/>
          <c:showSerName val="0"/>
          <c:showPercent val="0"/>
          <c:showBubbleSize val="0"/>
        </c:dLbls>
        <c:gapWidth val="150"/>
        <c:axId val="211184640"/>
        <c:axId val="209967296"/>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3"/>
                <c:pt idx="0">
                  <c:v>NN16</c:v>
                </c:pt>
                <c:pt idx="1">
                  <c:v>NN17</c:v>
                </c:pt>
                <c:pt idx="2">
                  <c:v>NN18</c:v>
                </c:pt>
              </c:strCache>
            </c:strRef>
          </c:cat>
          <c:val>
            <c:numRef>
              <c:f>Sheet1!$D$2:$D$4</c:f>
              <c:numCache>
                <c:formatCode>General</c:formatCode>
                <c:ptCount val="3"/>
                <c:pt idx="0">
                  <c:v>5.5</c:v>
                </c:pt>
                <c:pt idx="1">
                  <c:v>5.5</c:v>
                </c:pt>
                <c:pt idx="2">
                  <c:v>5.5</c:v>
                </c:pt>
              </c:numCache>
            </c:numRef>
          </c:val>
          <c:smooth val="0"/>
          <c:extLst xmlns:c16r2="http://schemas.microsoft.com/office/drawing/2015/06/chart">
            <c:ext xmlns:c16="http://schemas.microsoft.com/office/drawing/2014/chart" uri="{C3380CC4-5D6E-409C-BE32-E72D297353CC}">
              <c16:uniqueId val="{00000002-0CBE-4DAA-8C82-C27EDD66A68A}"/>
            </c:ext>
          </c:extLst>
        </c:ser>
        <c:ser>
          <c:idx val="3"/>
          <c:order val="3"/>
          <c:tx>
            <c:strRef>
              <c:f>Sheet1!$E$1</c:f>
              <c:strCache>
                <c:ptCount val="1"/>
                <c:pt idx="0">
                  <c:v>QCVN 09:2023/BTNMT2</c:v>
                </c:pt>
              </c:strCache>
            </c:strRef>
          </c:tx>
          <c:cat>
            <c:strRef>
              <c:f>Sheet1!$A$2:$A$4</c:f>
              <c:strCache>
                <c:ptCount val="3"/>
                <c:pt idx="0">
                  <c:v>NN16</c:v>
                </c:pt>
                <c:pt idx="1">
                  <c:v>NN17</c:v>
                </c:pt>
                <c:pt idx="2">
                  <c:v>NN18</c:v>
                </c:pt>
              </c:strCache>
            </c:strRef>
          </c:cat>
          <c:val>
            <c:numRef>
              <c:f>Sheet1!$E$2:$E$4</c:f>
              <c:numCache>
                <c:formatCode>General</c:formatCode>
                <c:ptCount val="3"/>
                <c:pt idx="0">
                  <c:v>8.5</c:v>
                </c:pt>
                <c:pt idx="1">
                  <c:v>8.5</c:v>
                </c:pt>
                <c:pt idx="2">
                  <c:v>8.5</c:v>
                </c:pt>
              </c:numCache>
            </c:numRef>
          </c:val>
          <c:smooth val="0"/>
          <c:extLst xmlns:c16r2="http://schemas.microsoft.com/office/drawing/2015/06/chart">
            <c:ext xmlns:c16="http://schemas.microsoft.com/office/drawing/2014/chart" uri="{C3380CC4-5D6E-409C-BE32-E72D297353CC}">
              <c16:uniqueId val="{00000003-0CBE-4DAA-8C82-C27EDD66A68A}"/>
            </c:ext>
          </c:extLst>
        </c:ser>
        <c:dLbls>
          <c:showLegendKey val="0"/>
          <c:showVal val="0"/>
          <c:showCatName val="0"/>
          <c:showSerName val="0"/>
          <c:showPercent val="0"/>
          <c:showBubbleSize val="0"/>
        </c:dLbls>
        <c:marker val="1"/>
        <c:smooth val="0"/>
        <c:axId val="211184640"/>
        <c:axId val="209967296"/>
      </c:lineChart>
      <c:catAx>
        <c:axId val="211184640"/>
        <c:scaling>
          <c:orientation val="minMax"/>
        </c:scaling>
        <c:delete val="0"/>
        <c:axPos val="b"/>
        <c:numFmt formatCode="General" sourceLinked="1"/>
        <c:majorTickMark val="none"/>
        <c:minorTickMark val="none"/>
        <c:tickLblPos val="nextTo"/>
        <c:txPr>
          <a:bodyPr rot="0" vert="horz"/>
          <a:lstStyle/>
          <a:p>
            <a:pPr>
              <a:defRPr/>
            </a:pPr>
            <a:endParaRPr lang="en-US"/>
          </a:p>
        </c:txPr>
        <c:crossAx val="209967296"/>
        <c:crosses val="autoZero"/>
        <c:auto val="1"/>
        <c:lblAlgn val="ctr"/>
        <c:lblOffset val="100"/>
        <c:noMultiLvlLbl val="0"/>
      </c:catAx>
      <c:valAx>
        <c:axId val="209967296"/>
        <c:scaling>
          <c:orientation val="minMax"/>
          <c:max val="12"/>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1184640"/>
        <c:crosses val="autoZero"/>
        <c:crossBetween val="between"/>
      </c:valAx>
    </c:plotArea>
    <c:legend>
      <c:legendPos val="b"/>
      <c:layout>
        <c:manualLayout>
          <c:xMode val="edge"/>
          <c:yMode val="edge"/>
          <c:x val="0.18604121293348969"/>
          <c:y val="0.87194242876503181"/>
          <c:w val="0.81395884542210006"/>
          <c:h val="6.502935687952302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338075555652497"/>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NN16</c:v>
                </c:pt>
                <c:pt idx="1">
                  <c:v>NN17</c:v>
                </c:pt>
                <c:pt idx="2">
                  <c:v>NN18</c:v>
                </c:pt>
              </c:strCache>
            </c:strRef>
          </c:cat>
          <c:val>
            <c:numRef>
              <c:f>Sheet1!$B$2:$B$4</c:f>
              <c:numCache>
                <c:formatCode>General</c:formatCode>
                <c:ptCount val="3"/>
                <c:pt idx="0">
                  <c:v>110</c:v>
                </c:pt>
                <c:pt idx="1">
                  <c:v>110</c:v>
                </c:pt>
                <c:pt idx="2">
                  <c:v>160</c:v>
                </c:pt>
              </c:numCache>
            </c:numRef>
          </c:val>
          <c:extLst xmlns:c16r2="http://schemas.microsoft.com/office/drawing/2015/06/chart">
            <c:ext xmlns:c16="http://schemas.microsoft.com/office/drawing/2014/chart" uri="{C3380CC4-5D6E-409C-BE32-E72D297353CC}">
              <c16:uniqueId val="{00000000-66A4-49F3-9213-9C5538246096}"/>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NN16</c:v>
                </c:pt>
                <c:pt idx="1">
                  <c:v>NN17</c:v>
                </c:pt>
                <c:pt idx="2">
                  <c:v>NN18</c:v>
                </c:pt>
              </c:strCache>
            </c:strRef>
          </c:cat>
          <c:val>
            <c:numRef>
              <c:f>Sheet1!$C$2:$C$4</c:f>
              <c:numCache>
                <c:formatCode>General</c:formatCode>
                <c:ptCount val="3"/>
                <c:pt idx="0">
                  <c:v>160</c:v>
                </c:pt>
                <c:pt idx="1">
                  <c:v>110</c:v>
                </c:pt>
                <c:pt idx="2">
                  <c:v>130</c:v>
                </c:pt>
              </c:numCache>
            </c:numRef>
          </c:val>
          <c:extLst xmlns:c16r2="http://schemas.microsoft.com/office/drawing/2015/06/chart">
            <c:ext xmlns:c16="http://schemas.microsoft.com/office/drawing/2014/chart" uri="{C3380CC4-5D6E-409C-BE32-E72D297353CC}">
              <c16:uniqueId val="{00000001-66A4-49F3-9213-9C5538246096}"/>
            </c:ext>
          </c:extLst>
        </c:ser>
        <c:dLbls>
          <c:showLegendKey val="0"/>
          <c:showVal val="0"/>
          <c:showCatName val="0"/>
          <c:showSerName val="0"/>
          <c:showPercent val="0"/>
          <c:showBubbleSize val="0"/>
        </c:dLbls>
        <c:gapWidth val="150"/>
        <c:axId val="211397632"/>
        <c:axId val="212084992"/>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3"/>
                <c:pt idx="0">
                  <c:v>NN16</c:v>
                </c:pt>
                <c:pt idx="1">
                  <c:v>NN17</c:v>
                </c:pt>
                <c:pt idx="2">
                  <c:v>NN18</c:v>
                </c:pt>
              </c:strCache>
            </c:strRef>
          </c:cat>
          <c:val>
            <c:numRef>
              <c:f>Sheet1!$D$2:$D$4</c:f>
              <c:numCache>
                <c:formatCode>General</c:formatCode>
                <c:ptCount val="3"/>
                <c:pt idx="0">
                  <c:v>1500</c:v>
                </c:pt>
                <c:pt idx="1">
                  <c:v>1500</c:v>
                </c:pt>
                <c:pt idx="2">
                  <c:v>1500</c:v>
                </c:pt>
              </c:numCache>
            </c:numRef>
          </c:val>
          <c:smooth val="0"/>
          <c:extLst xmlns:c16r2="http://schemas.microsoft.com/office/drawing/2015/06/chart">
            <c:ext xmlns:c16="http://schemas.microsoft.com/office/drawing/2014/chart" uri="{C3380CC4-5D6E-409C-BE32-E72D297353CC}">
              <c16:uniqueId val="{00000002-66A4-49F3-9213-9C5538246096}"/>
            </c:ext>
          </c:extLst>
        </c:ser>
        <c:dLbls>
          <c:showLegendKey val="0"/>
          <c:showVal val="0"/>
          <c:showCatName val="0"/>
          <c:showSerName val="0"/>
          <c:showPercent val="0"/>
          <c:showBubbleSize val="0"/>
        </c:dLbls>
        <c:marker val="1"/>
        <c:smooth val="0"/>
        <c:axId val="211397632"/>
        <c:axId val="212084992"/>
      </c:lineChart>
      <c:catAx>
        <c:axId val="211397632"/>
        <c:scaling>
          <c:orientation val="minMax"/>
        </c:scaling>
        <c:delete val="0"/>
        <c:axPos val="b"/>
        <c:numFmt formatCode="General" sourceLinked="1"/>
        <c:majorTickMark val="none"/>
        <c:minorTickMark val="none"/>
        <c:tickLblPos val="nextTo"/>
        <c:txPr>
          <a:bodyPr rot="0" vert="horz"/>
          <a:lstStyle/>
          <a:p>
            <a:pPr>
              <a:defRPr/>
            </a:pPr>
            <a:endParaRPr lang="en-US"/>
          </a:p>
        </c:txPr>
        <c:crossAx val="212084992"/>
        <c:crosses val="autoZero"/>
        <c:auto val="1"/>
        <c:lblAlgn val="ctr"/>
        <c:lblOffset val="100"/>
        <c:noMultiLvlLbl val="0"/>
      </c:catAx>
      <c:valAx>
        <c:axId val="212084992"/>
        <c:scaling>
          <c:orientation val="minMax"/>
          <c:max val="1600"/>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1397632"/>
        <c:crosses val="autoZero"/>
        <c:crossBetween val="between"/>
      </c:valAx>
    </c:plotArea>
    <c:legend>
      <c:legendPos val="b"/>
      <c:layout>
        <c:manualLayout>
          <c:xMode val="edge"/>
          <c:yMode val="edge"/>
          <c:x val="9.2436966040736906E-4"/>
          <c:y val="0.87194242876503181"/>
          <c:w val="0.99907559488948183"/>
          <c:h val="6.502935687952302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1924898276604315E-2"/>
          <c:y val="2.6259940174908018E-2"/>
          <c:w val="0.94372475179732951"/>
          <c:h val="0.77939062936167791"/>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NN16</c:v>
                </c:pt>
                <c:pt idx="1">
                  <c:v>NN17</c:v>
                </c:pt>
                <c:pt idx="2">
                  <c:v>NN18</c:v>
                </c:pt>
              </c:strCache>
            </c:strRef>
          </c:cat>
          <c:val>
            <c:numRef>
              <c:f>Sheet1!$B$2:$B$4</c:f>
              <c:numCache>
                <c:formatCode>General</c:formatCode>
                <c:ptCount val="3"/>
                <c:pt idx="0">
                  <c:v>59</c:v>
                </c:pt>
                <c:pt idx="1">
                  <c:v>63</c:v>
                </c:pt>
                <c:pt idx="2">
                  <c:v>63</c:v>
                </c:pt>
              </c:numCache>
            </c:numRef>
          </c:val>
          <c:extLst xmlns:c16r2="http://schemas.microsoft.com/office/drawing/2015/06/chart">
            <c:ext xmlns:c16="http://schemas.microsoft.com/office/drawing/2014/chart" uri="{C3380CC4-5D6E-409C-BE32-E72D297353CC}">
              <c16:uniqueId val="{00000000-7519-4285-89DD-6346FC192C1F}"/>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NN16</c:v>
                </c:pt>
                <c:pt idx="1">
                  <c:v>NN17</c:v>
                </c:pt>
                <c:pt idx="2">
                  <c:v>NN18</c:v>
                </c:pt>
              </c:strCache>
            </c:strRef>
          </c:cat>
          <c:val>
            <c:numRef>
              <c:f>Sheet1!$C$2:$C$4</c:f>
              <c:numCache>
                <c:formatCode>General</c:formatCode>
                <c:ptCount val="3"/>
                <c:pt idx="0">
                  <c:v>71</c:v>
                </c:pt>
                <c:pt idx="1">
                  <c:v>58</c:v>
                </c:pt>
                <c:pt idx="2">
                  <c:v>25</c:v>
                </c:pt>
              </c:numCache>
            </c:numRef>
          </c:val>
          <c:extLst xmlns:c16r2="http://schemas.microsoft.com/office/drawing/2015/06/chart">
            <c:ext xmlns:c16="http://schemas.microsoft.com/office/drawing/2014/chart" uri="{C3380CC4-5D6E-409C-BE32-E72D297353CC}">
              <c16:uniqueId val="{00000001-7519-4285-89DD-6346FC192C1F}"/>
            </c:ext>
          </c:extLst>
        </c:ser>
        <c:dLbls>
          <c:showLegendKey val="0"/>
          <c:showVal val="0"/>
          <c:showCatName val="0"/>
          <c:showSerName val="0"/>
          <c:showPercent val="0"/>
          <c:showBubbleSize val="0"/>
        </c:dLbls>
        <c:gapWidth val="150"/>
        <c:axId val="211407872"/>
        <c:axId val="212086720"/>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3"/>
                <c:pt idx="0">
                  <c:v>NN16</c:v>
                </c:pt>
                <c:pt idx="1">
                  <c:v>NN17</c:v>
                </c:pt>
                <c:pt idx="2">
                  <c:v>NN18</c:v>
                </c:pt>
              </c:strCache>
            </c:strRef>
          </c:cat>
          <c:val>
            <c:numRef>
              <c:f>Sheet1!$D$2:$D$4</c:f>
              <c:numCache>
                <c:formatCode>General</c:formatCode>
                <c:ptCount val="3"/>
                <c:pt idx="0">
                  <c:v>500</c:v>
                </c:pt>
                <c:pt idx="1">
                  <c:v>500</c:v>
                </c:pt>
                <c:pt idx="2">
                  <c:v>500</c:v>
                </c:pt>
              </c:numCache>
            </c:numRef>
          </c:val>
          <c:smooth val="0"/>
          <c:extLst xmlns:c16r2="http://schemas.microsoft.com/office/drawing/2015/06/chart">
            <c:ext xmlns:c16="http://schemas.microsoft.com/office/drawing/2014/chart" uri="{C3380CC4-5D6E-409C-BE32-E72D297353CC}">
              <c16:uniqueId val="{00000002-7519-4285-89DD-6346FC192C1F}"/>
            </c:ext>
          </c:extLst>
        </c:ser>
        <c:dLbls>
          <c:showLegendKey val="0"/>
          <c:showVal val="0"/>
          <c:showCatName val="0"/>
          <c:showSerName val="0"/>
          <c:showPercent val="0"/>
          <c:showBubbleSize val="0"/>
        </c:dLbls>
        <c:marker val="1"/>
        <c:smooth val="0"/>
        <c:axId val="211407872"/>
        <c:axId val="212086720"/>
      </c:lineChart>
      <c:catAx>
        <c:axId val="211407872"/>
        <c:scaling>
          <c:orientation val="minMax"/>
        </c:scaling>
        <c:delete val="0"/>
        <c:axPos val="b"/>
        <c:numFmt formatCode="General" sourceLinked="1"/>
        <c:majorTickMark val="none"/>
        <c:minorTickMark val="none"/>
        <c:tickLblPos val="nextTo"/>
        <c:txPr>
          <a:bodyPr rot="0" vert="horz"/>
          <a:lstStyle/>
          <a:p>
            <a:pPr>
              <a:defRPr/>
            </a:pPr>
            <a:endParaRPr lang="en-US"/>
          </a:p>
        </c:txPr>
        <c:crossAx val="212086720"/>
        <c:crosses val="autoZero"/>
        <c:auto val="1"/>
        <c:lblAlgn val="ctr"/>
        <c:lblOffset val="100"/>
        <c:noMultiLvlLbl val="0"/>
      </c:catAx>
      <c:valAx>
        <c:axId val="212086720"/>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1407872"/>
        <c:crosses val="autoZero"/>
        <c:crossBetween val="between"/>
      </c:valAx>
    </c:plotArea>
    <c:legend>
      <c:legendPos val="b"/>
      <c:layout>
        <c:manualLayout>
          <c:xMode val="edge"/>
          <c:yMode val="edge"/>
          <c:x val="9.6743115443902964E-3"/>
          <c:y val="0.87194242876503181"/>
          <c:w val="0.98934432743821388"/>
          <c:h val="0.11042067120974786"/>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81085582510278698"/>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3"/>
                <c:pt idx="0">
                  <c:v>NN16</c:v>
                </c:pt>
                <c:pt idx="1">
                  <c:v>NN17</c:v>
                </c:pt>
                <c:pt idx="2">
                  <c:v>NN18</c:v>
                </c:pt>
              </c:strCache>
            </c:strRef>
          </c:cat>
          <c:val>
            <c:numRef>
              <c:f>Sheet1!$B$2:$B$5</c:f>
              <c:numCache>
                <c:formatCode>General</c:formatCode>
                <c:ptCount val="4"/>
                <c:pt idx="0">
                  <c:v>29</c:v>
                </c:pt>
                <c:pt idx="1">
                  <c:v>30</c:v>
                </c:pt>
                <c:pt idx="2">
                  <c:v>44</c:v>
                </c:pt>
              </c:numCache>
            </c:numRef>
          </c:val>
          <c:extLst xmlns:c16r2="http://schemas.microsoft.com/office/drawing/2015/06/chart">
            <c:ext xmlns:c16="http://schemas.microsoft.com/office/drawing/2014/chart" uri="{C3380CC4-5D6E-409C-BE32-E72D297353CC}">
              <c16:uniqueId val="{00000000-13A9-4E6E-B793-CFD4D3ACB073}"/>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Sheet1!$A$2:$A$5</c:f>
              <c:strCache>
                <c:ptCount val="3"/>
                <c:pt idx="0">
                  <c:v>NN16</c:v>
                </c:pt>
                <c:pt idx="1">
                  <c:v>NN17</c:v>
                </c:pt>
                <c:pt idx="2">
                  <c:v>NN18</c:v>
                </c:pt>
              </c:strCache>
            </c:strRef>
          </c:cat>
          <c:val>
            <c:numRef>
              <c:f>Sheet1!$C$2:$C$5</c:f>
              <c:numCache>
                <c:formatCode>General</c:formatCode>
                <c:ptCount val="4"/>
                <c:pt idx="0">
                  <c:v>26</c:v>
                </c:pt>
                <c:pt idx="1">
                  <c:v>27</c:v>
                </c:pt>
                <c:pt idx="2">
                  <c:v>17</c:v>
                </c:pt>
              </c:numCache>
            </c:numRef>
          </c:val>
          <c:extLst xmlns:c16r2="http://schemas.microsoft.com/office/drawing/2015/06/chart">
            <c:ext xmlns:c16="http://schemas.microsoft.com/office/drawing/2014/chart" uri="{C3380CC4-5D6E-409C-BE32-E72D297353CC}">
              <c16:uniqueId val="{00000001-13A9-4E6E-B793-CFD4D3ACB073}"/>
            </c:ext>
          </c:extLst>
        </c:ser>
        <c:dLbls>
          <c:showLegendKey val="0"/>
          <c:showVal val="0"/>
          <c:showCatName val="0"/>
          <c:showSerName val="0"/>
          <c:showPercent val="0"/>
          <c:showBubbleSize val="0"/>
        </c:dLbls>
        <c:gapWidth val="150"/>
        <c:axId val="212268032"/>
        <c:axId val="212085568"/>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Sheet1!$A$2:$A$5</c:f>
              <c:strCache>
                <c:ptCount val="3"/>
                <c:pt idx="0">
                  <c:v>NN16</c:v>
                </c:pt>
                <c:pt idx="1">
                  <c:v>NN17</c:v>
                </c:pt>
                <c:pt idx="2">
                  <c:v>NN18</c:v>
                </c:pt>
              </c:strCache>
            </c:strRef>
          </c:cat>
          <c:val>
            <c:numRef>
              <c:f>Sheet1!$D$2:$D$5</c:f>
              <c:numCache>
                <c:formatCode>General</c:formatCode>
                <c:ptCount val="4"/>
                <c:pt idx="0">
                  <c:v>250</c:v>
                </c:pt>
                <c:pt idx="1">
                  <c:v>250</c:v>
                </c:pt>
                <c:pt idx="2">
                  <c:v>250</c:v>
                </c:pt>
                <c:pt idx="3">
                  <c:v>250</c:v>
                </c:pt>
              </c:numCache>
            </c:numRef>
          </c:val>
          <c:smooth val="0"/>
          <c:extLst xmlns:c16r2="http://schemas.microsoft.com/office/drawing/2015/06/chart">
            <c:ext xmlns:c16="http://schemas.microsoft.com/office/drawing/2014/chart" uri="{C3380CC4-5D6E-409C-BE32-E72D297353CC}">
              <c16:uniqueId val="{00000002-13A9-4E6E-B793-CFD4D3ACB073}"/>
            </c:ext>
          </c:extLst>
        </c:ser>
        <c:dLbls>
          <c:showLegendKey val="0"/>
          <c:showVal val="0"/>
          <c:showCatName val="0"/>
          <c:showSerName val="0"/>
          <c:showPercent val="0"/>
          <c:showBubbleSize val="0"/>
        </c:dLbls>
        <c:marker val="1"/>
        <c:smooth val="0"/>
        <c:axId val="212268032"/>
        <c:axId val="212085568"/>
      </c:lineChart>
      <c:catAx>
        <c:axId val="212268032"/>
        <c:scaling>
          <c:orientation val="minMax"/>
        </c:scaling>
        <c:delete val="0"/>
        <c:axPos val="b"/>
        <c:numFmt formatCode="General" sourceLinked="1"/>
        <c:majorTickMark val="none"/>
        <c:minorTickMark val="none"/>
        <c:tickLblPos val="nextTo"/>
        <c:txPr>
          <a:bodyPr rot="0" vert="horz"/>
          <a:lstStyle/>
          <a:p>
            <a:pPr>
              <a:defRPr/>
            </a:pPr>
            <a:endParaRPr lang="en-US"/>
          </a:p>
        </c:txPr>
        <c:crossAx val="212085568"/>
        <c:crosses val="autoZero"/>
        <c:auto val="1"/>
        <c:lblAlgn val="ctr"/>
        <c:lblOffset val="100"/>
        <c:noMultiLvlLbl val="0"/>
      </c:catAx>
      <c:valAx>
        <c:axId val="212085568"/>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2268032"/>
        <c:crosses val="autoZero"/>
        <c:crossBetween val="between"/>
      </c:valAx>
    </c:plotArea>
    <c:legend>
      <c:legendPos val="b"/>
      <c:layout>
        <c:manualLayout>
          <c:xMode val="edge"/>
          <c:yMode val="edge"/>
          <c:x val="0.18604121293348969"/>
          <c:y val="0.90662448985784294"/>
          <c:w val="0.64989832081137167"/>
          <c:h val="9.1639888944517758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8839969567631563"/>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3"/>
                <c:pt idx="0">
                  <c:v>NN16</c:v>
                </c:pt>
                <c:pt idx="1">
                  <c:v>NN17</c:v>
                </c:pt>
                <c:pt idx="2">
                  <c:v>NN18</c:v>
                </c:pt>
              </c:strCache>
            </c:strRef>
          </c:cat>
          <c:val>
            <c:numRef>
              <c:f>Sheet1!$B$2:$B$5</c:f>
              <c:numCache>
                <c:formatCode>General</c:formatCode>
                <c:ptCount val="4"/>
                <c:pt idx="0">
                  <c:v>3</c:v>
                </c:pt>
                <c:pt idx="1">
                  <c:v>2.92</c:v>
                </c:pt>
                <c:pt idx="2">
                  <c:v>6.18</c:v>
                </c:pt>
              </c:numCache>
            </c:numRef>
          </c:val>
          <c:extLst xmlns:c16r2="http://schemas.microsoft.com/office/drawing/2015/06/chart">
            <c:ext xmlns:c16="http://schemas.microsoft.com/office/drawing/2014/chart" uri="{C3380CC4-5D6E-409C-BE32-E72D297353CC}">
              <c16:uniqueId val="{00000000-B22B-489C-8379-C639CE1433B7}"/>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Sheet1!$A$2:$A$5</c:f>
              <c:strCache>
                <c:ptCount val="3"/>
                <c:pt idx="0">
                  <c:v>NN16</c:v>
                </c:pt>
                <c:pt idx="1">
                  <c:v>NN17</c:v>
                </c:pt>
                <c:pt idx="2">
                  <c:v>NN18</c:v>
                </c:pt>
              </c:strCache>
            </c:strRef>
          </c:cat>
          <c:val>
            <c:numRef>
              <c:f>Sheet1!$C$2:$C$5</c:f>
              <c:numCache>
                <c:formatCode>General</c:formatCode>
                <c:ptCount val="4"/>
                <c:pt idx="0">
                  <c:v>1.55</c:v>
                </c:pt>
                <c:pt idx="1">
                  <c:v>1.27</c:v>
                </c:pt>
                <c:pt idx="2">
                  <c:v>5.8</c:v>
                </c:pt>
              </c:numCache>
            </c:numRef>
          </c:val>
          <c:extLst xmlns:c16r2="http://schemas.microsoft.com/office/drawing/2015/06/chart">
            <c:ext xmlns:c16="http://schemas.microsoft.com/office/drawing/2014/chart" uri="{C3380CC4-5D6E-409C-BE32-E72D297353CC}">
              <c16:uniqueId val="{00000001-B22B-489C-8379-C639CE1433B7}"/>
            </c:ext>
          </c:extLst>
        </c:ser>
        <c:dLbls>
          <c:showLegendKey val="0"/>
          <c:showVal val="0"/>
          <c:showCatName val="0"/>
          <c:showSerName val="0"/>
          <c:showPercent val="0"/>
          <c:showBubbleSize val="0"/>
        </c:dLbls>
        <c:gapWidth val="150"/>
        <c:axId val="212270080"/>
        <c:axId val="212087872"/>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Sheet1!$A$2:$A$5</c:f>
              <c:strCache>
                <c:ptCount val="3"/>
                <c:pt idx="0">
                  <c:v>NN16</c:v>
                </c:pt>
                <c:pt idx="1">
                  <c:v>NN17</c:v>
                </c:pt>
                <c:pt idx="2">
                  <c:v>NN18</c:v>
                </c:pt>
              </c:strCache>
            </c:strRef>
          </c:cat>
          <c:val>
            <c:numRef>
              <c:f>Sheet1!$D$2:$D$5</c:f>
              <c:numCache>
                <c:formatCode>General</c:formatCode>
                <c:ptCount val="4"/>
                <c:pt idx="0">
                  <c:v>15</c:v>
                </c:pt>
                <c:pt idx="1">
                  <c:v>15</c:v>
                </c:pt>
                <c:pt idx="2">
                  <c:v>15</c:v>
                </c:pt>
                <c:pt idx="3">
                  <c:v>15</c:v>
                </c:pt>
              </c:numCache>
            </c:numRef>
          </c:val>
          <c:smooth val="0"/>
          <c:extLst xmlns:c16r2="http://schemas.microsoft.com/office/drawing/2015/06/chart">
            <c:ext xmlns:c16="http://schemas.microsoft.com/office/drawing/2014/chart" uri="{C3380CC4-5D6E-409C-BE32-E72D297353CC}">
              <c16:uniqueId val="{00000002-B22B-489C-8379-C639CE1433B7}"/>
            </c:ext>
          </c:extLst>
        </c:ser>
        <c:dLbls>
          <c:showLegendKey val="0"/>
          <c:showVal val="0"/>
          <c:showCatName val="0"/>
          <c:showSerName val="0"/>
          <c:showPercent val="0"/>
          <c:showBubbleSize val="0"/>
        </c:dLbls>
        <c:marker val="1"/>
        <c:smooth val="0"/>
        <c:axId val="212270080"/>
        <c:axId val="212087872"/>
      </c:lineChart>
      <c:catAx>
        <c:axId val="212270080"/>
        <c:scaling>
          <c:orientation val="minMax"/>
        </c:scaling>
        <c:delete val="0"/>
        <c:axPos val="b"/>
        <c:numFmt formatCode="General" sourceLinked="1"/>
        <c:majorTickMark val="none"/>
        <c:minorTickMark val="none"/>
        <c:tickLblPos val="nextTo"/>
        <c:txPr>
          <a:bodyPr rot="0" vert="horz"/>
          <a:lstStyle/>
          <a:p>
            <a:pPr>
              <a:defRPr/>
            </a:pPr>
            <a:endParaRPr lang="en-US"/>
          </a:p>
        </c:txPr>
        <c:crossAx val="212087872"/>
        <c:crosses val="autoZero"/>
        <c:auto val="1"/>
        <c:lblAlgn val="ctr"/>
        <c:lblOffset val="100"/>
        <c:noMultiLvlLbl val="0"/>
      </c:catAx>
      <c:valAx>
        <c:axId val="21208787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2270080"/>
        <c:crosses val="autoZero"/>
        <c:crossBetween val="between"/>
      </c:valAx>
    </c:plotArea>
    <c:legend>
      <c:legendPos val="b"/>
      <c:layout>
        <c:manualLayout>
          <c:xMode val="edge"/>
          <c:yMode val="edge"/>
          <c:x val="7.5356863605239429E-3"/>
          <c:y val="0.87194242876503181"/>
          <c:w val="0.99178877936352972"/>
          <c:h val="0.10596191299884877"/>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5584692838151402"/>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3"/>
                <c:pt idx="0">
                  <c:v>NN16</c:v>
                </c:pt>
                <c:pt idx="1">
                  <c:v>NN17</c:v>
                </c:pt>
                <c:pt idx="2">
                  <c:v>NN18</c:v>
                </c:pt>
              </c:strCache>
            </c:strRef>
          </c:cat>
          <c:val>
            <c:numRef>
              <c:f>Sheet1!$B$2:$B$5</c:f>
              <c:numCache>
                <c:formatCode>General</c:formatCode>
                <c:ptCount val="4"/>
                <c:pt idx="0">
                  <c:v>0</c:v>
                </c:pt>
                <c:pt idx="1">
                  <c:v>13</c:v>
                </c:pt>
                <c:pt idx="2">
                  <c:v>2</c:v>
                </c:pt>
              </c:numCache>
            </c:numRef>
          </c:val>
          <c:extLst xmlns:c16r2="http://schemas.microsoft.com/office/drawing/2015/06/chart">
            <c:ext xmlns:c16="http://schemas.microsoft.com/office/drawing/2014/chart" uri="{C3380CC4-5D6E-409C-BE32-E72D297353CC}">
              <c16:uniqueId val="{00000000-DA08-4501-A7F9-0EED1B13F304}"/>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Sheet1!$A$2:$A$5</c:f>
              <c:strCache>
                <c:ptCount val="3"/>
                <c:pt idx="0">
                  <c:v>NN16</c:v>
                </c:pt>
                <c:pt idx="1">
                  <c:v>NN17</c:v>
                </c:pt>
                <c:pt idx="2">
                  <c:v>NN18</c:v>
                </c:pt>
              </c:strCache>
            </c:strRef>
          </c:cat>
          <c:val>
            <c:numRef>
              <c:f>Sheet1!$C$2:$C$5</c:f>
              <c:numCache>
                <c:formatCode>General</c:formatCode>
                <c:ptCount val="4"/>
                <c:pt idx="0">
                  <c:v>0</c:v>
                </c:pt>
                <c:pt idx="1">
                  <c:v>0</c:v>
                </c:pt>
                <c:pt idx="2">
                  <c:v>0</c:v>
                </c:pt>
              </c:numCache>
            </c:numRef>
          </c:val>
          <c:extLst xmlns:c16r2="http://schemas.microsoft.com/office/drawing/2015/06/chart">
            <c:ext xmlns:c16="http://schemas.microsoft.com/office/drawing/2014/chart" uri="{C3380CC4-5D6E-409C-BE32-E72D297353CC}">
              <c16:uniqueId val="{00000001-DA08-4501-A7F9-0EED1B13F304}"/>
            </c:ext>
          </c:extLst>
        </c:ser>
        <c:dLbls>
          <c:showLegendKey val="0"/>
          <c:showVal val="0"/>
          <c:showCatName val="0"/>
          <c:showSerName val="0"/>
          <c:showPercent val="0"/>
          <c:showBubbleSize val="0"/>
        </c:dLbls>
        <c:gapWidth val="150"/>
        <c:axId val="212769792"/>
        <c:axId val="213329024"/>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Sheet1!$A$2:$A$5</c:f>
              <c:strCache>
                <c:ptCount val="3"/>
                <c:pt idx="0">
                  <c:v>NN16</c:v>
                </c:pt>
                <c:pt idx="1">
                  <c:v>NN17</c:v>
                </c:pt>
                <c:pt idx="2">
                  <c:v>NN18</c:v>
                </c:pt>
              </c:strCache>
            </c:strRef>
          </c:cat>
          <c:val>
            <c:numRef>
              <c:f>Sheet1!$D$2:$D$5</c:f>
              <c:numCache>
                <c:formatCode>General</c:formatCode>
                <c:ptCount val="4"/>
                <c:pt idx="0">
                  <c:v>3</c:v>
                </c:pt>
                <c:pt idx="1">
                  <c:v>3</c:v>
                </c:pt>
                <c:pt idx="2">
                  <c:v>3</c:v>
                </c:pt>
                <c:pt idx="3">
                  <c:v>3</c:v>
                </c:pt>
              </c:numCache>
            </c:numRef>
          </c:val>
          <c:smooth val="0"/>
          <c:extLst xmlns:c16r2="http://schemas.microsoft.com/office/drawing/2015/06/chart">
            <c:ext xmlns:c16="http://schemas.microsoft.com/office/drawing/2014/chart" uri="{C3380CC4-5D6E-409C-BE32-E72D297353CC}">
              <c16:uniqueId val="{00000002-DA08-4501-A7F9-0EED1B13F304}"/>
            </c:ext>
          </c:extLst>
        </c:ser>
        <c:dLbls>
          <c:showLegendKey val="0"/>
          <c:showVal val="0"/>
          <c:showCatName val="0"/>
          <c:showSerName val="0"/>
          <c:showPercent val="0"/>
          <c:showBubbleSize val="0"/>
        </c:dLbls>
        <c:marker val="1"/>
        <c:smooth val="0"/>
        <c:axId val="212769792"/>
        <c:axId val="213329024"/>
      </c:lineChart>
      <c:catAx>
        <c:axId val="212769792"/>
        <c:scaling>
          <c:orientation val="minMax"/>
        </c:scaling>
        <c:delete val="0"/>
        <c:axPos val="b"/>
        <c:numFmt formatCode="General" sourceLinked="1"/>
        <c:majorTickMark val="none"/>
        <c:minorTickMark val="none"/>
        <c:tickLblPos val="nextTo"/>
        <c:txPr>
          <a:bodyPr rot="0" vert="horz"/>
          <a:lstStyle/>
          <a:p>
            <a:pPr>
              <a:defRPr/>
            </a:pPr>
            <a:endParaRPr lang="en-US"/>
          </a:p>
        </c:txPr>
        <c:crossAx val="213329024"/>
        <c:crosses val="autoZero"/>
        <c:auto val="1"/>
        <c:lblAlgn val="ctr"/>
        <c:lblOffset val="100"/>
        <c:noMultiLvlLbl val="0"/>
      </c:catAx>
      <c:valAx>
        <c:axId val="21332902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2769792"/>
        <c:crosses val="autoZero"/>
        <c:crossBetween val="between"/>
      </c:valAx>
    </c:plotArea>
    <c:legend>
      <c:legendPos val="b"/>
      <c:layout>
        <c:manualLayout>
          <c:xMode val="edge"/>
          <c:yMode val="edge"/>
          <c:x val="2.075831976075709E-2"/>
          <c:y val="0.87194242876503181"/>
          <c:w val="0.97856128725286085"/>
          <c:h val="0.11040741210813555"/>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8515576015242283"/>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Sheet1!$A$2:$A$9</c:f>
              <c:strCache>
                <c:ptCount val="8"/>
                <c:pt idx="0">
                  <c:v>NN9</c:v>
                </c:pt>
                <c:pt idx="1">
                  <c:v>NN10</c:v>
                </c:pt>
                <c:pt idx="2">
                  <c:v>NN11</c:v>
                </c:pt>
                <c:pt idx="3">
                  <c:v>NN12</c:v>
                </c:pt>
                <c:pt idx="4">
                  <c:v>NN15</c:v>
                </c:pt>
                <c:pt idx="5">
                  <c:v>G1</c:v>
                </c:pt>
                <c:pt idx="6">
                  <c:v>G4</c:v>
                </c:pt>
                <c:pt idx="7">
                  <c:v>G6</c:v>
                </c:pt>
              </c:strCache>
            </c:strRef>
          </c:cat>
          <c:val>
            <c:numRef>
              <c:f>Sheet1!$B$2:$B$9</c:f>
              <c:numCache>
                <c:formatCode>General</c:formatCode>
                <c:ptCount val="8"/>
                <c:pt idx="0">
                  <c:v>6.15</c:v>
                </c:pt>
                <c:pt idx="1">
                  <c:v>6.32</c:v>
                </c:pt>
                <c:pt idx="2">
                  <c:v>6.27</c:v>
                </c:pt>
                <c:pt idx="3">
                  <c:v>6.16</c:v>
                </c:pt>
                <c:pt idx="4">
                  <c:v>6.33</c:v>
                </c:pt>
                <c:pt idx="5">
                  <c:v>8</c:v>
                </c:pt>
                <c:pt idx="6">
                  <c:v>7.3</c:v>
                </c:pt>
                <c:pt idx="7">
                  <c:v>6.5</c:v>
                </c:pt>
              </c:numCache>
            </c:numRef>
          </c:val>
          <c:extLst xmlns:c16r2="http://schemas.microsoft.com/office/drawing/2015/06/chart">
            <c:ext xmlns:c16="http://schemas.microsoft.com/office/drawing/2014/chart" uri="{C3380CC4-5D6E-409C-BE32-E72D297353CC}">
              <c16:uniqueId val="{00000000-2A19-4253-B752-BFBD3875610C}"/>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Sheet1!$A$2:$A$9</c:f>
              <c:strCache>
                <c:ptCount val="8"/>
                <c:pt idx="0">
                  <c:v>NN9</c:v>
                </c:pt>
                <c:pt idx="1">
                  <c:v>NN10</c:v>
                </c:pt>
                <c:pt idx="2">
                  <c:v>NN11</c:v>
                </c:pt>
                <c:pt idx="3">
                  <c:v>NN12</c:v>
                </c:pt>
                <c:pt idx="4">
                  <c:v>NN15</c:v>
                </c:pt>
                <c:pt idx="5">
                  <c:v>G1</c:v>
                </c:pt>
                <c:pt idx="6">
                  <c:v>G4</c:v>
                </c:pt>
                <c:pt idx="7">
                  <c:v>G6</c:v>
                </c:pt>
              </c:strCache>
            </c:strRef>
          </c:cat>
          <c:val>
            <c:numRef>
              <c:f>Sheet1!$C$2:$C$9</c:f>
              <c:numCache>
                <c:formatCode>General</c:formatCode>
                <c:ptCount val="8"/>
                <c:pt idx="0">
                  <c:v>6.24</c:v>
                </c:pt>
                <c:pt idx="1">
                  <c:v>6.38</c:v>
                </c:pt>
                <c:pt idx="2">
                  <c:v>6.33</c:v>
                </c:pt>
                <c:pt idx="3">
                  <c:v>6.28</c:v>
                </c:pt>
                <c:pt idx="4">
                  <c:v>6.13</c:v>
                </c:pt>
                <c:pt idx="5">
                  <c:v>7.85</c:v>
                </c:pt>
                <c:pt idx="6">
                  <c:v>6.74</c:v>
                </c:pt>
                <c:pt idx="7">
                  <c:v>8.01</c:v>
                </c:pt>
              </c:numCache>
            </c:numRef>
          </c:val>
          <c:extLst xmlns:c16r2="http://schemas.microsoft.com/office/drawing/2015/06/chart">
            <c:ext xmlns:c16="http://schemas.microsoft.com/office/drawing/2014/chart" uri="{C3380CC4-5D6E-409C-BE32-E72D297353CC}">
              <c16:uniqueId val="{00000001-2A19-4253-B752-BFBD3875610C}"/>
            </c:ext>
          </c:extLst>
        </c:ser>
        <c:dLbls>
          <c:showLegendKey val="0"/>
          <c:showVal val="0"/>
          <c:showCatName val="0"/>
          <c:showSerName val="0"/>
          <c:showPercent val="0"/>
          <c:showBubbleSize val="0"/>
        </c:dLbls>
        <c:gapWidth val="150"/>
        <c:axId val="212875264"/>
        <c:axId val="213330752"/>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Sheet1!$A$2:$A$9</c:f>
              <c:strCache>
                <c:ptCount val="8"/>
                <c:pt idx="0">
                  <c:v>NN9</c:v>
                </c:pt>
                <c:pt idx="1">
                  <c:v>NN10</c:v>
                </c:pt>
                <c:pt idx="2">
                  <c:v>NN11</c:v>
                </c:pt>
                <c:pt idx="3">
                  <c:v>NN12</c:v>
                </c:pt>
                <c:pt idx="4">
                  <c:v>NN15</c:v>
                </c:pt>
                <c:pt idx="5">
                  <c:v>G1</c:v>
                </c:pt>
                <c:pt idx="6">
                  <c:v>G4</c:v>
                </c:pt>
                <c:pt idx="7">
                  <c:v>G6</c:v>
                </c:pt>
              </c:strCache>
            </c:strRef>
          </c:cat>
          <c:val>
            <c:numRef>
              <c:f>Sheet1!$D$2:$D$9</c:f>
              <c:numCache>
                <c:formatCode>General</c:formatCode>
                <c:ptCount val="8"/>
                <c:pt idx="0">
                  <c:v>5.5</c:v>
                </c:pt>
                <c:pt idx="1">
                  <c:v>5.5</c:v>
                </c:pt>
                <c:pt idx="2">
                  <c:v>5.5</c:v>
                </c:pt>
                <c:pt idx="3">
                  <c:v>5.5</c:v>
                </c:pt>
                <c:pt idx="4">
                  <c:v>5.5</c:v>
                </c:pt>
                <c:pt idx="5">
                  <c:v>5.5</c:v>
                </c:pt>
                <c:pt idx="6">
                  <c:v>5.5</c:v>
                </c:pt>
                <c:pt idx="7">
                  <c:v>5.5</c:v>
                </c:pt>
              </c:numCache>
            </c:numRef>
          </c:val>
          <c:smooth val="0"/>
          <c:extLst xmlns:c16r2="http://schemas.microsoft.com/office/drawing/2015/06/chart">
            <c:ext xmlns:c16="http://schemas.microsoft.com/office/drawing/2014/chart" uri="{C3380CC4-5D6E-409C-BE32-E72D297353CC}">
              <c16:uniqueId val="{00000002-2A19-4253-B752-BFBD3875610C}"/>
            </c:ext>
          </c:extLst>
        </c:ser>
        <c:ser>
          <c:idx val="3"/>
          <c:order val="3"/>
          <c:tx>
            <c:strRef>
              <c:f>Sheet1!$E$1</c:f>
              <c:strCache>
                <c:ptCount val="1"/>
                <c:pt idx="0">
                  <c:v>QCVN 09:2023/BTNMT2</c:v>
                </c:pt>
              </c:strCache>
            </c:strRef>
          </c:tx>
          <c:cat>
            <c:strRef>
              <c:f>Sheet1!$A$2:$A$9</c:f>
              <c:strCache>
                <c:ptCount val="8"/>
                <c:pt idx="0">
                  <c:v>NN9</c:v>
                </c:pt>
                <c:pt idx="1">
                  <c:v>NN10</c:v>
                </c:pt>
                <c:pt idx="2">
                  <c:v>NN11</c:v>
                </c:pt>
                <c:pt idx="3">
                  <c:v>NN12</c:v>
                </c:pt>
                <c:pt idx="4">
                  <c:v>NN15</c:v>
                </c:pt>
                <c:pt idx="5">
                  <c:v>G1</c:v>
                </c:pt>
                <c:pt idx="6">
                  <c:v>G4</c:v>
                </c:pt>
                <c:pt idx="7">
                  <c:v>G6</c:v>
                </c:pt>
              </c:strCache>
            </c:strRef>
          </c:cat>
          <c:val>
            <c:numRef>
              <c:f>Sheet1!$E$2:$E$9</c:f>
              <c:numCache>
                <c:formatCode>General</c:formatCode>
                <c:ptCount val="8"/>
                <c:pt idx="0">
                  <c:v>8.5</c:v>
                </c:pt>
                <c:pt idx="1">
                  <c:v>8.5</c:v>
                </c:pt>
                <c:pt idx="2">
                  <c:v>8.5</c:v>
                </c:pt>
                <c:pt idx="3">
                  <c:v>8.5</c:v>
                </c:pt>
                <c:pt idx="4">
                  <c:v>8.5</c:v>
                </c:pt>
                <c:pt idx="5">
                  <c:v>8.5</c:v>
                </c:pt>
                <c:pt idx="6">
                  <c:v>8.5</c:v>
                </c:pt>
                <c:pt idx="7">
                  <c:v>8.5</c:v>
                </c:pt>
              </c:numCache>
            </c:numRef>
          </c:val>
          <c:smooth val="0"/>
          <c:extLst xmlns:c16r2="http://schemas.microsoft.com/office/drawing/2015/06/chart">
            <c:ext xmlns:c16="http://schemas.microsoft.com/office/drawing/2014/chart" uri="{C3380CC4-5D6E-409C-BE32-E72D297353CC}">
              <c16:uniqueId val="{00000003-2A19-4253-B752-BFBD3875610C}"/>
            </c:ext>
          </c:extLst>
        </c:ser>
        <c:dLbls>
          <c:showLegendKey val="0"/>
          <c:showVal val="0"/>
          <c:showCatName val="0"/>
          <c:showSerName val="0"/>
          <c:showPercent val="0"/>
          <c:showBubbleSize val="0"/>
        </c:dLbls>
        <c:marker val="1"/>
        <c:smooth val="0"/>
        <c:axId val="212875264"/>
        <c:axId val="213330752"/>
      </c:lineChart>
      <c:catAx>
        <c:axId val="212875264"/>
        <c:scaling>
          <c:orientation val="minMax"/>
        </c:scaling>
        <c:delete val="0"/>
        <c:axPos val="b"/>
        <c:numFmt formatCode="General" sourceLinked="1"/>
        <c:majorTickMark val="none"/>
        <c:minorTickMark val="none"/>
        <c:tickLblPos val="nextTo"/>
        <c:txPr>
          <a:bodyPr rot="0" vert="horz"/>
          <a:lstStyle/>
          <a:p>
            <a:pPr>
              <a:defRPr/>
            </a:pPr>
            <a:endParaRPr lang="en-US"/>
          </a:p>
        </c:txPr>
        <c:crossAx val="213330752"/>
        <c:crosses val="autoZero"/>
        <c:auto val="1"/>
        <c:lblAlgn val="ctr"/>
        <c:lblOffset val="100"/>
        <c:noMultiLvlLbl val="0"/>
      </c:catAx>
      <c:valAx>
        <c:axId val="213330752"/>
        <c:scaling>
          <c:orientation val="minMax"/>
          <c:max val="12"/>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2875264"/>
        <c:crosses val="autoZero"/>
        <c:crossBetween val="between"/>
      </c:valAx>
    </c:plotArea>
    <c:legend>
      <c:legendPos val="b"/>
      <c:layout>
        <c:manualLayout>
          <c:xMode val="edge"/>
          <c:yMode val="edge"/>
          <c:x val="9.1711676536300555E-4"/>
          <c:y val="0.87194242876503181"/>
          <c:w val="0.99908288323463701"/>
          <c:h val="0.10998146290355858"/>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8001834292903749"/>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Sheet1!$A$2:$A$9</c:f>
              <c:strCache>
                <c:ptCount val="8"/>
                <c:pt idx="0">
                  <c:v>NN9</c:v>
                </c:pt>
                <c:pt idx="1">
                  <c:v>NN10</c:v>
                </c:pt>
                <c:pt idx="2">
                  <c:v>NN11</c:v>
                </c:pt>
                <c:pt idx="3">
                  <c:v>NN12</c:v>
                </c:pt>
                <c:pt idx="4">
                  <c:v>NN15</c:v>
                </c:pt>
                <c:pt idx="5">
                  <c:v>G1</c:v>
                </c:pt>
                <c:pt idx="6">
                  <c:v>G4</c:v>
                </c:pt>
                <c:pt idx="7">
                  <c:v>G6</c:v>
                </c:pt>
              </c:strCache>
            </c:strRef>
          </c:cat>
          <c:val>
            <c:numRef>
              <c:f>Sheet1!$B$2:$B$9</c:f>
              <c:numCache>
                <c:formatCode>General</c:formatCode>
                <c:ptCount val="8"/>
                <c:pt idx="0">
                  <c:v>120</c:v>
                </c:pt>
                <c:pt idx="1">
                  <c:v>230</c:v>
                </c:pt>
                <c:pt idx="2">
                  <c:v>60</c:v>
                </c:pt>
                <c:pt idx="3">
                  <c:v>70</c:v>
                </c:pt>
                <c:pt idx="4">
                  <c:v>210</c:v>
                </c:pt>
                <c:pt idx="5">
                  <c:v>100</c:v>
                </c:pt>
                <c:pt idx="6">
                  <c:v>13</c:v>
                </c:pt>
                <c:pt idx="7">
                  <c:v>339</c:v>
                </c:pt>
              </c:numCache>
            </c:numRef>
          </c:val>
          <c:extLst xmlns:c16r2="http://schemas.microsoft.com/office/drawing/2015/06/chart">
            <c:ext xmlns:c16="http://schemas.microsoft.com/office/drawing/2014/chart" uri="{C3380CC4-5D6E-409C-BE32-E72D297353CC}">
              <c16:uniqueId val="{00000000-D850-463C-974E-1B9A5185CF47}"/>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Sheet1!$A$2:$A$9</c:f>
              <c:strCache>
                <c:ptCount val="8"/>
                <c:pt idx="0">
                  <c:v>NN9</c:v>
                </c:pt>
                <c:pt idx="1">
                  <c:v>NN10</c:v>
                </c:pt>
                <c:pt idx="2">
                  <c:v>NN11</c:v>
                </c:pt>
                <c:pt idx="3">
                  <c:v>NN12</c:v>
                </c:pt>
                <c:pt idx="4">
                  <c:v>NN15</c:v>
                </c:pt>
                <c:pt idx="5">
                  <c:v>G1</c:v>
                </c:pt>
                <c:pt idx="6">
                  <c:v>G4</c:v>
                </c:pt>
                <c:pt idx="7">
                  <c:v>G6</c:v>
                </c:pt>
              </c:strCache>
            </c:strRef>
          </c:cat>
          <c:val>
            <c:numRef>
              <c:f>Sheet1!$C$2:$C$9</c:f>
              <c:numCache>
                <c:formatCode>General</c:formatCode>
                <c:ptCount val="8"/>
                <c:pt idx="0">
                  <c:v>150</c:v>
                </c:pt>
                <c:pt idx="1">
                  <c:v>100</c:v>
                </c:pt>
                <c:pt idx="2">
                  <c:v>130</c:v>
                </c:pt>
                <c:pt idx="3">
                  <c:v>110</c:v>
                </c:pt>
                <c:pt idx="4">
                  <c:v>180</c:v>
                </c:pt>
                <c:pt idx="5">
                  <c:v>114</c:v>
                </c:pt>
                <c:pt idx="6">
                  <c:v>66</c:v>
                </c:pt>
                <c:pt idx="7">
                  <c:v>43</c:v>
                </c:pt>
              </c:numCache>
            </c:numRef>
          </c:val>
          <c:extLst xmlns:c16r2="http://schemas.microsoft.com/office/drawing/2015/06/chart">
            <c:ext xmlns:c16="http://schemas.microsoft.com/office/drawing/2014/chart" uri="{C3380CC4-5D6E-409C-BE32-E72D297353CC}">
              <c16:uniqueId val="{00000001-D850-463C-974E-1B9A5185CF47}"/>
            </c:ext>
          </c:extLst>
        </c:ser>
        <c:dLbls>
          <c:showLegendKey val="0"/>
          <c:showVal val="0"/>
          <c:showCatName val="0"/>
          <c:showSerName val="0"/>
          <c:showPercent val="0"/>
          <c:showBubbleSize val="0"/>
        </c:dLbls>
        <c:gapWidth val="150"/>
        <c:axId val="218035200"/>
        <c:axId val="213329600"/>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Sheet1!$A$2:$A$9</c:f>
              <c:strCache>
                <c:ptCount val="8"/>
                <c:pt idx="0">
                  <c:v>NN9</c:v>
                </c:pt>
                <c:pt idx="1">
                  <c:v>NN10</c:v>
                </c:pt>
                <c:pt idx="2">
                  <c:v>NN11</c:v>
                </c:pt>
                <c:pt idx="3">
                  <c:v>NN12</c:v>
                </c:pt>
                <c:pt idx="4">
                  <c:v>NN15</c:v>
                </c:pt>
                <c:pt idx="5">
                  <c:v>G1</c:v>
                </c:pt>
                <c:pt idx="6">
                  <c:v>G4</c:v>
                </c:pt>
                <c:pt idx="7">
                  <c:v>G6</c:v>
                </c:pt>
              </c:strCache>
            </c:strRef>
          </c:cat>
          <c:val>
            <c:numRef>
              <c:f>Sheet1!$D$2:$D$9</c:f>
              <c:numCache>
                <c:formatCode>General</c:formatCode>
                <c:ptCount val="8"/>
                <c:pt idx="0">
                  <c:v>1500</c:v>
                </c:pt>
                <c:pt idx="1">
                  <c:v>1500</c:v>
                </c:pt>
                <c:pt idx="2">
                  <c:v>1500</c:v>
                </c:pt>
                <c:pt idx="3">
                  <c:v>1500</c:v>
                </c:pt>
                <c:pt idx="4">
                  <c:v>1500</c:v>
                </c:pt>
                <c:pt idx="5">
                  <c:v>1500</c:v>
                </c:pt>
                <c:pt idx="6">
                  <c:v>1500</c:v>
                </c:pt>
                <c:pt idx="7">
                  <c:v>1500</c:v>
                </c:pt>
              </c:numCache>
            </c:numRef>
          </c:val>
          <c:smooth val="0"/>
          <c:extLst xmlns:c16r2="http://schemas.microsoft.com/office/drawing/2015/06/chart">
            <c:ext xmlns:c16="http://schemas.microsoft.com/office/drawing/2014/chart" uri="{C3380CC4-5D6E-409C-BE32-E72D297353CC}">
              <c16:uniqueId val="{00000002-D850-463C-974E-1B9A5185CF47}"/>
            </c:ext>
          </c:extLst>
        </c:ser>
        <c:dLbls>
          <c:showLegendKey val="0"/>
          <c:showVal val="0"/>
          <c:showCatName val="0"/>
          <c:showSerName val="0"/>
          <c:showPercent val="0"/>
          <c:showBubbleSize val="0"/>
        </c:dLbls>
        <c:marker val="1"/>
        <c:smooth val="0"/>
        <c:axId val="218035200"/>
        <c:axId val="213329600"/>
      </c:lineChart>
      <c:catAx>
        <c:axId val="218035200"/>
        <c:scaling>
          <c:orientation val="minMax"/>
        </c:scaling>
        <c:delete val="0"/>
        <c:axPos val="b"/>
        <c:numFmt formatCode="General" sourceLinked="1"/>
        <c:majorTickMark val="none"/>
        <c:minorTickMark val="none"/>
        <c:tickLblPos val="nextTo"/>
        <c:txPr>
          <a:bodyPr rot="0" vert="horz"/>
          <a:lstStyle/>
          <a:p>
            <a:pPr>
              <a:defRPr/>
            </a:pPr>
            <a:endParaRPr lang="en-US"/>
          </a:p>
        </c:txPr>
        <c:crossAx val="213329600"/>
        <c:crosses val="autoZero"/>
        <c:auto val="1"/>
        <c:lblAlgn val="ctr"/>
        <c:lblOffset val="100"/>
        <c:noMultiLvlLbl val="0"/>
      </c:catAx>
      <c:valAx>
        <c:axId val="213329600"/>
        <c:scaling>
          <c:orientation val="minMax"/>
          <c:max val="1600"/>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8035200"/>
        <c:crosses val="autoZero"/>
        <c:crossBetween val="between"/>
      </c:valAx>
    </c:plotArea>
    <c:legend>
      <c:legendPos val="b"/>
      <c:layout>
        <c:manualLayout>
          <c:xMode val="edge"/>
          <c:yMode val="edge"/>
          <c:x val="9.2436966040736906E-4"/>
          <c:y val="0.8643524039263879"/>
          <c:w val="0.99907563637878594"/>
          <c:h val="0.10741292797260271"/>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1924898276604315E-2"/>
          <c:y val="2.6259940174908018E-2"/>
          <c:w val="0.94372475179732951"/>
          <c:h val="0.80053971065193852"/>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Sheet1!$A$2:$A$6</c:f>
              <c:strCache>
                <c:ptCount val="5"/>
                <c:pt idx="0">
                  <c:v>NN9</c:v>
                </c:pt>
                <c:pt idx="1">
                  <c:v>NN10</c:v>
                </c:pt>
                <c:pt idx="2">
                  <c:v>NN11</c:v>
                </c:pt>
                <c:pt idx="3">
                  <c:v>NN12</c:v>
                </c:pt>
                <c:pt idx="4">
                  <c:v>NN15</c:v>
                </c:pt>
              </c:strCache>
            </c:strRef>
          </c:cat>
          <c:val>
            <c:numRef>
              <c:f>Sheet1!$B$2:$B$6</c:f>
              <c:numCache>
                <c:formatCode>General</c:formatCode>
                <c:ptCount val="5"/>
                <c:pt idx="0">
                  <c:v>64</c:v>
                </c:pt>
                <c:pt idx="1">
                  <c:v>95</c:v>
                </c:pt>
                <c:pt idx="2">
                  <c:v>11</c:v>
                </c:pt>
                <c:pt idx="3">
                  <c:v>17</c:v>
                </c:pt>
                <c:pt idx="4">
                  <c:v>96</c:v>
                </c:pt>
              </c:numCache>
            </c:numRef>
          </c:val>
          <c:extLst xmlns:c16r2="http://schemas.microsoft.com/office/drawing/2015/06/chart">
            <c:ext xmlns:c16="http://schemas.microsoft.com/office/drawing/2014/chart" uri="{C3380CC4-5D6E-409C-BE32-E72D297353CC}">
              <c16:uniqueId val="{00000000-08F7-44C2-97D7-32686284A6CF}"/>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Sheet1!$A$2:$A$6</c:f>
              <c:strCache>
                <c:ptCount val="5"/>
                <c:pt idx="0">
                  <c:v>NN9</c:v>
                </c:pt>
                <c:pt idx="1">
                  <c:v>NN10</c:v>
                </c:pt>
                <c:pt idx="2">
                  <c:v>NN11</c:v>
                </c:pt>
                <c:pt idx="3">
                  <c:v>NN12</c:v>
                </c:pt>
                <c:pt idx="4">
                  <c:v>NN15</c:v>
                </c:pt>
              </c:strCache>
            </c:strRef>
          </c:cat>
          <c:val>
            <c:numRef>
              <c:f>Sheet1!$C$2:$C$6</c:f>
              <c:numCache>
                <c:formatCode>General</c:formatCode>
                <c:ptCount val="5"/>
                <c:pt idx="0">
                  <c:v>88</c:v>
                </c:pt>
                <c:pt idx="1">
                  <c:v>51</c:v>
                </c:pt>
                <c:pt idx="2">
                  <c:v>87</c:v>
                </c:pt>
                <c:pt idx="3">
                  <c:v>66</c:v>
                </c:pt>
                <c:pt idx="4">
                  <c:v>82</c:v>
                </c:pt>
              </c:numCache>
            </c:numRef>
          </c:val>
          <c:extLst xmlns:c16r2="http://schemas.microsoft.com/office/drawing/2015/06/chart">
            <c:ext xmlns:c16="http://schemas.microsoft.com/office/drawing/2014/chart" uri="{C3380CC4-5D6E-409C-BE32-E72D297353CC}">
              <c16:uniqueId val="{00000001-08F7-44C2-97D7-32686284A6CF}"/>
            </c:ext>
          </c:extLst>
        </c:ser>
        <c:dLbls>
          <c:showLegendKey val="0"/>
          <c:showVal val="0"/>
          <c:showCatName val="0"/>
          <c:showSerName val="0"/>
          <c:showPercent val="0"/>
          <c:showBubbleSize val="0"/>
        </c:dLbls>
        <c:gapWidth val="150"/>
        <c:axId val="218075136"/>
        <c:axId val="213331904"/>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Sheet1!$A$2:$A$6</c:f>
              <c:strCache>
                <c:ptCount val="5"/>
                <c:pt idx="0">
                  <c:v>NN9</c:v>
                </c:pt>
                <c:pt idx="1">
                  <c:v>NN10</c:v>
                </c:pt>
                <c:pt idx="2">
                  <c:v>NN11</c:v>
                </c:pt>
                <c:pt idx="3">
                  <c:v>NN12</c:v>
                </c:pt>
                <c:pt idx="4">
                  <c:v>NN15</c:v>
                </c:pt>
              </c:strCache>
            </c:strRef>
          </c:cat>
          <c:val>
            <c:numRef>
              <c:f>Sheet1!$D$2:$D$6</c:f>
              <c:numCache>
                <c:formatCode>General</c:formatCode>
                <c:ptCount val="5"/>
                <c:pt idx="0">
                  <c:v>500</c:v>
                </c:pt>
                <c:pt idx="1">
                  <c:v>500</c:v>
                </c:pt>
                <c:pt idx="2">
                  <c:v>500</c:v>
                </c:pt>
                <c:pt idx="3">
                  <c:v>500</c:v>
                </c:pt>
                <c:pt idx="4">
                  <c:v>500</c:v>
                </c:pt>
              </c:numCache>
            </c:numRef>
          </c:val>
          <c:smooth val="0"/>
          <c:extLst xmlns:c16r2="http://schemas.microsoft.com/office/drawing/2015/06/chart">
            <c:ext xmlns:c16="http://schemas.microsoft.com/office/drawing/2014/chart" uri="{C3380CC4-5D6E-409C-BE32-E72D297353CC}">
              <c16:uniqueId val="{00000002-08F7-44C2-97D7-32686284A6CF}"/>
            </c:ext>
          </c:extLst>
        </c:ser>
        <c:dLbls>
          <c:showLegendKey val="0"/>
          <c:showVal val="0"/>
          <c:showCatName val="0"/>
          <c:showSerName val="0"/>
          <c:showPercent val="0"/>
          <c:showBubbleSize val="0"/>
        </c:dLbls>
        <c:marker val="1"/>
        <c:smooth val="0"/>
        <c:axId val="218075136"/>
        <c:axId val="213331904"/>
      </c:lineChart>
      <c:catAx>
        <c:axId val="218075136"/>
        <c:scaling>
          <c:orientation val="minMax"/>
        </c:scaling>
        <c:delete val="0"/>
        <c:axPos val="b"/>
        <c:numFmt formatCode="General" sourceLinked="1"/>
        <c:majorTickMark val="none"/>
        <c:minorTickMark val="none"/>
        <c:tickLblPos val="nextTo"/>
        <c:txPr>
          <a:bodyPr rot="0" vert="horz"/>
          <a:lstStyle/>
          <a:p>
            <a:pPr>
              <a:defRPr/>
            </a:pPr>
            <a:endParaRPr lang="en-US"/>
          </a:p>
        </c:txPr>
        <c:crossAx val="213331904"/>
        <c:crosses val="autoZero"/>
        <c:auto val="1"/>
        <c:lblAlgn val="ctr"/>
        <c:lblOffset val="100"/>
        <c:noMultiLvlLbl val="0"/>
      </c:catAx>
      <c:valAx>
        <c:axId val="21333190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8075136"/>
        <c:crosses val="autoZero"/>
        <c:crossBetween val="between"/>
      </c:valAx>
    </c:plotArea>
    <c:legend>
      <c:legendPos val="b"/>
      <c:layout>
        <c:manualLayout>
          <c:xMode val="edge"/>
          <c:yMode val="edge"/>
          <c:x val="2.0752072847339664E-2"/>
          <c:y val="0.88843411943234141"/>
          <c:w val="0.97827292249625819"/>
          <c:h val="8.7279263789296804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6461305053631301"/>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Sheet1!$A$2:$A$6</c:f>
              <c:strCache>
                <c:ptCount val="5"/>
                <c:pt idx="0">
                  <c:v>NN9</c:v>
                </c:pt>
                <c:pt idx="1">
                  <c:v>NN10</c:v>
                </c:pt>
                <c:pt idx="2">
                  <c:v>NN11</c:v>
                </c:pt>
                <c:pt idx="3">
                  <c:v>NN12</c:v>
                </c:pt>
                <c:pt idx="4">
                  <c:v>NN15</c:v>
                </c:pt>
              </c:strCache>
            </c:strRef>
          </c:cat>
          <c:val>
            <c:numRef>
              <c:f>Sheet1!$B$2:$B$6</c:f>
              <c:numCache>
                <c:formatCode>General</c:formatCode>
                <c:ptCount val="5"/>
                <c:pt idx="0">
                  <c:v>31</c:v>
                </c:pt>
                <c:pt idx="1">
                  <c:v>70</c:v>
                </c:pt>
                <c:pt idx="2">
                  <c:v>6</c:v>
                </c:pt>
                <c:pt idx="3">
                  <c:v>7</c:v>
                </c:pt>
                <c:pt idx="4">
                  <c:v>66</c:v>
                </c:pt>
              </c:numCache>
            </c:numRef>
          </c:val>
          <c:extLst xmlns:c16r2="http://schemas.microsoft.com/office/drawing/2015/06/chart">
            <c:ext xmlns:c16="http://schemas.microsoft.com/office/drawing/2014/chart" uri="{C3380CC4-5D6E-409C-BE32-E72D297353CC}">
              <c16:uniqueId val="{00000000-591D-410C-8DFD-500B7D5C9348}"/>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Sheet1!$A$2:$A$6</c:f>
              <c:strCache>
                <c:ptCount val="5"/>
                <c:pt idx="0">
                  <c:v>NN9</c:v>
                </c:pt>
                <c:pt idx="1">
                  <c:v>NN10</c:v>
                </c:pt>
                <c:pt idx="2">
                  <c:v>NN11</c:v>
                </c:pt>
                <c:pt idx="3">
                  <c:v>NN12</c:v>
                </c:pt>
                <c:pt idx="4">
                  <c:v>NN15</c:v>
                </c:pt>
              </c:strCache>
            </c:strRef>
          </c:cat>
          <c:val>
            <c:numRef>
              <c:f>Sheet1!$C$2:$C$6</c:f>
              <c:numCache>
                <c:formatCode>General</c:formatCode>
                <c:ptCount val="5"/>
                <c:pt idx="0">
                  <c:v>50</c:v>
                </c:pt>
                <c:pt idx="1">
                  <c:v>26</c:v>
                </c:pt>
                <c:pt idx="2">
                  <c:v>50</c:v>
                </c:pt>
                <c:pt idx="3">
                  <c:v>50</c:v>
                </c:pt>
                <c:pt idx="4">
                  <c:v>50</c:v>
                </c:pt>
              </c:numCache>
            </c:numRef>
          </c:val>
          <c:extLst xmlns:c16r2="http://schemas.microsoft.com/office/drawing/2015/06/chart">
            <c:ext xmlns:c16="http://schemas.microsoft.com/office/drawing/2014/chart" uri="{C3380CC4-5D6E-409C-BE32-E72D297353CC}">
              <c16:uniqueId val="{00000001-591D-410C-8DFD-500B7D5C9348}"/>
            </c:ext>
          </c:extLst>
        </c:ser>
        <c:dLbls>
          <c:showLegendKey val="0"/>
          <c:showVal val="0"/>
          <c:showCatName val="0"/>
          <c:showSerName val="0"/>
          <c:showPercent val="0"/>
          <c:showBubbleSize val="0"/>
        </c:dLbls>
        <c:gapWidth val="150"/>
        <c:axId val="218078208"/>
        <c:axId val="171663360"/>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Sheet1!$A$2:$A$6</c:f>
              <c:strCache>
                <c:ptCount val="5"/>
                <c:pt idx="0">
                  <c:v>NN9</c:v>
                </c:pt>
                <c:pt idx="1">
                  <c:v>NN10</c:v>
                </c:pt>
                <c:pt idx="2">
                  <c:v>NN11</c:v>
                </c:pt>
                <c:pt idx="3">
                  <c:v>NN12</c:v>
                </c:pt>
                <c:pt idx="4">
                  <c:v>NN15</c:v>
                </c:pt>
              </c:strCache>
            </c:strRef>
          </c:cat>
          <c:val>
            <c:numRef>
              <c:f>Sheet1!$D$2:$D$6</c:f>
              <c:numCache>
                <c:formatCode>General</c:formatCode>
                <c:ptCount val="5"/>
                <c:pt idx="0">
                  <c:v>250</c:v>
                </c:pt>
                <c:pt idx="1">
                  <c:v>250</c:v>
                </c:pt>
                <c:pt idx="2">
                  <c:v>250</c:v>
                </c:pt>
                <c:pt idx="3">
                  <c:v>250</c:v>
                </c:pt>
                <c:pt idx="4">
                  <c:v>250</c:v>
                </c:pt>
              </c:numCache>
            </c:numRef>
          </c:val>
          <c:smooth val="0"/>
          <c:extLst xmlns:c16r2="http://schemas.microsoft.com/office/drawing/2015/06/chart">
            <c:ext xmlns:c16="http://schemas.microsoft.com/office/drawing/2014/chart" uri="{C3380CC4-5D6E-409C-BE32-E72D297353CC}">
              <c16:uniqueId val="{00000002-591D-410C-8DFD-500B7D5C9348}"/>
            </c:ext>
          </c:extLst>
        </c:ser>
        <c:dLbls>
          <c:showLegendKey val="0"/>
          <c:showVal val="0"/>
          <c:showCatName val="0"/>
          <c:showSerName val="0"/>
          <c:showPercent val="0"/>
          <c:showBubbleSize val="0"/>
        </c:dLbls>
        <c:marker val="1"/>
        <c:smooth val="0"/>
        <c:axId val="218078208"/>
        <c:axId val="171663360"/>
      </c:lineChart>
      <c:catAx>
        <c:axId val="218078208"/>
        <c:scaling>
          <c:orientation val="minMax"/>
        </c:scaling>
        <c:delete val="0"/>
        <c:axPos val="b"/>
        <c:numFmt formatCode="General" sourceLinked="1"/>
        <c:majorTickMark val="none"/>
        <c:minorTickMark val="none"/>
        <c:tickLblPos val="nextTo"/>
        <c:txPr>
          <a:bodyPr rot="0" vert="horz"/>
          <a:lstStyle/>
          <a:p>
            <a:pPr>
              <a:defRPr/>
            </a:pPr>
            <a:endParaRPr lang="en-US"/>
          </a:p>
        </c:txPr>
        <c:crossAx val="171663360"/>
        <c:crosses val="autoZero"/>
        <c:auto val="1"/>
        <c:lblAlgn val="ctr"/>
        <c:lblOffset val="100"/>
        <c:noMultiLvlLbl val="0"/>
      </c:catAx>
      <c:valAx>
        <c:axId val="171663360"/>
        <c:scaling>
          <c:orientation val="minMax"/>
          <c:max val="1000"/>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8078208"/>
        <c:crosses val="autoZero"/>
        <c:crossBetween val="between"/>
      </c:valAx>
    </c:plotArea>
    <c:legend>
      <c:legendPos val="b"/>
      <c:layout>
        <c:manualLayout>
          <c:xMode val="edge"/>
          <c:yMode val="edge"/>
          <c:x val="9.182962723626488E-4"/>
          <c:y val="0.87194242876503181"/>
          <c:w val="0.99908171200822116"/>
          <c:h val="0.10356500235158467"/>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1451662292213469"/>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8"/>
                <c:pt idx="0">
                  <c:v>NN9</c:v>
                </c:pt>
                <c:pt idx="1">
                  <c:v>NN10</c:v>
                </c:pt>
                <c:pt idx="2">
                  <c:v>NN11</c:v>
                </c:pt>
                <c:pt idx="3">
                  <c:v>NN12</c:v>
                </c:pt>
                <c:pt idx="4">
                  <c:v>NN15</c:v>
                </c:pt>
                <c:pt idx="5">
                  <c:v>G1</c:v>
                </c:pt>
                <c:pt idx="6">
                  <c:v>G4</c:v>
                </c:pt>
                <c:pt idx="7">
                  <c:v>G6</c:v>
                </c:pt>
              </c:strCache>
            </c:strRef>
          </c:cat>
          <c:val>
            <c:numRef>
              <c:f>Sheet1!$B$2:$B$10</c:f>
              <c:numCache>
                <c:formatCode>General</c:formatCode>
                <c:ptCount val="9"/>
                <c:pt idx="0">
                  <c:v>2.76</c:v>
                </c:pt>
                <c:pt idx="1">
                  <c:v>15.3</c:v>
                </c:pt>
                <c:pt idx="2">
                  <c:v>1.0900000000000001</c:v>
                </c:pt>
                <c:pt idx="3">
                  <c:v>1.61</c:v>
                </c:pt>
                <c:pt idx="4">
                  <c:v>11.9</c:v>
                </c:pt>
                <c:pt idx="5">
                  <c:v>0</c:v>
                </c:pt>
                <c:pt idx="6">
                  <c:v>1.07</c:v>
                </c:pt>
                <c:pt idx="7">
                  <c:v>0</c:v>
                </c:pt>
              </c:numCache>
            </c:numRef>
          </c:val>
          <c:extLst xmlns:c16r2="http://schemas.microsoft.com/office/drawing/2015/06/chart">
            <c:ext xmlns:c16="http://schemas.microsoft.com/office/drawing/2014/chart" uri="{C3380CC4-5D6E-409C-BE32-E72D297353CC}">
              <c16:uniqueId val="{00000000-3135-4E66-8FC8-D23D54B6648E}"/>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Sheet1!$A$2:$A$10</c:f>
              <c:strCache>
                <c:ptCount val="8"/>
                <c:pt idx="0">
                  <c:v>NN9</c:v>
                </c:pt>
                <c:pt idx="1">
                  <c:v>NN10</c:v>
                </c:pt>
                <c:pt idx="2">
                  <c:v>NN11</c:v>
                </c:pt>
                <c:pt idx="3">
                  <c:v>NN12</c:v>
                </c:pt>
                <c:pt idx="4">
                  <c:v>NN15</c:v>
                </c:pt>
                <c:pt idx="5">
                  <c:v>G1</c:v>
                </c:pt>
                <c:pt idx="6">
                  <c:v>G4</c:v>
                </c:pt>
                <c:pt idx="7">
                  <c:v>G6</c:v>
                </c:pt>
              </c:strCache>
            </c:strRef>
          </c:cat>
          <c:val>
            <c:numRef>
              <c:f>Sheet1!$C$2:$C$10</c:f>
              <c:numCache>
                <c:formatCode>General</c:formatCode>
                <c:ptCount val="9"/>
                <c:pt idx="0">
                  <c:v>1.41</c:v>
                </c:pt>
                <c:pt idx="1">
                  <c:v>10.8</c:v>
                </c:pt>
                <c:pt idx="2">
                  <c:v>1.37</c:v>
                </c:pt>
                <c:pt idx="3">
                  <c:v>1.38</c:v>
                </c:pt>
                <c:pt idx="4">
                  <c:v>11.8</c:v>
                </c:pt>
                <c:pt idx="5">
                  <c:v>0.46</c:v>
                </c:pt>
                <c:pt idx="6">
                  <c:v>0.6</c:v>
                </c:pt>
                <c:pt idx="7">
                  <c:v>0.38</c:v>
                </c:pt>
              </c:numCache>
            </c:numRef>
          </c:val>
          <c:extLst xmlns:c16r2="http://schemas.microsoft.com/office/drawing/2015/06/chart">
            <c:ext xmlns:c16="http://schemas.microsoft.com/office/drawing/2014/chart" uri="{C3380CC4-5D6E-409C-BE32-E72D297353CC}">
              <c16:uniqueId val="{00000001-3135-4E66-8FC8-D23D54B6648E}"/>
            </c:ext>
          </c:extLst>
        </c:ser>
        <c:dLbls>
          <c:showLegendKey val="0"/>
          <c:showVal val="0"/>
          <c:showCatName val="0"/>
          <c:showSerName val="0"/>
          <c:showPercent val="0"/>
          <c:showBubbleSize val="0"/>
        </c:dLbls>
        <c:gapWidth val="150"/>
        <c:axId val="218499072"/>
        <c:axId val="171665088"/>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Sheet1!$A$2:$A$10</c:f>
              <c:strCache>
                <c:ptCount val="8"/>
                <c:pt idx="0">
                  <c:v>NN9</c:v>
                </c:pt>
                <c:pt idx="1">
                  <c:v>NN10</c:v>
                </c:pt>
                <c:pt idx="2">
                  <c:v>NN11</c:v>
                </c:pt>
                <c:pt idx="3">
                  <c:v>NN12</c:v>
                </c:pt>
                <c:pt idx="4">
                  <c:v>NN15</c:v>
                </c:pt>
                <c:pt idx="5">
                  <c:v>G1</c:v>
                </c:pt>
                <c:pt idx="6">
                  <c:v>G4</c:v>
                </c:pt>
                <c:pt idx="7">
                  <c:v>G6</c:v>
                </c:pt>
              </c:strCache>
            </c:strRef>
          </c:cat>
          <c:val>
            <c:numRef>
              <c:f>Sheet1!$D$2:$D$10</c:f>
              <c:numCache>
                <c:formatCode>General</c:formatCode>
                <c:ptCount val="9"/>
                <c:pt idx="0">
                  <c:v>15</c:v>
                </c:pt>
                <c:pt idx="1">
                  <c:v>15</c:v>
                </c:pt>
                <c:pt idx="2">
                  <c:v>15</c:v>
                </c:pt>
                <c:pt idx="3">
                  <c:v>15</c:v>
                </c:pt>
                <c:pt idx="4">
                  <c:v>15</c:v>
                </c:pt>
                <c:pt idx="5">
                  <c:v>15</c:v>
                </c:pt>
                <c:pt idx="6">
                  <c:v>15</c:v>
                </c:pt>
                <c:pt idx="7">
                  <c:v>15</c:v>
                </c:pt>
                <c:pt idx="8">
                  <c:v>15</c:v>
                </c:pt>
              </c:numCache>
            </c:numRef>
          </c:val>
          <c:smooth val="0"/>
          <c:extLst xmlns:c16r2="http://schemas.microsoft.com/office/drawing/2015/06/chart">
            <c:ext xmlns:c16="http://schemas.microsoft.com/office/drawing/2014/chart" uri="{C3380CC4-5D6E-409C-BE32-E72D297353CC}">
              <c16:uniqueId val="{00000002-3135-4E66-8FC8-D23D54B6648E}"/>
            </c:ext>
          </c:extLst>
        </c:ser>
        <c:dLbls>
          <c:showLegendKey val="0"/>
          <c:showVal val="0"/>
          <c:showCatName val="0"/>
          <c:showSerName val="0"/>
          <c:showPercent val="0"/>
          <c:showBubbleSize val="0"/>
        </c:dLbls>
        <c:marker val="1"/>
        <c:smooth val="0"/>
        <c:axId val="218499072"/>
        <c:axId val="171665088"/>
      </c:lineChart>
      <c:catAx>
        <c:axId val="218499072"/>
        <c:scaling>
          <c:orientation val="minMax"/>
        </c:scaling>
        <c:delete val="0"/>
        <c:axPos val="b"/>
        <c:numFmt formatCode="General" sourceLinked="1"/>
        <c:majorTickMark val="none"/>
        <c:minorTickMark val="none"/>
        <c:tickLblPos val="nextTo"/>
        <c:txPr>
          <a:bodyPr rot="0" vert="horz"/>
          <a:lstStyle/>
          <a:p>
            <a:pPr>
              <a:defRPr/>
            </a:pPr>
            <a:endParaRPr lang="en-US"/>
          </a:p>
        </c:txPr>
        <c:crossAx val="171665088"/>
        <c:crosses val="autoZero"/>
        <c:auto val="1"/>
        <c:lblAlgn val="ctr"/>
        <c:lblOffset val="100"/>
        <c:noMultiLvlLbl val="0"/>
      </c:catAx>
      <c:valAx>
        <c:axId val="171665088"/>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18499072"/>
        <c:crosses val="autoZero"/>
        <c:crossBetween val="between"/>
      </c:valAx>
    </c:plotArea>
    <c:legend>
      <c:legendPos val="b"/>
      <c:layout>
        <c:manualLayout>
          <c:xMode val="edge"/>
          <c:yMode val="edge"/>
          <c:x val="0.18604121293348969"/>
          <c:y val="0.87194242876503181"/>
          <c:w val="0.64989832081137167"/>
          <c:h val="6.0811236433283684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8193223038131487"/>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5"/>
                <c:pt idx="0">
                  <c:v>NN9</c:v>
                </c:pt>
                <c:pt idx="1">
                  <c:v>NN10</c:v>
                </c:pt>
                <c:pt idx="2">
                  <c:v>NN11</c:v>
                </c:pt>
                <c:pt idx="3">
                  <c:v>NN12</c:v>
                </c:pt>
                <c:pt idx="4">
                  <c:v>NN15</c:v>
                </c:pt>
              </c:strCache>
            </c:strRef>
          </c:cat>
          <c:val>
            <c:numRef>
              <c:f>Sheet1!$B$2:$B$7</c:f>
              <c:numCache>
                <c:formatCode>General</c:formatCode>
                <c:ptCount val="6"/>
                <c:pt idx="0">
                  <c:v>0</c:v>
                </c:pt>
                <c:pt idx="1">
                  <c:v>17</c:v>
                </c:pt>
                <c:pt idx="2">
                  <c:v>0</c:v>
                </c:pt>
                <c:pt idx="3">
                  <c:v>0</c:v>
                </c:pt>
                <c:pt idx="4">
                  <c:v>2</c:v>
                </c:pt>
              </c:numCache>
            </c:numRef>
          </c:val>
          <c:extLst xmlns:c16r2="http://schemas.microsoft.com/office/drawing/2015/06/chart">
            <c:ext xmlns:c16="http://schemas.microsoft.com/office/drawing/2014/chart" uri="{C3380CC4-5D6E-409C-BE32-E72D297353CC}">
              <c16:uniqueId val="{00000000-E711-4D6E-B3C3-E8AED6835835}"/>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Sheet1!$A$2:$A$7</c:f>
              <c:strCache>
                <c:ptCount val="5"/>
                <c:pt idx="0">
                  <c:v>NN9</c:v>
                </c:pt>
                <c:pt idx="1">
                  <c:v>NN10</c:v>
                </c:pt>
                <c:pt idx="2">
                  <c:v>NN11</c:v>
                </c:pt>
                <c:pt idx="3">
                  <c:v>NN12</c:v>
                </c:pt>
                <c:pt idx="4">
                  <c:v>NN15</c:v>
                </c:pt>
              </c:strCache>
            </c:strRef>
          </c:cat>
          <c:val>
            <c:numRef>
              <c:f>Sheet1!$C$2:$C$7</c:f>
              <c:numCache>
                <c:formatCode>General</c:formatCode>
                <c:ptCount val="6"/>
                <c:pt idx="0">
                  <c:v>0</c:v>
                </c:pt>
                <c:pt idx="1">
                  <c:v>2</c:v>
                </c:pt>
                <c:pt idx="2">
                  <c:v>0</c:v>
                </c:pt>
                <c:pt idx="3">
                  <c:v>0</c:v>
                </c:pt>
                <c:pt idx="4">
                  <c:v>0</c:v>
                </c:pt>
              </c:numCache>
            </c:numRef>
          </c:val>
          <c:extLst xmlns:c16r2="http://schemas.microsoft.com/office/drawing/2015/06/chart">
            <c:ext xmlns:c16="http://schemas.microsoft.com/office/drawing/2014/chart" uri="{C3380CC4-5D6E-409C-BE32-E72D297353CC}">
              <c16:uniqueId val="{00000001-E711-4D6E-B3C3-E8AED6835835}"/>
            </c:ext>
          </c:extLst>
        </c:ser>
        <c:dLbls>
          <c:showLegendKey val="0"/>
          <c:showVal val="0"/>
          <c:showCatName val="0"/>
          <c:showSerName val="0"/>
          <c:showPercent val="0"/>
          <c:showBubbleSize val="0"/>
        </c:dLbls>
        <c:gapWidth val="150"/>
        <c:axId val="220636160"/>
        <c:axId val="213335360"/>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Sheet1!$A$2:$A$7</c:f>
              <c:strCache>
                <c:ptCount val="5"/>
                <c:pt idx="0">
                  <c:v>NN9</c:v>
                </c:pt>
                <c:pt idx="1">
                  <c:v>NN10</c:v>
                </c:pt>
                <c:pt idx="2">
                  <c:v>NN11</c:v>
                </c:pt>
                <c:pt idx="3">
                  <c:v>NN12</c:v>
                </c:pt>
                <c:pt idx="4">
                  <c:v>NN15</c:v>
                </c:pt>
              </c:strCache>
            </c:strRef>
          </c:cat>
          <c:val>
            <c:numRef>
              <c:f>Sheet1!$D$2:$D$7</c:f>
              <c:numCache>
                <c:formatCode>General</c:formatCode>
                <c:ptCount val="6"/>
                <c:pt idx="0">
                  <c:v>3</c:v>
                </c:pt>
                <c:pt idx="1">
                  <c:v>3</c:v>
                </c:pt>
                <c:pt idx="2">
                  <c:v>3</c:v>
                </c:pt>
                <c:pt idx="3">
                  <c:v>3</c:v>
                </c:pt>
                <c:pt idx="4">
                  <c:v>3</c:v>
                </c:pt>
                <c:pt idx="5">
                  <c:v>3</c:v>
                </c:pt>
              </c:numCache>
            </c:numRef>
          </c:val>
          <c:smooth val="0"/>
          <c:extLst xmlns:c16r2="http://schemas.microsoft.com/office/drawing/2015/06/chart">
            <c:ext xmlns:c16="http://schemas.microsoft.com/office/drawing/2014/chart" uri="{C3380CC4-5D6E-409C-BE32-E72D297353CC}">
              <c16:uniqueId val="{00000002-E711-4D6E-B3C3-E8AED6835835}"/>
            </c:ext>
          </c:extLst>
        </c:ser>
        <c:dLbls>
          <c:showLegendKey val="0"/>
          <c:showVal val="0"/>
          <c:showCatName val="0"/>
          <c:showSerName val="0"/>
          <c:showPercent val="0"/>
          <c:showBubbleSize val="0"/>
        </c:dLbls>
        <c:marker val="1"/>
        <c:smooth val="0"/>
        <c:axId val="220636160"/>
        <c:axId val="213335360"/>
      </c:lineChart>
      <c:catAx>
        <c:axId val="220636160"/>
        <c:scaling>
          <c:orientation val="minMax"/>
        </c:scaling>
        <c:delete val="0"/>
        <c:axPos val="b"/>
        <c:numFmt formatCode="General" sourceLinked="1"/>
        <c:majorTickMark val="none"/>
        <c:minorTickMark val="none"/>
        <c:tickLblPos val="nextTo"/>
        <c:txPr>
          <a:bodyPr rot="0" vert="horz"/>
          <a:lstStyle/>
          <a:p>
            <a:pPr>
              <a:defRPr/>
            </a:pPr>
            <a:endParaRPr lang="en-US"/>
          </a:p>
        </c:txPr>
        <c:crossAx val="213335360"/>
        <c:crosses val="autoZero"/>
        <c:auto val="1"/>
        <c:lblAlgn val="ctr"/>
        <c:lblOffset val="100"/>
        <c:noMultiLvlLbl val="0"/>
      </c:catAx>
      <c:valAx>
        <c:axId val="213335360"/>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20636160"/>
        <c:crosses val="autoZero"/>
        <c:crossBetween val="between"/>
      </c:valAx>
    </c:plotArea>
    <c:legend>
      <c:legendPos val="b"/>
      <c:layout>
        <c:manualLayout>
          <c:xMode val="edge"/>
          <c:yMode val="edge"/>
          <c:x val="0.18604121293348969"/>
          <c:y val="0.88317850718098445"/>
          <c:w val="0.64989832081137167"/>
          <c:h val="7.9537880798608046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5201673228346477"/>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NN19</c:v>
                </c:pt>
                <c:pt idx="1">
                  <c:v>G3</c:v>
                </c:pt>
                <c:pt idx="2">
                  <c:v>G9</c:v>
                </c:pt>
              </c:strCache>
            </c:strRef>
          </c:cat>
          <c:val>
            <c:numRef>
              <c:f>Sheet1!$B$2:$B$4</c:f>
              <c:numCache>
                <c:formatCode>General</c:formatCode>
                <c:ptCount val="3"/>
                <c:pt idx="0">
                  <c:v>6.3</c:v>
                </c:pt>
                <c:pt idx="1">
                  <c:v>7.4</c:v>
                </c:pt>
                <c:pt idx="2">
                  <c:v>6.3</c:v>
                </c:pt>
              </c:numCache>
            </c:numRef>
          </c:val>
          <c:extLst xmlns:c16r2="http://schemas.microsoft.com/office/drawing/2015/06/chart">
            <c:ext xmlns:c16="http://schemas.microsoft.com/office/drawing/2014/chart" uri="{C3380CC4-5D6E-409C-BE32-E72D297353CC}">
              <c16:uniqueId val="{00000000-0AAE-45D0-8BE4-A9BA14856F65}"/>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NN19</c:v>
                </c:pt>
                <c:pt idx="1">
                  <c:v>G3</c:v>
                </c:pt>
                <c:pt idx="2">
                  <c:v>G9</c:v>
                </c:pt>
              </c:strCache>
            </c:strRef>
          </c:cat>
          <c:val>
            <c:numRef>
              <c:f>Sheet1!$C$2:$C$4</c:f>
              <c:numCache>
                <c:formatCode>General</c:formatCode>
                <c:ptCount val="3"/>
                <c:pt idx="0">
                  <c:v>6.32</c:v>
                </c:pt>
                <c:pt idx="1">
                  <c:v>7.52</c:v>
                </c:pt>
                <c:pt idx="2">
                  <c:v>6.43</c:v>
                </c:pt>
              </c:numCache>
            </c:numRef>
          </c:val>
          <c:extLst xmlns:c16r2="http://schemas.microsoft.com/office/drawing/2015/06/chart">
            <c:ext xmlns:c16="http://schemas.microsoft.com/office/drawing/2014/chart" uri="{C3380CC4-5D6E-409C-BE32-E72D297353CC}">
              <c16:uniqueId val="{00000001-0AAE-45D0-8BE4-A9BA14856F65}"/>
            </c:ext>
          </c:extLst>
        </c:ser>
        <c:dLbls>
          <c:showLegendKey val="0"/>
          <c:showVal val="0"/>
          <c:showCatName val="0"/>
          <c:showSerName val="0"/>
          <c:showPercent val="0"/>
          <c:showBubbleSize val="0"/>
        </c:dLbls>
        <c:gapWidth val="150"/>
        <c:axId val="221167616"/>
        <c:axId val="171666816"/>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3"/>
                <c:pt idx="0">
                  <c:v>NN19</c:v>
                </c:pt>
                <c:pt idx="1">
                  <c:v>G3</c:v>
                </c:pt>
                <c:pt idx="2">
                  <c:v>G9</c:v>
                </c:pt>
              </c:strCache>
            </c:strRef>
          </c:cat>
          <c:val>
            <c:numRef>
              <c:f>Sheet1!$D$2:$D$4</c:f>
              <c:numCache>
                <c:formatCode>General</c:formatCode>
                <c:ptCount val="3"/>
                <c:pt idx="0">
                  <c:v>5.5</c:v>
                </c:pt>
                <c:pt idx="1">
                  <c:v>5.5</c:v>
                </c:pt>
                <c:pt idx="2">
                  <c:v>5.5</c:v>
                </c:pt>
              </c:numCache>
            </c:numRef>
          </c:val>
          <c:smooth val="0"/>
          <c:extLst xmlns:c16r2="http://schemas.microsoft.com/office/drawing/2015/06/chart">
            <c:ext xmlns:c16="http://schemas.microsoft.com/office/drawing/2014/chart" uri="{C3380CC4-5D6E-409C-BE32-E72D297353CC}">
              <c16:uniqueId val="{00000002-0AAE-45D0-8BE4-A9BA14856F65}"/>
            </c:ext>
          </c:extLst>
        </c:ser>
        <c:ser>
          <c:idx val="3"/>
          <c:order val="3"/>
          <c:tx>
            <c:strRef>
              <c:f>Sheet1!$E$1</c:f>
              <c:strCache>
                <c:ptCount val="1"/>
                <c:pt idx="0">
                  <c:v>QCVN 09:2023/BTNMT2</c:v>
                </c:pt>
              </c:strCache>
            </c:strRef>
          </c:tx>
          <c:cat>
            <c:strRef>
              <c:f>Sheet1!$A$2:$A$4</c:f>
              <c:strCache>
                <c:ptCount val="3"/>
                <c:pt idx="0">
                  <c:v>NN19</c:v>
                </c:pt>
                <c:pt idx="1">
                  <c:v>G3</c:v>
                </c:pt>
                <c:pt idx="2">
                  <c:v>G9</c:v>
                </c:pt>
              </c:strCache>
            </c:strRef>
          </c:cat>
          <c:val>
            <c:numRef>
              <c:f>Sheet1!$E$2:$E$4</c:f>
              <c:numCache>
                <c:formatCode>General</c:formatCode>
                <c:ptCount val="3"/>
                <c:pt idx="0">
                  <c:v>8.5</c:v>
                </c:pt>
                <c:pt idx="1">
                  <c:v>8.5</c:v>
                </c:pt>
                <c:pt idx="2">
                  <c:v>8.5</c:v>
                </c:pt>
              </c:numCache>
            </c:numRef>
          </c:val>
          <c:smooth val="0"/>
          <c:extLst xmlns:c16r2="http://schemas.microsoft.com/office/drawing/2015/06/chart">
            <c:ext xmlns:c16="http://schemas.microsoft.com/office/drawing/2014/chart" uri="{C3380CC4-5D6E-409C-BE32-E72D297353CC}">
              <c16:uniqueId val="{00000003-0AAE-45D0-8BE4-A9BA14856F65}"/>
            </c:ext>
          </c:extLst>
        </c:ser>
        <c:dLbls>
          <c:showLegendKey val="0"/>
          <c:showVal val="0"/>
          <c:showCatName val="0"/>
          <c:showSerName val="0"/>
          <c:showPercent val="0"/>
          <c:showBubbleSize val="0"/>
        </c:dLbls>
        <c:marker val="1"/>
        <c:smooth val="0"/>
        <c:axId val="221167616"/>
        <c:axId val="171666816"/>
      </c:lineChart>
      <c:catAx>
        <c:axId val="221167616"/>
        <c:scaling>
          <c:orientation val="minMax"/>
        </c:scaling>
        <c:delete val="0"/>
        <c:axPos val="b"/>
        <c:numFmt formatCode="General" sourceLinked="1"/>
        <c:majorTickMark val="none"/>
        <c:minorTickMark val="none"/>
        <c:tickLblPos val="nextTo"/>
        <c:txPr>
          <a:bodyPr rot="0" vert="horz"/>
          <a:lstStyle/>
          <a:p>
            <a:pPr>
              <a:defRPr/>
            </a:pPr>
            <a:endParaRPr lang="en-US"/>
          </a:p>
        </c:txPr>
        <c:crossAx val="171666816"/>
        <c:crosses val="autoZero"/>
        <c:auto val="1"/>
        <c:lblAlgn val="ctr"/>
        <c:lblOffset val="100"/>
        <c:noMultiLvlLbl val="0"/>
      </c:catAx>
      <c:valAx>
        <c:axId val="171666816"/>
        <c:scaling>
          <c:orientation val="minMax"/>
          <c:max val="12"/>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21167616"/>
        <c:crosses val="autoZero"/>
        <c:crossBetween val="between"/>
      </c:valAx>
    </c:plotArea>
    <c:legend>
      <c:legendPos val="b"/>
      <c:layout>
        <c:manualLayout>
          <c:xMode val="edge"/>
          <c:yMode val="edge"/>
          <c:x val="2.0751827509164659E-2"/>
          <c:y val="0.87194242876503181"/>
          <c:w val="0.97924817249083529"/>
          <c:h val="0.12752919947506561"/>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23201796307253"/>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NN19</c:v>
                </c:pt>
                <c:pt idx="1">
                  <c:v>G3</c:v>
                </c:pt>
                <c:pt idx="2">
                  <c:v>G9</c:v>
                </c:pt>
              </c:strCache>
            </c:strRef>
          </c:cat>
          <c:val>
            <c:numRef>
              <c:f>Sheet1!$B$2:$B$4</c:f>
              <c:numCache>
                <c:formatCode>General</c:formatCode>
                <c:ptCount val="3"/>
                <c:pt idx="0">
                  <c:v>110</c:v>
                </c:pt>
                <c:pt idx="1">
                  <c:v>52</c:v>
                </c:pt>
                <c:pt idx="2">
                  <c:v>80</c:v>
                </c:pt>
              </c:numCache>
            </c:numRef>
          </c:val>
          <c:extLst xmlns:c16r2="http://schemas.microsoft.com/office/drawing/2015/06/chart">
            <c:ext xmlns:c16="http://schemas.microsoft.com/office/drawing/2014/chart" uri="{C3380CC4-5D6E-409C-BE32-E72D297353CC}">
              <c16:uniqueId val="{00000000-8B53-43DB-9D22-CCD468B454C0}"/>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NN19</c:v>
                </c:pt>
                <c:pt idx="1">
                  <c:v>G3</c:v>
                </c:pt>
                <c:pt idx="2">
                  <c:v>G9</c:v>
                </c:pt>
              </c:strCache>
            </c:strRef>
          </c:cat>
          <c:val>
            <c:numRef>
              <c:f>Sheet1!$C$2:$C$4</c:f>
              <c:numCache>
                <c:formatCode>General</c:formatCode>
                <c:ptCount val="3"/>
                <c:pt idx="0">
                  <c:v>130</c:v>
                </c:pt>
                <c:pt idx="1">
                  <c:v>39</c:v>
                </c:pt>
                <c:pt idx="2">
                  <c:v>130</c:v>
                </c:pt>
              </c:numCache>
            </c:numRef>
          </c:val>
          <c:extLst xmlns:c16r2="http://schemas.microsoft.com/office/drawing/2015/06/chart">
            <c:ext xmlns:c16="http://schemas.microsoft.com/office/drawing/2014/chart" uri="{C3380CC4-5D6E-409C-BE32-E72D297353CC}">
              <c16:uniqueId val="{00000001-8B53-43DB-9D22-CCD468B454C0}"/>
            </c:ext>
          </c:extLst>
        </c:ser>
        <c:dLbls>
          <c:showLegendKey val="0"/>
          <c:showVal val="0"/>
          <c:showCatName val="0"/>
          <c:showSerName val="0"/>
          <c:showPercent val="0"/>
          <c:showBubbleSize val="0"/>
        </c:dLbls>
        <c:gapWidth val="150"/>
        <c:axId val="221170688"/>
        <c:axId val="171670272"/>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3"/>
                <c:pt idx="0">
                  <c:v>NN19</c:v>
                </c:pt>
                <c:pt idx="1">
                  <c:v>G3</c:v>
                </c:pt>
                <c:pt idx="2">
                  <c:v>G9</c:v>
                </c:pt>
              </c:strCache>
            </c:strRef>
          </c:cat>
          <c:val>
            <c:numRef>
              <c:f>Sheet1!$D$2:$D$4</c:f>
              <c:numCache>
                <c:formatCode>General</c:formatCode>
                <c:ptCount val="3"/>
                <c:pt idx="0">
                  <c:v>1500</c:v>
                </c:pt>
                <c:pt idx="1">
                  <c:v>1500</c:v>
                </c:pt>
                <c:pt idx="2">
                  <c:v>1500</c:v>
                </c:pt>
              </c:numCache>
            </c:numRef>
          </c:val>
          <c:smooth val="0"/>
          <c:extLst xmlns:c16r2="http://schemas.microsoft.com/office/drawing/2015/06/chart">
            <c:ext xmlns:c16="http://schemas.microsoft.com/office/drawing/2014/chart" uri="{C3380CC4-5D6E-409C-BE32-E72D297353CC}">
              <c16:uniqueId val="{00000002-8B53-43DB-9D22-CCD468B454C0}"/>
            </c:ext>
          </c:extLst>
        </c:ser>
        <c:dLbls>
          <c:showLegendKey val="0"/>
          <c:showVal val="0"/>
          <c:showCatName val="0"/>
          <c:showSerName val="0"/>
          <c:showPercent val="0"/>
          <c:showBubbleSize val="0"/>
        </c:dLbls>
        <c:marker val="1"/>
        <c:smooth val="0"/>
        <c:axId val="221170688"/>
        <c:axId val="171670272"/>
      </c:lineChart>
      <c:catAx>
        <c:axId val="221170688"/>
        <c:scaling>
          <c:orientation val="minMax"/>
        </c:scaling>
        <c:delete val="0"/>
        <c:axPos val="b"/>
        <c:numFmt formatCode="General" sourceLinked="1"/>
        <c:majorTickMark val="none"/>
        <c:minorTickMark val="none"/>
        <c:tickLblPos val="nextTo"/>
        <c:txPr>
          <a:bodyPr rot="0" vert="horz"/>
          <a:lstStyle/>
          <a:p>
            <a:pPr>
              <a:defRPr/>
            </a:pPr>
            <a:endParaRPr lang="en-US"/>
          </a:p>
        </c:txPr>
        <c:crossAx val="171670272"/>
        <c:crosses val="autoZero"/>
        <c:auto val="1"/>
        <c:lblAlgn val="ctr"/>
        <c:lblOffset val="100"/>
        <c:noMultiLvlLbl val="0"/>
      </c:catAx>
      <c:valAx>
        <c:axId val="171670272"/>
        <c:scaling>
          <c:orientation val="minMax"/>
          <c:max val="1600"/>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21170688"/>
        <c:crosses val="autoZero"/>
        <c:crossBetween val="between"/>
      </c:valAx>
    </c:plotArea>
    <c:legend>
      <c:legendPos val="b"/>
      <c:layout>
        <c:manualLayout>
          <c:xMode val="edge"/>
          <c:yMode val="edge"/>
          <c:x val="0"/>
          <c:y val="0.87579589839405647"/>
          <c:w val="1"/>
          <c:h val="8.8150744162759989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1451662292213469"/>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2"/>
                <c:pt idx="1">
                  <c:v>NN19</c:v>
                </c:pt>
              </c:strCache>
            </c:strRef>
          </c:cat>
          <c:val>
            <c:numRef>
              <c:f>Sheet1!$B$2:$B$4</c:f>
              <c:numCache>
                <c:formatCode>General</c:formatCode>
                <c:ptCount val="3"/>
                <c:pt idx="1">
                  <c:v>58</c:v>
                </c:pt>
              </c:numCache>
            </c:numRef>
          </c:val>
          <c:extLst xmlns:c16r2="http://schemas.microsoft.com/office/drawing/2015/06/chart">
            <c:ext xmlns:c16="http://schemas.microsoft.com/office/drawing/2014/chart" uri="{C3380CC4-5D6E-409C-BE32-E72D297353CC}">
              <c16:uniqueId val="{00000000-CCF0-4144-9479-B4EBCED2B590}"/>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2"/>
                <c:pt idx="1">
                  <c:v>NN19</c:v>
                </c:pt>
              </c:strCache>
            </c:strRef>
          </c:cat>
          <c:val>
            <c:numRef>
              <c:f>Sheet1!$C$2:$C$4</c:f>
              <c:numCache>
                <c:formatCode>General</c:formatCode>
                <c:ptCount val="3"/>
                <c:pt idx="1">
                  <c:v>12</c:v>
                </c:pt>
              </c:numCache>
            </c:numRef>
          </c:val>
          <c:extLst xmlns:c16r2="http://schemas.microsoft.com/office/drawing/2015/06/chart">
            <c:ext xmlns:c16="http://schemas.microsoft.com/office/drawing/2014/chart" uri="{C3380CC4-5D6E-409C-BE32-E72D297353CC}">
              <c16:uniqueId val="{00000001-CCF0-4144-9479-B4EBCED2B590}"/>
            </c:ext>
          </c:extLst>
        </c:ser>
        <c:dLbls>
          <c:showLegendKey val="0"/>
          <c:showVal val="0"/>
          <c:showCatName val="0"/>
          <c:showSerName val="0"/>
          <c:showPercent val="0"/>
          <c:showBubbleSize val="0"/>
        </c:dLbls>
        <c:gapWidth val="150"/>
        <c:axId val="221181952"/>
        <c:axId val="171672128"/>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2"/>
                <c:pt idx="1">
                  <c:v>NN19</c:v>
                </c:pt>
              </c:strCache>
            </c:strRef>
          </c:cat>
          <c:val>
            <c:numRef>
              <c:f>Sheet1!$D$2:$D$4</c:f>
              <c:numCache>
                <c:formatCode>General</c:formatCode>
                <c:ptCount val="3"/>
                <c:pt idx="0">
                  <c:v>500</c:v>
                </c:pt>
                <c:pt idx="1">
                  <c:v>500</c:v>
                </c:pt>
                <c:pt idx="2">
                  <c:v>500</c:v>
                </c:pt>
              </c:numCache>
            </c:numRef>
          </c:val>
          <c:smooth val="0"/>
          <c:extLst xmlns:c16r2="http://schemas.microsoft.com/office/drawing/2015/06/chart">
            <c:ext xmlns:c16="http://schemas.microsoft.com/office/drawing/2014/chart" uri="{C3380CC4-5D6E-409C-BE32-E72D297353CC}">
              <c16:uniqueId val="{00000002-CCF0-4144-9479-B4EBCED2B590}"/>
            </c:ext>
          </c:extLst>
        </c:ser>
        <c:dLbls>
          <c:showLegendKey val="0"/>
          <c:showVal val="0"/>
          <c:showCatName val="0"/>
          <c:showSerName val="0"/>
          <c:showPercent val="0"/>
          <c:showBubbleSize val="0"/>
        </c:dLbls>
        <c:marker val="1"/>
        <c:smooth val="0"/>
        <c:axId val="221181952"/>
        <c:axId val="171672128"/>
      </c:lineChart>
      <c:catAx>
        <c:axId val="221181952"/>
        <c:scaling>
          <c:orientation val="minMax"/>
        </c:scaling>
        <c:delete val="0"/>
        <c:axPos val="b"/>
        <c:numFmt formatCode="General" sourceLinked="1"/>
        <c:majorTickMark val="none"/>
        <c:minorTickMark val="none"/>
        <c:tickLblPos val="nextTo"/>
        <c:txPr>
          <a:bodyPr rot="0" vert="horz"/>
          <a:lstStyle/>
          <a:p>
            <a:pPr>
              <a:defRPr/>
            </a:pPr>
            <a:endParaRPr lang="en-US"/>
          </a:p>
        </c:txPr>
        <c:crossAx val="171672128"/>
        <c:crosses val="autoZero"/>
        <c:auto val="1"/>
        <c:lblAlgn val="ctr"/>
        <c:lblOffset val="100"/>
        <c:noMultiLvlLbl val="0"/>
      </c:catAx>
      <c:valAx>
        <c:axId val="171672128"/>
        <c:scaling>
          <c:orientation val="minMax"/>
          <c:max val="1600"/>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21181952"/>
        <c:crosses val="autoZero"/>
        <c:crossBetween val="between"/>
      </c:valAx>
    </c:plotArea>
    <c:legend>
      <c:legendPos val="b"/>
      <c:layout>
        <c:manualLayout>
          <c:xMode val="edge"/>
          <c:yMode val="edge"/>
          <c:x val="0.18604121293348969"/>
          <c:y val="0.87194242876503181"/>
          <c:w val="0.81395884542210006"/>
          <c:h val="6.502935687952302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4149166325307603"/>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2"/>
                <c:pt idx="1">
                  <c:v>NN19</c:v>
                </c:pt>
              </c:strCache>
            </c:strRef>
          </c:cat>
          <c:val>
            <c:numRef>
              <c:f>Sheet1!$B$2:$B$4</c:f>
              <c:numCache>
                <c:formatCode>General</c:formatCode>
                <c:ptCount val="3"/>
                <c:pt idx="1">
                  <c:v>30</c:v>
                </c:pt>
              </c:numCache>
            </c:numRef>
          </c:val>
          <c:extLst xmlns:c16r2="http://schemas.microsoft.com/office/drawing/2015/06/chart">
            <c:ext xmlns:c16="http://schemas.microsoft.com/office/drawing/2014/chart" uri="{C3380CC4-5D6E-409C-BE32-E72D297353CC}">
              <c16:uniqueId val="{00000000-3335-4674-A5F9-373A3D1E1FA1}"/>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Sheet1!$A$2:$A$4</c:f>
              <c:strCache>
                <c:ptCount val="2"/>
                <c:pt idx="1">
                  <c:v>NN19</c:v>
                </c:pt>
              </c:strCache>
            </c:strRef>
          </c:cat>
          <c:val>
            <c:numRef>
              <c:f>Sheet1!$C$2:$C$4</c:f>
              <c:numCache>
                <c:formatCode>General</c:formatCode>
                <c:ptCount val="3"/>
                <c:pt idx="1">
                  <c:v>130</c:v>
                </c:pt>
              </c:numCache>
            </c:numRef>
          </c:val>
          <c:extLst xmlns:c16r2="http://schemas.microsoft.com/office/drawing/2015/06/chart">
            <c:ext xmlns:c16="http://schemas.microsoft.com/office/drawing/2014/chart" uri="{C3380CC4-5D6E-409C-BE32-E72D297353CC}">
              <c16:uniqueId val="{00000001-3335-4674-A5F9-373A3D1E1FA1}"/>
            </c:ext>
          </c:extLst>
        </c:ser>
        <c:dLbls>
          <c:showLegendKey val="0"/>
          <c:showVal val="0"/>
          <c:showCatName val="0"/>
          <c:showSerName val="0"/>
          <c:showPercent val="0"/>
          <c:showBubbleSize val="0"/>
        </c:dLbls>
        <c:gapWidth val="150"/>
        <c:axId val="221414400"/>
        <c:axId val="213332480"/>
      </c:barChart>
      <c:lineChart>
        <c:grouping val="standard"/>
        <c:varyColors val="0"/>
        <c:ser>
          <c:idx val="2"/>
          <c:order val="2"/>
          <c:tx>
            <c:strRef>
              <c:f>Sheet1!$D$1</c:f>
              <c:strCache>
                <c:ptCount val="1"/>
                <c:pt idx="0">
                  <c:v>QCVN 09:2023/BTNMT</c:v>
                </c:pt>
              </c:strCache>
            </c:strRef>
          </c:tx>
          <c:spPr>
            <a:ln>
              <a:solidFill>
                <a:srgbClr val="4F81BD"/>
              </a:solidFill>
            </a:ln>
          </c:spPr>
          <c:marker>
            <c:symbol val="none"/>
          </c:marker>
          <c:cat>
            <c:strRef>
              <c:f>Sheet1!$A$2:$A$4</c:f>
              <c:strCache>
                <c:ptCount val="2"/>
                <c:pt idx="1">
                  <c:v>NN19</c:v>
                </c:pt>
              </c:strCache>
            </c:strRef>
          </c:cat>
          <c:val>
            <c:numRef>
              <c:f>Sheet1!$D$2:$D$4</c:f>
              <c:numCache>
                <c:formatCode>General</c:formatCode>
                <c:ptCount val="3"/>
                <c:pt idx="0">
                  <c:v>250</c:v>
                </c:pt>
                <c:pt idx="1">
                  <c:v>250</c:v>
                </c:pt>
                <c:pt idx="2">
                  <c:v>250</c:v>
                </c:pt>
              </c:numCache>
            </c:numRef>
          </c:val>
          <c:smooth val="0"/>
          <c:extLst xmlns:c16r2="http://schemas.microsoft.com/office/drawing/2015/06/chart">
            <c:ext xmlns:c16="http://schemas.microsoft.com/office/drawing/2014/chart" uri="{C3380CC4-5D6E-409C-BE32-E72D297353CC}">
              <c16:uniqueId val="{00000002-3335-4674-A5F9-373A3D1E1FA1}"/>
            </c:ext>
          </c:extLst>
        </c:ser>
        <c:dLbls>
          <c:showLegendKey val="0"/>
          <c:showVal val="0"/>
          <c:showCatName val="0"/>
          <c:showSerName val="0"/>
          <c:showPercent val="0"/>
          <c:showBubbleSize val="0"/>
        </c:dLbls>
        <c:marker val="1"/>
        <c:smooth val="0"/>
        <c:axId val="221414400"/>
        <c:axId val="213332480"/>
      </c:lineChart>
      <c:catAx>
        <c:axId val="221414400"/>
        <c:scaling>
          <c:orientation val="minMax"/>
        </c:scaling>
        <c:delete val="0"/>
        <c:axPos val="b"/>
        <c:numFmt formatCode="General" sourceLinked="1"/>
        <c:majorTickMark val="none"/>
        <c:minorTickMark val="none"/>
        <c:tickLblPos val="nextTo"/>
        <c:txPr>
          <a:bodyPr rot="0" vert="horz"/>
          <a:lstStyle/>
          <a:p>
            <a:pPr>
              <a:defRPr/>
            </a:pPr>
            <a:endParaRPr lang="en-US"/>
          </a:p>
        </c:txPr>
        <c:crossAx val="213332480"/>
        <c:crosses val="autoZero"/>
        <c:auto val="1"/>
        <c:lblAlgn val="ctr"/>
        <c:lblOffset val="100"/>
        <c:noMultiLvlLbl val="0"/>
      </c:catAx>
      <c:valAx>
        <c:axId val="213332480"/>
        <c:scaling>
          <c:orientation val="minMax"/>
          <c:max val="1600"/>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21414400"/>
        <c:crosses val="autoZero"/>
        <c:crossBetween val="between"/>
      </c:valAx>
    </c:plotArea>
    <c:legend>
      <c:legendPos val="b"/>
      <c:layout>
        <c:manualLayout>
          <c:xMode val="edge"/>
          <c:yMode val="edge"/>
          <c:x val="0"/>
          <c:y val="0.87194242876503181"/>
          <c:w val="1"/>
          <c:h val="6.502935687952302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84934796071839347"/>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3"/>
                <c:pt idx="0">
                  <c:v>NN19</c:v>
                </c:pt>
                <c:pt idx="1">
                  <c:v>G3</c:v>
                </c:pt>
                <c:pt idx="2">
                  <c:v>G9</c:v>
                </c:pt>
              </c:strCache>
            </c:strRef>
          </c:cat>
          <c:val>
            <c:numRef>
              <c:f>Sheet1!$B$2:$B$5</c:f>
              <c:numCache>
                <c:formatCode>General</c:formatCode>
                <c:ptCount val="4"/>
                <c:pt idx="0">
                  <c:v>5.65</c:v>
                </c:pt>
                <c:pt idx="1">
                  <c:v>0.63</c:v>
                </c:pt>
                <c:pt idx="2">
                  <c:v>2.96</c:v>
                </c:pt>
              </c:numCache>
            </c:numRef>
          </c:val>
          <c:extLst xmlns:c16r2="http://schemas.microsoft.com/office/drawing/2015/06/chart">
            <c:ext xmlns:c16="http://schemas.microsoft.com/office/drawing/2014/chart" uri="{C3380CC4-5D6E-409C-BE32-E72D297353CC}">
              <c16:uniqueId val="{00000000-B176-49E9-80CF-D9FAAB058A6D}"/>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Sheet1!$A$2:$A$5</c:f>
              <c:strCache>
                <c:ptCount val="3"/>
                <c:pt idx="0">
                  <c:v>NN19</c:v>
                </c:pt>
                <c:pt idx="1">
                  <c:v>G3</c:v>
                </c:pt>
                <c:pt idx="2">
                  <c:v>G9</c:v>
                </c:pt>
              </c:strCache>
            </c:strRef>
          </c:cat>
          <c:val>
            <c:numRef>
              <c:f>Sheet1!$C$2:$C$5</c:f>
              <c:numCache>
                <c:formatCode>General</c:formatCode>
                <c:ptCount val="4"/>
                <c:pt idx="0">
                  <c:v>4</c:v>
                </c:pt>
                <c:pt idx="1">
                  <c:v>0.55000000000000004</c:v>
                </c:pt>
                <c:pt idx="2">
                  <c:v>0.28999999999999998</c:v>
                </c:pt>
              </c:numCache>
            </c:numRef>
          </c:val>
          <c:extLst xmlns:c16r2="http://schemas.microsoft.com/office/drawing/2015/06/chart">
            <c:ext xmlns:c16="http://schemas.microsoft.com/office/drawing/2014/chart" uri="{C3380CC4-5D6E-409C-BE32-E72D297353CC}">
              <c16:uniqueId val="{00000001-B176-49E9-80CF-D9FAAB058A6D}"/>
            </c:ext>
          </c:extLst>
        </c:ser>
        <c:dLbls>
          <c:showLegendKey val="0"/>
          <c:showVal val="0"/>
          <c:showCatName val="0"/>
          <c:showSerName val="0"/>
          <c:showPercent val="0"/>
          <c:showBubbleSize val="0"/>
        </c:dLbls>
        <c:gapWidth val="150"/>
        <c:axId val="221777920"/>
        <c:axId val="171673280"/>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Sheet1!$A$2:$A$5</c:f>
              <c:strCache>
                <c:ptCount val="3"/>
                <c:pt idx="0">
                  <c:v>NN19</c:v>
                </c:pt>
                <c:pt idx="1">
                  <c:v>G3</c:v>
                </c:pt>
                <c:pt idx="2">
                  <c:v>G9</c:v>
                </c:pt>
              </c:strCache>
            </c:strRef>
          </c:cat>
          <c:val>
            <c:numRef>
              <c:f>Sheet1!$D$2:$D$5</c:f>
              <c:numCache>
                <c:formatCode>General</c:formatCode>
                <c:ptCount val="4"/>
                <c:pt idx="0">
                  <c:v>15</c:v>
                </c:pt>
                <c:pt idx="1">
                  <c:v>15</c:v>
                </c:pt>
                <c:pt idx="2">
                  <c:v>15</c:v>
                </c:pt>
                <c:pt idx="3">
                  <c:v>15</c:v>
                </c:pt>
              </c:numCache>
            </c:numRef>
          </c:val>
          <c:smooth val="0"/>
          <c:extLst xmlns:c16r2="http://schemas.microsoft.com/office/drawing/2015/06/chart">
            <c:ext xmlns:c16="http://schemas.microsoft.com/office/drawing/2014/chart" uri="{C3380CC4-5D6E-409C-BE32-E72D297353CC}">
              <c16:uniqueId val="{00000002-B176-49E9-80CF-D9FAAB058A6D}"/>
            </c:ext>
          </c:extLst>
        </c:ser>
        <c:dLbls>
          <c:showLegendKey val="0"/>
          <c:showVal val="0"/>
          <c:showCatName val="0"/>
          <c:showSerName val="0"/>
          <c:showPercent val="0"/>
          <c:showBubbleSize val="0"/>
        </c:dLbls>
        <c:marker val="1"/>
        <c:smooth val="0"/>
        <c:axId val="221777920"/>
        <c:axId val="171673280"/>
      </c:lineChart>
      <c:catAx>
        <c:axId val="221777920"/>
        <c:scaling>
          <c:orientation val="minMax"/>
        </c:scaling>
        <c:delete val="0"/>
        <c:axPos val="b"/>
        <c:numFmt formatCode="General" sourceLinked="1"/>
        <c:majorTickMark val="none"/>
        <c:minorTickMark val="none"/>
        <c:tickLblPos val="nextTo"/>
        <c:txPr>
          <a:bodyPr rot="0" vert="horz"/>
          <a:lstStyle/>
          <a:p>
            <a:pPr>
              <a:defRPr/>
            </a:pPr>
            <a:endParaRPr lang="en-US"/>
          </a:p>
        </c:txPr>
        <c:crossAx val="171673280"/>
        <c:crosses val="autoZero"/>
        <c:auto val="1"/>
        <c:lblAlgn val="ctr"/>
        <c:lblOffset val="100"/>
        <c:noMultiLvlLbl val="0"/>
      </c:catAx>
      <c:valAx>
        <c:axId val="171673280"/>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21777920"/>
        <c:crosses val="autoZero"/>
        <c:crossBetween val="between"/>
      </c:valAx>
    </c:plotArea>
    <c:legend>
      <c:legendPos val="b"/>
      <c:layout>
        <c:manualLayout>
          <c:xMode val="edge"/>
          <c:yMode val="edge"/>
          <c:x val="0.18604121293348969"/>
          <c:y val="0.95059423751806305"/>
          <c:w val="0.64989832081137167"/>
          <c:h val="4.9405762481936948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1451662292213469"/>
        </c:manualLayout>
      </c:layout>
      <c:barChart>
        <c:barDir val="col"/>
        <c:grouping val="clustered"/>
        <c:varyColors val="0"/>
        <c:ser>
          <c:idx val="0"/>
          <c:order val="0"/>
          <c:tx>
            <c:strRef>
              <c:f>Sheet1!$B$1</c:f>
              <c:strCache>
                <c:ptCount val="1"/>
                <c:pt idx="0">
                  <c:v>Đợt 1/2025</c:v>
                </c:pt>
              </c:strCache>
            </c:strRef>
          </c:tx>
          <c:spPr>
            <a:pattFill prst="lgCheck">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Sheet1!$A$2:$A$3</c:f>
              <c:strCache>
                <c:ptCount val="1"/>
                <c:pt idx="0">
                  <c:v>NN19</c:v>
                </c:pt>
              </c:strCache>
            </c:strRef>
          </c:cat>
          <c:val>
            <c:numRef>
              <c:f>Sheet1!$B$2:$B$3</c:f>
              <c:numCache>
                <c:formatCode>General</c:formatCode>
                <c:ptCount val="2"/>
                <c:pt idx="0">
                  <c:v>0</c:v>
                </c:pt>
              </c:numCache>
            </c:numRef>
          </c:val>
          <c:extLst xmlns:c16r2="http://schemas.microsoft.com/office/drawing/2015/06/chart">
            <c:ext xmlns:c16="http://schemas.microsoft.com/office/drawing/2014/chart" uri="{C3380CC4-5D6E-409C-BE32-E72D297353CC}">
              <c16:uniqueId val="{00000000-8855-4708-9BEC-45D6DA0CFCBD}"/>
            </c:ext>
          </c:extLst>
        </c:ser>
        <c:ser>
          <c:idx val="1"/>
          <c:order val="1"/>
          <c:tx>
            <c:strRef>
              <c:f>Sheet1!$C$1</c:f>
              <c:strCache>
                <c:ptCount val="1"/>
                <c:pt idx="0">
                  <c:v>Đợt 2/2025</c:v>
                </c:pt>
              </c:strCache>
            </c:strRef>
          </c:tx>
          <c:spPr>
            <a:pattFill prst="wdUpDiag">
              <a:fgClr>
                <a:srgbClr val="F79646"/>
              </a:fgClr>
              <a:bgClr>
                <a:sysClr val="window" lastClr="FFFFFF"/>
              </a:bgClr>
            </a:pattFill>
            <a:ln>
              <a:solidFill>
                <a:srgbClr val="F79646"/>
              </a:solidFill>
            </a:ln>
          </c:spPr>
          <c:invertIfNegative val="0"/>
          <c:cat>
            <c:strRef>
              <c:f>Sheet1!$A$2:$A$3</c:f>
              <c:strCache>
                <c:ptCount val="1"/>
                <c:pt idx="0">
                  <c:v>NN19</c:v>
                </c:pt>
              </c:strCache>
            </c:strRef>
          </c:cat>
          <c:val>
            <c:numRef>
              <c:f>Sheet1!$C$2:$C$3</c:f>
              <c:numCache>
                <c:formatCode>General</c:formatCode>
                <c:ptCount val="2"/>
                <c:pt idx="0">
                  <c:v>0</c:v>
                </c:pt>
              </c:numCache>
            </c:numRef>
          </c:val>
          <c:extLst xmlns:c16r2="http://schemas.microsoft.com/office/drawing/2015/06/chart">
            <c:ext xmlns:c16="http://schemas.microsoft.com/office/drawing/2014/chart" uri="{C3380CC4-5D6E-409C-BE32-E72D297353CC}">
              <c16:uniqueId val="{00000001-8855-4708-9BEC-45D6DA0CFCBD}"/>
            </c:ext>
          </c:extLst>
        </c:ser>
        <c:dLbls>
          <c:showLegendKey val="0"/>
          <c:showVal val="0"/>
          <c:showCatName val="0"/>
          <c:showSerName val="0"/>
          <c:showPercent val="0"/>
          <c:showBubbleSize val="0"/>
        </c:dLbls>
        <c:gapWidth val="150"/>
        <c:axId val="221780992"/>
        <c:axId val="171677312"/>
      </c:barChart>
      <c:lineChart>
        <c:grouping val="stacked"/>
        <c:varyColors val="0"/>
        <c:ser>
          <c:idx val="2"/>
          <c:order val="2"/>
          <c:tx>
            <c:strRef>
              <c:f>Sheet1!$D$1</c:f>
              <c:strCache>
                <c:ptCount val="1"/>
                <c:pt idx="0">
                  <c:v>QCVN 09:2023/BTNMT</c:v>
                </c:pt>
              </c:strCache>
            </c:strRef>
          </c:tx>
          <c:spPr>
            <a:ln>
              <a:solidFill>
                <a:srgbClr val="4F81BD"/>
              </a:solidFill>
            </a:ln>
          </c:spPr>
          <c:marker>
            <c:symbol val="none"/>
          </c:marker>
          <c:cat>
            <c:strRef>
              <c:f>Sheet1!$A$2:$A$3</c:f>
              <c:strCache>
                <c:ptCount val="1"/>
                <c:pt idx="0">
                  <c:v>NN19</c:v>
                </c:pt>
              </c:strCache>
            </c:strRef>
          </c:cat>
          <c:val>
            <c:numRef>
              <c:f>Sheet1!$D$2:$D$3</c:f>
              <c:numCache>
                <c:formatCode>General</c:formatCode>
                <c:ptCount val="2"/>
                <c:pt idx="0">
                  <c:v>3</c:v>
                </c:pt>
                <c:pt idx="1">
                  <c:v>3</c:v>
                </c:pt>
              </c:numCache>
            </c:numRef>
          </c:val>
          <c:smooth val="0"/>
          <c:extLst xmlns:c16r2="http://schemas.microsoft.com/office/drawing/2015/06/chart">
            <c:ext xmlns:c16="http://schemas.microsoft.com/office/drawing/2014/chart" uri="{C3380CC4-5D6E-409C-BE32-E72D297353CC}">
              <c16:uniqueId val="{00000002-8855-4708-9BEC-45D6DA0CFCBD}"/>
            </c:ext>
          </c:extLst>
        </c:ser>
        <c:dLbls>
          <c:showLegendKey val="0"/>
          <c:showVal val="0"/>
          <c:showCatName val="0"/>
          <c:showSerName val="0"/>
          <c:showPercent val="0"/>
          <c:showBubbleSize val="0"/>
        </c:dLbls>
        <c:marker val="1"/>
        <c:smooth val="0"/>
        <c:axId val="221780992"/>
        <c:axId val="171677312"/>
      </c:lineChart>
      <c:catAx>
        <c:axId val="221780992"/>
        <c:scaling>
          <c:orientation val="minMax"/>
        </c:scaling>
        <c:delete val="0"/>
        <c:axPos val="b"/>
        <c:numFmt formatCode="General" sourceLinked="1"/>
        <c:majorTickMark val="none"/>
        <c:minorTickMark val="none"/>
        <c:tickLblPos val="nextTo"/>
        <c:txPr>
          <a:bodyPr rot="0" vert="horz"/>
          <a:lstStyle/>
          <a:p>
            <a:pPr>
              <a:defRPr/>
            </a:pPr>
            <a:endParaRPr lang="en-US"/>
          </a:p>
        </c:txPr>
        <c:crossAx val="171677312"/>
        <c:crosses val="autoZero"/>
        <c:auto val="1"/>
        <c:lblAlgn val="ctr"/>
        <c:lblOffset val="100"/>
        <c:noMultiLvlLbl val="0"/>
      </c:catAx>
      <c:valAx>
        <c:axId val="17167731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vert="horz"/>
          <a:lstStyle/>
          <a:p>
            <a:pPr>
              <a:defRPr/>
            </a:pPr>
            <a:endParaRPr lang="en-US"/>
          </a:p>
        </c:txPr>
        <c:crossAx val="221780992"/>
        <c:crosses val="autoZero"/>
        <c:crossBetween val="between"/>
      </c:valAx>
    </c:plotArea>
    <c:legend>
      <c:legendPos val="b"/>
      <c:layout>
        <c:manualLayout>
          <c:xMode val="edge"/>
          <c:yMode val="edge"/>
          <c:x val="0.18604121293348969"/>
          <c:y val="0.87194242876503181"/>
          <c:w val="0.64989832081137167"/>
          <c:h val="6.0811236433283684E-2"/>
        </c:manualLayout>
      </c:layout>
      <c:overlay val="0"/>
      <c:txPr>
        <a:bodyPr rot="0" vert="horz"/>
        <a:lstStyle/>
        <a:p>
          <a:pPr>
            <a:defRPr/>
          </a:pPr>
          <a:endParaRPr lang="en-US"/>
        </a:p>
      </c:txPr>
    </c:legend>
    <c:plotVisOnly val="1"/>
    <c:dispBlanksAs val="gap"/>
    <c:showDLblsOverMax val="0"/>
  </c:chart>
  <c:spPr>
    <a:ln>
      <a:noFill/>
    </a:ln>
  </c:spPr>
  <c:txPr>
    <a:bodyPr/>
    <a:lstStyle/>
    <a:p>
      <a:pPr>
        <a:defRPr sz="9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735E-2"/>
          <c:y val="3.389201651159799E-2"/>
          <c:w val="0.94372475179732951"/>
          <c:h val="0.77329147657200337"/>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Sheet1!$B$2:$B$22</c:f>
              <c:numCache>
                <c:formatCode>General</c:formatCode>
                <c:ptCount val="21"/>
                <c:pt idx="0">
                  <c:v>0</c:v>
                </c:pt>
                <c:pt idx="1">
                  <c:v>0</c:v>
                </c:pt>
                <c:pt idx="2">
                  <c:v>0</c:v>
                </c:pt>
                <c:pt idx="3">
                  <c:v>0</c:v>
                </c:pt>
                <c:pt idx="4">
                  <c:v>0</c:v>
                </c:pt>
                <c:pt idx="5">
                  <c:v>2.7</c:v>
                </c:pt>
                <c:pt idx="6">
                  <c:v>28.5</c:v>
                </c:pt>
                <c:pt idx="7">
                  <c:v>26.5</c:v>
                </c:pt>
                <c:pt idx="8">
                  <c:v>6.1</c:v>
                </c:pt>
                <c:pt idx="9">
                  <c:v>0</c:v>
                </c:pt>
                <c:pt idx="10">
                  <c:v>21.2</c:v>
                </c:pt>
                <c:pt idx="11">
                  <c:v>36.6</c:v>
                </c:pt>
                <c:pt idx="12">
                  <c:v>28.8</c:v>
                </c:pt>
                <c:pt idx="13">
                  <c:v>31.6</c:v>
                </c:pt>
                <c:pt idx="14">
                  <c:v>28.6</c:v>
                </c:pt>
                <c:pt idx="15">
                  <c:v>28.8</c:v>
                </c:pt>
                <c:pt idx="16">
                  <c:v>21.2</c:v>
                </c:pt>
                <c:pt idx="17">
                  <c:v>15.2</c:v>
                </c:pt>
                <c:pt idx="18">
                  <c:v>2.7</c:v>
                </c:pt>
                <c:pt idx="19">
                  <c:v>3.44</c:v>
                </c:pt>
                <c:pt idx="20">
                  <c:v>39.5</c:v>
                </c:pt>
              </c:numCache>
            </c:numRef>
          </c:val>
          <c:extLst xmlns:c16r2="http://schemas.microsoft.com/office/drawing/2015/06/chart">
            <c:ext xmlns:c16="http://schemas.microsoft.com/office/drawing/2014/chart" uri="{C3380CC4-5D6E-409C-BE32-E72D297353CC}">
              <c16:uniqueId val="{00000000-2EBC-48E2-96F7-8923D2A50247}"/>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Sheet1!$C$2:$C$22</c:f>
              <c:numCache>
                <c:formatCode>General</c:formatCode>
                <c:ptCount val="2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val>
          <c:extLst xmlns:c16r2="http://schemas.microsoft.com/office/drawing/2015/06/chart">
            <c:ext xmlns:c16="http://schemas.microsoft.com/office/drawing/2014/chart" uri="{C3380CC4-5D6E-409C-BE32-E72D297353CC}">
              <c16:uniqueId val="{00000001-2EBC-48E2-96F7-8923D2A50247}"/>
            </c:ext>
          </c:extLst>
        </c:ser>
        <c:dLbls>
          <c:showLegendKey val="0"/>
          <c:showVal val="0"/>
          <c:showCatName val="0"/>
          <c:showSerName val="0"/>
          <c:showPercent val="0"/>
          <c:showBubbleSize val="0"/>
        </c:dLbls>
        <c:gapWidth val="150"/>
        <c:axId val="221901312"/>
        <c:axId val="171679040"/>
      </c:barChart>
      <c:lineChart>
        <c:grouping val="standard"/>
        <c:varyColors val="0"/>
        <c:ser>
          <c:idx val="2"/>
          <c:order val="2"/>
          <c:tx>
            <c:strRef>
              <c:f>Sheet1!$D$1</c:f>
              <c:strCache>
                <c:ptCount val="1"/>
                <c:pt idx="0">
                  <c:v>QCVN 03:2023/BTNMT (Loại 1)</c:v>
                </c:pt>
              </c:strCache>
            </c:strRef>
          </c:tx>
          <c:spPr>
            <a:ln>
              <a:solidFill>
                <a:srgbClr val="4F81BD"/>
              </a:solidFill>
            </a:ln>
          </c:spPr>
          <c:marker>
            <c:symbol val="none"/>
          </c:marker>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Sheet1!$D$2:$D$22</c:f>
              <c:numCache>
                <c:formatCode>General</c:formatCode>
                <c:ptCount val="21"/>
                <c:pt idx="0">
                  <c:v>150</c:v>
                </c:pt>
                <c:pt idx="1">
                  <c:v>150</c:v>
                </c:pt>
                <c:pt idx="2">
                  <c:v>150</c:v>
                </c:pt>
                <c:pt idx="3">
                  <c:v>150</c:v>
                </c:pt>
                <c:pt idx="4">
                  <c:v>150</c:v>
                </c:pt>
                <c:pt idx="5">
                  <c:v>150</c:v>
                </c:pt>
                <c:pt idx="6">
                  <c:v>150</c:v>
                </c:pt>
                <c:pt idx="7">
                  <c:v>150</c:v>
                </c:pt>
                <c:pt idx="8">
                  <c:v>150</c:v>
                </c:pt>
                <c:pt idx="9">
                  <c:v>150</c:v>
                </c:pt>
                <c:pt idx="10">
                  <c:v>150</c:v>
                </c:pt>
                <c:pt idx="11">
                  <c:v>150</c:v>
                </c:pt>
                <c:pt idx="12">
                  <c:v>150</c:v>
                </c:pt>
                <c:pt idx="13">
                  <c:v>150</c:v>
                </c:pt>
                <c:pt idx="14">
                  <c:v>150</c:v>
                </c:pt>
                <c:pt idx="15">
                  <c:v>150</c:v>
                </c:pt>
                <c:pt idx="16">
                  <c:v>150</c:v>
                </c:pt>
                <c:pt idx="17">
                  <c:v>150</c:v>
                </c:pt>
                <c:pt idx="18">
                  <c:v>150</c:v>
                </c:pt>
                <c:pt idx="19">
                  <c:v>150</c:v>
                </c:pt>
                <c:pt idx="20">
                  <c:v>150</c:v>
                </c:pt>
              </c:numCache>
            </c:numRef>
          </c:val>
          <c:smooth val="0"/>
          <c:extLst xmlns:c16r2="http://schemas.microsoft.com/office/drawing/2015/06/chart">
            <c:ext xmlns:c16="http://schemas.microsoft.com/office/drawing/2014/chart" uri="{C3380CC4-5D6E-409C-BE32-E72D297353CC}">
              <c16:uniqueId val="{00000002-2EBC-48E2-96F7-8923D2A50247}"/>
            </c:ext>
          </c:extLst>
        </c:ser>
        <c:dLbls>
          <c:showLegendKey val="0"/>
          <c:showVal val="0"/>
          <c:showCatName val="0"/>
          <c:showSerName val="0"/>
          <c:showPercent val="0"/>
          <c:showBubbleSize val="0"/>
        </c:dLbls>
        <c:marker val="1"/>
        <c:smooth val="0"/>
        <c:axId val="221901312"/>
        <c:axId val="171679040"/>
      </c:lineChart>
      <c:catAx>
        <c:axId val="22190131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1679040"/>
        <c:crosses val="autoZero"/>
        <c:auto val="1"/>
        <c:lblAlgn val="ctr"/>
        <c:lblOffset val="100"/>
        <c:noMultiLvlLbl val="0"/>
      </c:catAx>
      <c:valAx>
        <c:axId val="171679040"/>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1901312"/>
        <c:crosses val="autoZero"/>
        <c:crossBetween val="between"/>
      </c:valAx>
    </c:plotArea>
    <c:legend>
      <c:legendPos val="b"/>
      <c:layout>
        <c:manualLayout>
          <c:xMode val="edge"/>
          <c:yMode val="edge"/>
          <c:x val="0.18743418316808058"/>
          <c:y val="0.91460645874220181"/>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784E-2"/>
          <c:y val="8.9725346870109121E-2"/>
          <c:w val="0.94372475179732951"/>
          <c:h val="0.71745802974260953"/>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Sheet1!$B$2:$B$22</c:f>
              <c:numCache>
                <c:formatCode>General</c:formatCode>
                <c:ptCount val="21"/>
                <c:pt idx="0">
                  <c:v>0</c:v>
                </c:pt>
                <c:pt idx="1">
                  <c:v>0</c:v>
                </c:pt>
                <c:pt idx="2">
                  <c:v>0</c:v>
                </c:pt>
                <c:pt idx="3">
                  <c:v>0</c:v>
                </c:pt>
                <c:pt idx="4">
                  <c:v>6.9300000000000006</c:v>
                </c:pt>
                <c:pt idx="5">
                  <c:v>4.9300000000000006</c:v>
                </c:pt>
                <c:pt idx="6">
                  <c:v>3.52</c:v>
                </c:pt>
                <c:pt idx="7">
                  <c:v>3.25</c:v>
                </c:pt>
                <c:pt idx="8">
                  <c:v>3.69</c:v>
                </c:pt>
                <c:pt idx="9">
                  <c:v>1.26</c:v>
                </c:pt>
                <c:pt idx="10">
                  <c:v>7.83</c:v>
                </c:pt>
                <c:pt idx="11">
                  <c:v>3.72</c:v>
                </c:pt>
                <c:pt idx="12">
                  <c:v>1.9400000000000002</c:v>
                </c:pt>
                <c:pt idx="13">
                  <c:v>7.03</c:v>
                </c:pt>
                <c:pt idx="14">
                  <c:v>4.3599999999999994</c:v>
                </c:pt>
                <c:pt idx="15">
                  <c:v>4.6399999999999997</c:v>
                </c:pt>
                <c:pt idx="16">
                  <c:v>7.83</c:v>
                </c:pt>
                <c:pt idx="17">
                  <c:v>12.4</c:v>
                </c:pt>
                <c:pt idx="18">
                  <c:v>1.5</c:v>
                </c:pt>
                <c:pt idx="19">
                  <c:v>7.81</c:v>
                </c:pt>
                <c:pt idx="20">
                  <c:v>4.1199999999999992</c:v>
                </c:pt>
              </c:numCache>
            </c:numRef>
          </c:val>
          <c:extLst xmlns:c16r2="http://schemas.microsoft.com/office/drawing/2015/06/chart">
            <c:ext xmlns:c16="http://schemas.microsoft.com/office/drawing/2014/chart" uri="{C3380CC4-5D6E-409C-BE32-E72D297353CC}">
              <c16:uniqueId val="{00000000-3F3C-4D36-BB3A-62C95F701C0B}"/>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Sheet1!$C$2:$C$22</c:f>
              <c:numCache>
                <c:formatCode>General</c:formatCode>
                <c:ptCount val="2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val>
          <c:extLst xmlns:c16r2="http://schemas.microsoft.com/office/drawing/2015/06/chart">
            <c:ext xmlns:c16="http://schemas.microsoft.com/office/drawing/2014/chart" uri="{C3380CC4-5D6E-409C-BE32-E72D297353CC}">
              <c16:uniqueId val="{00000001-3F3C-4D36-BB3A-62C95F701C0B}"/>
            </c:ext>
          </c:extLst>
        </c:ser>
        <c:dLbls>
          <c:showLegendKey val="0"/>
          <c:showVal val="0"/>
          <c:showCatName val="0"/>
          <c:showSerName val="0"/>
          <c:showPercent val="0"/>
          <c:showBubbleSize val="0"/>
        </c:dLbls>
        <c:gapWidth val="150"/>
        <c:axId val="221904384"/>
        <c:axId val="171677888"/>
      </c:barChart>
      <c:lineChart>
        <c:grouping val="standard"/>
        <c:varyColors val="0"/>
        <c:ser>
          <c:idx val="2"/>
          <c:order val="2"/>
          <c:tx>
            <c:strRef>
              <c:f>Sheet1!$D$1</c:f>
              <c:strCache>
                <c:ptCount val="1"/>
                <c:pt idx="0">
                  <c:v>QCVN 03:2023/BTNMT (Loại 1)</c:v>
                </c:pt>
              </c:strCache>
            </c:strRef>
          </c:tx>
          <c:spPr>
            <a:ln>
              <a:solidFill>
                <a:srgbClr val="4F81BD"/>
              </a:solidFill>
            </a:ln>
          </c:spPr>
          <c:marker>
            <c:symbol val="none"/>
          </c:marker>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Sheet1!$D$2:$D$22</c:f>
              <c:numCache>
                <c:formatCode>General</c:formatCode>
                <c:ptCount val="21"/>
                <c:pt idx="0">
                  <c:v>200</c:v>
                </c:pt>
                <c:pt idx="1">
                  <c:v>200</c:v>
                </c:pt>
                <c:pt idx="2">
                  <c:v>200</c:v>
                </c:pt>
                <c:pt idx="3">
                  <c:v>200</c:v>
                </c:pt>
                <c:pt idx="4">
                  <c:v>200</c:v>
                </c:pt>
                <c:pt idx="5">
                  <c:v>200</c:v>
                </c:pt>
                <c:pt idx="6">
                  <c:v>200</c:v>
                </c:pt>
                <c:pt idx="7">
                  <c:v>200</c:v>
                </c:pt>
                <c:pt idx="8">
                  <c:v>200</c:v>
                </c:pt>
                <c:pt idx="9">
                  <c:v>200</c:v>
                </c:pt>
                <c:pt idx="10">
                  <c:v>200</c:v>
                </c:pt>
                <c:pt idx="11">
                  <c:v>200</c:v>
                </c:pt>
                <c:pt idx="12">
                  <c:v>200</c:v>
                </c:pt>
                <c:pt idx="13">
                  <c:v>200</c:v>
                </c:pt>
                <c:pt idx="14">
                  <c:v>200</c:v>
                </c:pt>
                <c:pt idx="15">
                  <c:v>200</c:v>
                </c:pt>
                <c:pt idx="16">
                  <c:v>200</c:v>
                </c:pt>
                <c:pt idx="17">
                  <c:v>200</c:v>
                </c:pt>
                <c:pt idx="18">
                  <c:v>200</c:v>
                </c:pt>
                <c:pt idx="19">
                  <c:v>200</c:v>
                </c:pt>
                <c:pt idx="20">
                  <c:v>200</c:v>
                </c:pt>
              </c:numCache>
            </c:numRef>
          </c:val>
          <c:smooth val="0"/>
          <c:extLst xmlns:c16r2="http://schemas.microsoft.com/office/drawing/2015/06/chart">
            <c:ext xmlns:c16="http://schemas.microsoft.com/office/drawing/2014/chart" uri="{C3380CC4-5D6E-409C-BE32-E72D297353CC}">
              <c16:uniqueId val="{00000002-3F3C-4D36-BB3A-62C95F701C0B}"/>
            </c:ext>
          </c:extLst>
        </c:ser>
        <c:dLbls>
          <c:showLegendKey val="0"/>
          <c:showVal val="0"/>
          <c:showCatName val="0"/>
          <c:showSerName val="0"/>
          <c:showPercent val="0"/>
          <c:showBubbleSize val="0"/>
        </c:dLbls>
        <c:marker val="1"/>
        <c:smooth val="0"/>
        <c:axId val="221904384"/>
        <c:axId val="171677888"/>
      </c:lineChart>
      <c:catAx>
        <c:axId val="22190438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1677888"/>
        <c:crosses val="autoZero"/>
        <c:auto val="1"/>
        <c:lblAlgn val="ctr"/>
        <c:lblOffset val="100"/>
        <c:noMultiLvlLbl val="0"/>
      </c:catAx>
      <c:valAx>
        <c:axId val="171677888"/>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1904384"/>
        <c:crosses val="autoZero"/>
        <c:crossBetween val="between"/>
      </c:valAx>
    </c:plotArea>
    <c:legend>
      <c:legendPos val="b"/>
      <c:layout>
        <c:manualLayout>
          <c:xMode val="edge"/>
          <c:yMode val="edge"/>
          <c:x val="0.18743418316808069"/>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819E-2"/>
          <c:y val="3.389201651159799E-2"/>
          <c:w val="0.94372475179732951"/>
          <c:h val="0.77329147657200437"/>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Sheet1!$B$2:$B$22</c:f>
              <c:numCache>
                <c:formatCode>General</c:formatCode>
                <c:ptCount val="21"/>
                <c:pt idx="0">
                  <c:v>7.4</c:v>
                </c:pt>
                <c:pt idx="1">
                  <c:v>7.22</c:v>
                </c:pt>
                <c:pt idx="2">
                  <c:v>7.48</c:v>
                </c:pt>
                <c:pt idx="3">
                  <c:v>7.22</c:v>
                </c:pt>
                <c:pt idx="4">
                  <c:v>6.01</c:v>
                </c:pt>
                <c:pt idx="5">
                  <c:v>13.7</c:v>
                </c:pt>
                <c:pt idx="6">
                  <c:v>44.9</c:v>
                </c:pt>
                <c:pt idx="7">
                  <c:v>48.3</c:v>
                </c:pt>
                <c:pt idx="8">
                  <c:v>51.3</c:v>
                </c:pt>
                <c:pt idx="9">
                  <c:v>2.44</c:v>
                </c:pt>
                <c:pt idx="10">
                  <c:v>105.5</c:v>
                </c:pt>
                <c:pt idx="11">
                  <c:v>23.5</c:v>
                </c:pt>
                <c:pt idx="12">
                  <c:v>47.2</c:v>
                </c:pt>
                <c:pt idx="13">
                  <c:v>56.9</c:v>
                </c:pt>
                <c:pt idx="14">
                  <c:v>40.1</c:v>
                </c:pt>
                <c:pt idx="15">
                  <c:v>25.1</c:v>
                </c:pt>
                <c:pt idx="16">
                  <c:v>105.5</c:v>
                </c:pt>
                <c:pt idx="17">
                  <c:v>45.6</c:v>
                </c:pt>
                <c:pt idx="18">
                  <c:v>3.21</c:v>
                </c:pt>
                <c:pt idx="19">
                  <c:v>5.44</c:v>
                </c:pt>
                <c:pt idx="20">
                  <c:v>23.7</c:v>
                </c:pt>
              </c:numCache>
            </c:numRef>
          </c:val>
          <c:extLst xmlns:c16r2="http://schemas.microsoft.com/office/drawing/2015/06/chart">
            <c:ext xmlns:c16="http://schemas.microsoft.com/office/drawing/2014/chart" uri="{C3380CC4-5D6E-409C-BE32-E72D297353CC}">
              <c16:uniqueId val="{00000000-7029-4092-8CA1-31F774F00E66}"/>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Sheet1!$C$2:$C$22</c:f>
              <c:numCache>
                <c:formatCode>General</c:formatCode>
                <c:ptCount val="21"/>
                <c:pt idx="0">
                  <c:v>13.7</c:v>
                </c:pt>
                <c:pt idx="1">
                  <c:v>15.6</c:v>
                </c:pt>
                <c:pt idx="2">
                  <c:v>14.6</c:v>
                </c:pt>
                <c:pt idx="3">
                  <c:v>14.4</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val>
          <c:extLst xmlns:c16r2="http://schemas.microsoft.com/office/drawing/2015/06/chart">
            <c:ext xmlns:c16="http://schemas.microsoft.com/office/drawing/2014/chart" uri="{C3380CC4-5D6E-409C-BE32-E72D297353CC}">
              <c16:uniqueId val="{00000001-7029-4092-8CA1-31F774F00E66}"/>
            </c:ext>
          </c:extLst>
        </c:ser>
        <c:dLbls>
          <c:showLegendKey val="0"/>
          <c:showVal val="0"/>
          <c:showCatName val="0"/>
          <c:showSerName val="0"/>
          <c:showPercent val="0"/>
          <c:showBubbleSize val="0"/>
        </c:dLbls>
        <c:gapWidth val="150"/>
        <c:axId val="222189568"/>
        <c:axId val="221702976"/>
      </c:barChart>
      <c:lineChart>
        <c:grouping val="standard"/>
        <c:varyColors val="0"/>
        <c:ser>
          <c:idx val="2"/>
          <c:order val="2"/>
          <c:tx>
            <c:strRef>
              <c:f>Sheet1!$D$1</c:f>
              <c:strCache>
                <c:ptCount val="1"/>
                <c:pt idx="0">
                  <c:v>QCVN 03:2023/BTNMT (Loại 1)</c:v>
                </c:pt>
              </c:strCache>
            </c:strRef>
          </c:tx>
          <c:spPr>
            <a:ln>
              <a:solidFill>
                <a:srgbClr val="4F81BD"/>
              </a:solidFill>
            </a:ln>
          </c:spPr>
          <c:marker>
            <c:symbol val="none"/>
          </c:marker>
          <c:cat>
            <c:strRef>
              <c:f>Sheet1!$A$2:$A$22</c:f>
              <c:strCache>
                <c:ptCount val="21"/>
                <c:pt idx="0">
                  <c:v>Đ3</c:v>
                </c:pt>
                <c:pt idx="1">
                  <c:v>Đ4</c:v>
                </c:pt>
                <c:pt idx="2">
                  <c:v>Đ5</c:v>
                </c:pt>
                <c:pt idx="3">
                  <c:v>Đ8</c:v>
                </c:pt>
                <c:pt idx="4">
                  <c:v>D1</c:v>
                </c:pt>
                <c:pt idx="5">
                  <c:v>D2</c:v>
                </c:pt>
                <c:pt idx="6">
                  <c:v>D5</c:v>
                </c:pt>
                <c:pt idx="7">
                  <c:v>D6</c:v>
                </c:pt>
                <c:pt idx="8">
                  <c:v>D9</c:v>
                </c:pt>
                <c:pt idx="9">
                  <c:v>D10</c:v>
                </c:pt>
                <c:pt idx="10">
                  <c:v>D11</c:v>
                </c:pt>
                <c:pt idx="11">
                  <c:v>D15</c:v>
                </c:pt>
                <c:pt idx="12">
                  <c:v>D16</c:v>
                </c:pt>
                <c:pt idx="13">
                  <c:v>D18</c:v>
                </c:pt>
                <c:pt idx="14">
                  <c:v>D19</c:v>
                </c:pt>
                <c:pt idx="15">
                  <c:v>D20</c:v>
                </c:pt>
                <c:pt idx="16">
                  <c:v>D21</c:v>
                </c:pt>
                <c:pt idx="17">
                  <c:v>D22</c:v>
                </c:pt>
                <c:pt idx="18">
                  <c:v>D23</c:v>
                </c:pt>
                <c:pt idx="19">
                  <c:v>D24</c:v>
                </c:pt>
                <c:pt idx="20">
                  <c:v>D25</c:v>
                </c:pt>
              </c:strCache>
            </c:strRef>
          </c:cat>
          <c:val>
            <c:numRef>
              <c:f>Sheet1!$D$2:$D$22</c:f>
              <c:numCache>
                <c:formatCode>General</c:formatCode>
                <c:ptCount val="21"/>
                <c:pt idx="0">
                  <c:v>300</c:v>
                </c:pt>
                <c:pt idx="1">
                  <c:v>300</c:v>
                </c:pt>
                <c:pt idx="2">
                  <c:v>300</c:v>
                </c:pt>
                <c:pt idx="3">
                  <c:v>300</c:v>
                </c:pt>
                <c:pt idx="4">
                  <c:v>300</c:v>
                </c:pt>
                <c:pt idx="5">
                  <c:v>300</c:v>
                </c:pt>
                <c:pt idx="6">
                  <c:v>300</c:v>
                </c:pt>
                <c:pt idx="7">
                  <c:v>300</c:v>
                </c:pt>
                <c:pt idx="8">
                  <c:v>300</c:v>
                </c:pt>
                <c:pt idx="9">
                  <c:v>300</c:v>
                </c:pt>
                <c:pt idx="10">
                  <c:v>300</c:v>
                </c:pt>
                <c:pt idx="11">
                  <c:v>300</c:v>
                </c:pt>
                <c:pt idx="12">
                  <c:v>300</c:v>
                </c:pt>
                <c:pt idx="13">
                  <c:v>300</c:v>
                </c:pt>
                <c:pt idx="14">
                  <c:v>300</c:v>
                </c:pt>
                <c:pt idx="15">
                  <c:v>300</c:v>
                </c:pt>
                <c:pt idx="16">
                  <c:v>300</c:v>
                </c:pt>
                <c:pt idx="17">
                  <c:v>300</c:v>
                </c:pt>
                <c:pt idx="18">
                  <c:v>300</c:v>
                </c:pt>
                <c:pt idx="19">
                  <c:v>300</c:v>
                </c:pt>
                <c:pt idx="20">
                  <c:v>300</c:v>
                </c:pt>
              </c:numCache>
            </c:numRef>
          </c:val>
          <c:smooth val="0"/>
          <c:extLst xmlns:c16r2="http://schemas.microsoft.com/office/drawing/2015/06/chart">
            <c:ext xmlns:c16="http://schemas.microsoft.com/office/drawing/2014/chart" uri="{C3380CC4-5D6E-409C-BE32-E72D297353CC}">
              <c16:uniqueId val="{00000002-7029-4092-8CA1-31F774F00E66}"/>
            </c:ext>
          </c:extLst>
        </c:ser>
        <c:dLbls>
          <c:showLegendKey val="0"/>
          <c:showVal val="0"/>
          <c:showCatName val="0"/>
          <c:showSerName val="0"/>
          <c:showPercent val="0"/>
          <c:showBubbleSize val="0"/>
        </c:dLbls>
        <c:marker val="1"/>
        <c:smooth val="0"/>
        <c:axId val="222189568"/>
        <c:axId val="221702976"/>
      </c:lineChart>
      <c:catAx>
        <c:axId val="22218956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1702976"/>
        <c:crosses val="autoZero"/>
        <c:auto val="1"/>
        <c:lblAlgn val="ctr"/>
        <c:lblOffset val="100"/>
        <c:noMultiLvlLbl val="0"/>
      </c:catAx>
      <c:valAx>
        <c:axId val="221702976"/>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189568"/>
        <c:crosses val="autoZero"/>
        <c:crossBetween val="between"/>
      </c:valAx>
    </c:plotArea>
    <c:legend>
      <c:legendPos val="b"/>
      <c:layout>
        <c:manualLayout>
          <c:xMode val="edge"/>
          <c:yMode val="edge"/>
          <c:x val="0.1874341831680808"/>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888E-2"/>
          <c:y val="0.14075008186140586"/>
          <c:w val="0.94372475179732951"/>
          <c:h val="0.66643352818801971"/>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Đ6</c:v>
                </c:pt>
                <c:pt idx="1">
                  <c:v>Đ7</c:v>
                </c:pt>
                <c:pt idx="2">
                  <c:v>D8</c:v>
                </c:pt>
              </c:strCache>
            </c:strRef>
          </c:cat>
          <c:val>
            <c:numRef>
              <c:f>Sheet1!$B$2:$B$4</c:f>
              <c:numCache>
                <c:formatCode>General</c:formatCode>
                <c:ptCount val="3"/>
                <c:pt idx="0">
                  <c:v>0</c:v>
                </c:pt>
                <c:pt idx="1">
                  <c:v>0</c:v>
                </c:pt>
                <c:pt idx="2">
                  <c:v>23.6</c:v>
                </c:pt>
              </c:numCache>
            </c:numRef>
          </c:val>
          <c:extLst xmlns:c16r2="http://schemas.microsoft.com/office/drawing/2015/06/chart">
            <c:ext xmlns:c16="http://schemas.microsoft.com/office/drawing/2014/chart" uri="{C3380CC4-5D6E-409C-BE32-E72D297353CC}">
              <c16:uniqueId val="{00000000-E4CC-489A-AC6B-6491D5BC52B6}"/>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Đ6</c:v>
                </c:pt>
                <c:pt idx="1">
                  <c:v>Đ7</c:v>
                </c:pt>
                <c:pt idx="2">
                  <c:v>D8</c:v>
                </c:pt>
              </c:strCache>
            </c:strRef>
          </c:cat>
          <c:val>
            <c:numRef>
              <c:f>Sheet1!$C$2:$C$4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1-E4CC-489A-AC6B-6491D5BC52B6}"/>
            </c:ext>
          </c:extLst>
        </c:ser>
        <c:dLbls>
          <c:showLegendKey val="0"/>
          <c:showVal val="0"/>
          <c:showCatName val="0"/>
          <c:showSerName val="0"/>
          <c:showPercent val="0"/>
          <c:showBubbleSize val="0"/>
        </c:dLbls>
        <c:gapWidth val="150"/>
        <c:axId val="222187520"/>
        <c:axId val="221704704"/>
      </c:barChart>
      <c:lineChart>
        <c:grouping val="standard"/>
        <c:varyColors val="0"/>
        <c:ser>
          <c:idx val="2"/>
          <c:order val="2"/>
          <c:tx>
            <c:strRef>
              <c:f>Sheet1!$D$1</c:f>
              <c:strCache>
                <c:ptCount val="1"/>
                <c:pt idx="0">
                  <c:v>QCVN 03:2023/BTNMT (Loại 2)</c:v>
                </c:pt>
              </c:strCache>
            </c:strRef>
          </c:tx>
          <c:spPr>
            <a:ln>
              <a:solidFill>
                <a:srgbClr val="4F81BD"/>
              </a:solidFill>
            </a:ln>
          </c:spPr>
          <c:marker>
            <c:symbol val="none"/>
          </c:marker>
          <c:cat>
            <c:strRef>
              <c:f>Sheet1!$A$2:$A$4</c:f>
              <c:strCache>
                <c:ptCount val="3"/>
                <c:pt idx="0">
                  <c:v>Đ6</c:v>
                </c:pt>
                <c:pt idx="1">
                  <c:v>Đ7</c:v>
                </c:pt>
                <c:pt idx="2">
                  <c:v>D8</c:v>
                </c:pt>
              </c:strCache>
            </c:strRef>
          </c:cat>
          <c:val>
            <c:numRef>
              <c:f>Sheet1!$D$2:$D$4</c:f>
              <c:numCache>
                <c:formatCode>General</c:formatCode>
                <c:ptCount val="3"/>
                <c:pt idx="0">
                  <c:v>500</c:v>
                </c:pt>
                <c:pt idx="1">
                  <c:v>500</c:v>
                </c:pt>
                <c:pt idx="2">
                  <c:v>500</c:v>
                </c:pt>
              </c:numCache>
            </c:numRef>
          </c:val>
          <c:smooth val="0"/>
          <c:extLst xmlns:c16r2="http://schemas.microsoft.com/office/drawing/2015/06/chart">
            <c:ext xmlns:c16="http://schemas.microsoft.com/office/drawing/2014/chart" uri="{C3380CC4-5D6E-409C-BE32-E72D297353CC}">
              <c16:uniqueId val="{00000002-E4CC-489A-AC6B-6491D5BC52B6}"/>
            </c:ext>
          </c:extLst>
        </c:ser>
        <c:dLbls>
          <c:showLegendKey val="0"/>
          <c:showVal val="0"/>
          <c:showCatName val="0"/>
          <c:showSerName val="0"/>
          <c:showPercent val="0"/>
          <c:showBubbleSize val="0"/>
        </c:dLbls>
        <c:marker val="1"/>
        <c:smooth val="0"/>
        <c:axId val="222187520"/>
        <c:axId val="221704704"/>
      </c:lineChart>
      <c:catAx>
        <c:axId val="22218752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1704704"/>
        <c:crosses val="autoZero"/>
        <c:auto val="1"/>
        <c:lblAlgn val="ctr"/>
        <c:lblOffset val="100"/>
        <c:noMultiLvlLbl val="0"/>
      </c:catAx>
      <c:valAx>
        <c:axId val="221704704"/>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187520"/>
        <c:crosses val="autoZero"/>
        <c:crossBetween val="between"/>
      </c:valAx>
    </c:plotArea>
    <c:legend>
      <c:legendPos val="b"/>
      <c:layout>
        <c:manualLayout>
          <c:xMode val="edge"/>
          <c:yMode val="edge"/>
          <c:x val="0.18743418316808097"/>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95E-2"/>
          <c:y val="3.389201651159799E-2"/>
          <c:w val="0.94372475179732951"/>
          <c:h val="0.77329147657200636"/>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Đ6</c:v>
                </c:pt>
                <c:pt idx="1">
                  <c:v>Đ7</c:v>
                </c:pt>
                <c:pt idx="2">
                  <c:v>D8</c:v>
                </c:pt>
              </c:strCache>
            </c:strRef>
          </c:cat>
          <c:val>
            <c:numRef>
              <c:f>Sheet1!$B$2:$B$4</c:f>
              <c:numCache>
                <c:formatCode>General</c:formatCode>
                <c:ptCount val="3"/>
                <c:pt idx="0">
                  <c:v>0</c:v>
                </c:pt>
                <c:pt idx="1">
                  <c:v>0</c:v>
                </c:pt>
                <c:pt idx="2">
                  <c:v>2.54</c:v>
                </c:pt>
              </c:numCache>
            </c:numRef>
          </c:val>
          <c:extLst xmlns:c16r2="http://schemas.microsoft.com/office/drawing/2015/06/chart">
            <c:ext xmlns:c16="http://schemas.microsoft.com/office/drawing/2014/chart" uri="{C3380CC4-5D6E-409C-BE32-E72D297353CC}">
              <c16:uniqueId val="{00000000-91B1-4A11-9CEE-CB59C20A6C2B}"/>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Đ6</c:v>
                </c:pt>
                <c:pt idx="1">
                  <c:v>Đ7</c:v>
                </c:pt>
                <c:pt idx="2">
                  <c:v>D8</c:v>
                </c:pt>
              </c:strCache>
            </c:strRef>
          </c:cat>
          <c:val>
            <c:numRef>
              <c:f>Sheet1!$C$2:$C$4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1-91B1-4A11-9CEE-CB59C20A6C2B}"/>
            </c:ext>
          </c:extLst>
        </c:ser>
        <c:dLbls>
          <c:showLegendKey val="0"/>
          <c:showVal val="0"/>
          <c:showCatName val="0"/>
          <c:showSerName val="0"/>
          <c:showPercent val="0"/>
          <c:showBubbleSize val="0"/>
        </c:dLbls>
        <c:gapWidth val="150"/>
        <c:axId val="222451200"/>
        <c:axId val="221706432"/>
      </c:barChart>
      <c:lineChart>
        <c:grouping val="standard"/>
        <c:varyColors val="0"/>
        <c:ser>
          <c:idx val="2"/>
          <c:order val="2"/>
          <c:tx>
            <c:strRef>
              <c:f>Sheet1!$D$1</c:f>
              <c:strCache>
                <c:ptCount val="1"/>
                <c:pt idx="0">
                  <c:v>QCVN 03:2023/BTNMT (Loại 2)</c:v>
                </c:pt>
              </c:strCache>
            </c:strRef>
          </c:tx>
          <c:spPr>
            <a:ln>
              <a:solidFill>
                <a:srgbClr val="4F81BD"/>
              </a:solidFill>
            </a:ln>
          </c:spPr>
          <c:marker>
            <c:symbol val="none"/>
          </c:marker>
          <c:cat>
            <c:strRef>
              <c:f>Sheet1!$A$2:$A$4</c:f>
              <c:strCache>
                <c:ptCount val="3"/>
                <c:pt idx="0">
                  <c:v>Đ6</c:v>
                </c:pt>
                <c:pt idx="1">
                  <c:v>Đ7</c:v>
                </c:pt>
                <c:pt idx="2">
                  <c:v>D8</c:v>
                </c:pt>
              </c:strCache>
            </c:strRef>
          </c:cat>
          <c:val>
            <c:numRef>
              <c:f>Sheet1!$D$2:$D$4</c:f>
              <c:numCache>
                <c:formatCode>General</c:formatCode>
                <c:ptCount val="3"/>
                <c:pt idx="0">
                  <c:v>400</c:v>
                </c:pt>
                <c:pt idx="1">
                  <c:v>400</c:v>
                </c:pt>
                <c:pt idx="2">
                  <c:v>400</c:v>
                </c:pt>
              </c:numCache>
            </c:numRef>
          </c:val>
          <c:smooth val="0"/>
          <c:extLst xmlns:c16r2="http://schemas.microsoft.com/office/drawing/2015/06/chart">
            <c:ext xmlns:c16="http://schemas.microsoft.com/office/drawing/2014/chart" uri="{C3380CC4-5D6E-409C-BE32-E72D297353CC}">
              <c16:uniqueId val="{00000002-91B1-4A11-9CEE-CB59C20A6C2B}"/>
            </c:ext>
          </c:extLst>
        </c:ser>
        <c:dLbls>
          <c:showLegendKey val="0"/>
          <c:showVal val="0"/>
          <c:showCatName val="0"/>
          <c:showSerName val="0"/>
          <c:showPercent val="0"/>
          <c:showBubbleSize val="0"/>
        </c:dLbls>
        <c:marker val="1"/>
        <c:smooth val="0"/>
        <c:axId val="222451200"/>
        <c:axId val="221706432"/>
      </c:lineChart>
      <c:catAx>
        <c:axId val="22245120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1706432"/>
        <c:crosses val="autoZero"/>
        <c:auto val="1"/>
        <c:lblAlgn val="ctr"/>
        <c:lblOffset val="100"/>
        <c:noMultiLvlLbl val="0"/>
      </c:catAx>
      <c:valAx>
        <c:axId val="221706432"/>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451200"/>
        <c:crosses val="autoZero"/>
        <c:crossBetween val="between"/>
      </c:valAx>
    </c:plotArea>
    <c:legend>
      <c:legendPos val="b"/>
      <c:layout>
        <c:manualLayout>
          <c:xMode val="edge"/>
          <c:yMode val="edge"/>
          <c:x val="0.18743418316808119"/>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985E-2"/>
          <c:y val="3.389201651159799E-2"/>
          <c:w val="0.94372475179732951"/>
          <c:h val="0.77329147657200692"/>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Đ6</c:v>
                </c:pt>
                <c:pt idx="1">
                  <c:v>Đ7</c:v>
                </c:pt>
                <c:pt idx="2">
                  <c:v>D8</c:v>
                </c:pt>
              </c:strCache>
            </c:strRef>
          </c:cat>
          <c:val>
            <c:numRef>
              <c:f>Sheet1!$B$2:$B$4</c:f>
              <c:numCache>
                <c:formatCode>General</c:formatCode>
                <c:ptCount val="3"/>
                <c:pt idx="0">
                  <c:v>0</c:v>
                </c:pt>
                <c:pt idx="1">
                  <c:v>7.31</c:v>
                </c:pt>
                <c:pt idx="2">
                  <c:v>41.8</c:v>
                </c:pt>
              </c:numCache>
            </c:numRef>
          </c:val>
          <c:extLst xmlns:c16r2="http://schemas.microsoft.com/office/drawing/2015/06/chart">
            <c:ext xmlns:c16="http://schemas.microsoft.com/office/drawing/2014/chart" uri="{C3380CC4-5D6E-409C-BE32-E72D297353CC}">
              <c16:uniqueId val="{00000000-8FBB-4058-B71D-EF46F02188C3}"/>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Đ6</c:v>
                </c:pt>
                <c:pt idx="1">
                  <c:v>Đ7</c:v>
                </c:pt>
                <c:pt idx="2">
                  <c:v>D8</c:v>
                </c:pt>
              </c:strCache>
            </c:strRef>
          </c:cat>
          <c:val>
            <c:numRef>
              <c:f>Sheet1!$C$2:$C$4</c:f>
              <c:numCache>
                <c:formatCode>General</c:formatCode>
                <c:ptCount val="3"/>
                <c:pt idx="0">
                  <c:v>15.1</c:v>
                </c:pt>
                <c:pt idx="1">
                  <c:v>22.9</c:v>
                </c:pt>
                <c:pt idx="2">
                  <c:v>0</c:v>
                </c:pt>
              </c:numCache>
            </c:numRef>
          </c:val>
          <c:extLst xmlns:c16r2="http://schemas.microsoft.com/office/drawing/2015/06/chart">
            <c:ext xmlns:c16="http://schemas.microsoft.com/office/drawing/2014/chart" uri="{C3380CC4-5D6E-409C-BE32-E72D297353CC}">
              <c16:uniqueId val="{00000001-8FBB-4058-B71D-EF46F02188C3}"/>
            </c:ext>
          </c:extLst>
        </c:ser>
        <c:dLbls>
          <c:showLegendKey val="0"/>
          <c:showVal val="0"/>
          <c:showCatName val="0"/>
          <c:showSerName val="0"/>
          <c:showPercent val="0"/>
          <c:showBubbleSize val="0"/>
        </c:dLbls>
        <c:gapWidth val="150"/>
        <c:axId val="222610432"/>
        <c:axId val="221705280"/>
      </c:barChart>
      <c:lineChart>
        <c:grouping val="standard"/>
        <c:varyColors val="0"/>
        <c:ser>
          <c:idx val="2"/>
          <c:order val="2"/>
          <c:tx>
            <c:strRef>
              <c:f>Sheet1!$D$1</c:f>
              <c:strCache>
                <c:ptCount val="1"/>
                <c:pt idx="0">
                  <c:v>QCVN 03:2023/BTNMT (Loại 2)</c:v>
                </c:pt>
              </c:strCache>
            </c:strRef>
          </c:tx>
          <c:spPr>
            <a:ln>
              <a:solidFill>
                <a:srgbClr val="4F81BD"/>
              </a:solidFill>
            </a:ln>
          </c:spPr>
          <c:marker>
            <c:symbol val="none"/>
          </c:marker>
          <c:cat>
            <c:strRef>
              <c:f>Sheet1!$A$2:$A$4</c:f>
              <c:strCache>
                <c:ptCount val="3"/>
                <c:pt idx="0">
                  <c:v>Đ6</c:v>
                </c:pt>
                <c:pt idx="1">
                  <c:v>Đ7</c:v>
                </c:pt>
                <c:pt idx="2">
                  <c:v>D8</c:v>
                </c:pt>
              </c:strCache>
            </c:strRef>
          </c:cat>
          <c:val>
            <c:numRef>
              <c:f>Sheet1!$D$2:$D$4</c:f>
              <c:numCache>
                <c:formatCode>General</c:formatCode>
                <c:ptCount val="3"/>
                <c:pt idx="0">
                  <c:v>600</c:v>
                </c:pt>
                <c:pt idx="1">
                  <c:v>600</c:v>
                </c:pt>
                <c:pt idx="2">
                  <c:v>600</c:v>
                </c:pt>
              </c:numCache>
            </c:numRef>
          </c:val>
          <c:smooth val="0"/>
          <c:extLst xmlns:c16r2="http://schemas.microsoft.com/office/drawing/2015/06/chart">
            <c:ext xmlns:c16="http://schemas.microsoft.com/office/drawing/2014/chart" uri="{C3380CC4-5D6E-409C-BE32-E72D297353CC}">
              <c16:uniqueId val="{00000002-8FBB-4058-B71D-EF46F02188C3}"/>
            </c:ext>
          </c:extLst>
        </c:ser>
        <c:dLbls>
          <c:showLegendKey val="0"/>
          <c:showVal val="0"/>
          <c:showCatName val="0"/>
          <c:showSerName val="0"/>
          <c:showPercent val="0"/>
          <c:showBubbleSize val="0"/>
        </c:dLbls>
        <c:marker val="1"/>
        <c:smooth val="0"/>
        <c:axId val="222610432"/>
        <c:axId val="221705280"/>
      </c:lineChart>
      <c:catAx>
        <c:axId val="22261043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1705280"/>
        <c:crosses val="autoZero"/>
        <c:auto val="1"/>
        <c:lblAlgn val="ctr"/>
        <c:lblOffset val="100"/>
        <c:noMultiLvlLbl val="0"/>
      </c:catAx>
      <c:valAx>
        <c:axId val="221705280"/>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610432"/>
        <c:crosses val="autoZero"/>
        <c:crossBetween val="between"/>
      </c:valAx>
    </c:plotArea>
    <c:legend>
      <c:legendPos val="b"/>
      <c:layout>
        <c:manualLayout>
          <c:xMode val="edge"/>
          <c:yMode val="edge"/>
          <c:x val="0.1874341831680813"/>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846E-2"/>
          <c:y val="3.389201651159799E-2"/>
          <c:w val="0.94372475179732951"/>
          <c:h val="0.77329147657200492"/>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Sheet1!$B$2:$B$11</c:f>
              <c:numCache>
                <c:formatCode>General</c:formatCode>
                <c:ptCount val="10"/>
                <c:pt idx="0">
                  <c:v>0</c:v>
                </c:pt>
                <c:pt idx="1">
                  <c:v>0</c:v>
                </c:pt>
                <c:pt idx="2">
                  <c:v>0</c:v>
                </c:pt>
                <c:pt idx="3">
                  <c:v>0</c:v>
                </c:pt>
                <c:pt idx="4">
                  <c:v>0</c:v>
                </c:pt>
                <c:pt idx="5">
                  <c:v>0</c:v>
                </c:pt>
                <c:pt idx="6">
                  <c:v>0</c:v>
                </c:pt>
                <c:pt idx="7">
                  <c:v>28</c:v>
                </c:pt>
                <c:pt idx="8">
                  <c:v>23.5</c:v>
                </c:pt>
                <c:pt idx="9">
                  <c:v>15.9</c:v>
                </c:pt>
              </c:numCache>
            </c:numRef>
          </c:val>
          <c:extLst xmlns:c16r2="http://schemas.microsoft.com/office/drawing/2015/06/chart">
            <c:ext xmlns:c16="http://schemas.microsoft.com/office/drawing/2014/chart" uri="{C3380CC4-5D6E-409C-BE32-E72D297353CC}">
              <c16:uniqueId val="{00000000-702B-4C53-B3BD-D3EA5FB03D98}"/>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Sheet1!$C$2:$C$11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xmlns:c16r2="http://schemas.microsoft.com/office/drawing/2015/06/chart">
            <c:ext xmlns:c16="http://schemas.microsoft.com/office/drawing/2014/chart" uri="{C3380CC4-5D6E-409C-BE32-E72D297353CC}">
              <c16:uniqueId val="{00000001-702B-4C53-B3BD-D3EA5FB03D98}"/>
            </c:ext>
          </c:extLst>
        </c:ser>
        <c:dLbls>
          <c:showLegendKey val="0"/>
          <c:showVal val="0"/>
          <c:showCatName val="0"/>
          <c:showSerName val="0"/>
          <c:showPercent val="0"/>
          <c:showBubbleSize val="0"/>
        </c:dLbls>
        <c:gapWidth val="150"/>
        <c:axId val="223068160"/>
        <c:axId val="222701248"/>
      </c:barChart>
      <c:lineChart>
        <c:grouping val="standard"/>
        <c:varyColors val="0"/>
        <c:ser>
          <c:idx val="2"/>
          <c:order val="2"/>
          <c:tx>
            <c:strRef>
              <c:f>Sheet1!$D$1</c:f>
              <c:strCache>
                <c:ptCount val="1"/>
                <c:pt idx="0">
                  <c:v>QCVN 03:2023/BTNMT (Loại 3)</c:v>
                </c:pt>
              </c:strCache>
            </c:strRef>
          </c:tx>
          <c:spPr>
            <a:ln>
              <a:solidFill>
                <a:srgbClr val="4F81BD"/>
              </a:solidFill>
            </a:ln>
          </c:spPr>
          <c:marker>
            <c:symbol val="none"/>
          </c:marker>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Sheet1!$D$2:$D$11</c:f>
              <c:numCache>
                <c:formatCode>General</c:formatCode>
                <c:ptCount val="10"/>
                <c:pt idx="0">
                  <c:v>2000</c:v>
                </c:pt>
                <c:pt idx="1">
                  <c:v>2000</c:v>
                </c:pt>
                <c:pt idx="2">
                  <c:v>2000</c:v>
                </c:pt>
                <c:pt idx="3">
                  <c:v>2000</c:v>
                </c:pt>
                <c:pt idx="4">
                  <c:v>2000</c:v>
                </c:pt>
                <c:pt idx="5">
                  <c:v>2000</c:v>
                </c:pt>
                <c:pt idx="6">
                  <c:v>2000</c:v>
                </c:pt>
                <c:pt idx="7">
                  <c:v>2000</c:v>
                </c:pt>
                <c:pt idx="8">
                  <c:v>2000</c:v>
                </c:pt>
                <c:pt idx="9">
                  <c:v>2000</c:v>
                </c:pt>
              </c:numCache>
            </c:numRef>
          </c:val>
          <c:smooth val="0"/>
          <c:extLst xmlns:c16r2="http://schemas.microsoft.com/office/drawing/2015/06/chart">
            <c:ext xmlns:c16="http://schemas.microsoft.com/office/drawing/2014/chart" uri="{C3380CC4-5D6E-409C-BE32-E72D297353CC}">
              <c16:uniqueId val="{00000002-702B-4C53-B3BD-D3EA5FB03D98}"/>
            </c:ext>
          </c:extLst>
        </c:ser>
        <c:dLbls>
          <c:showLegendKey val="0"/>
          <c:showVal val="0"/>
          <c:showCatName val="0"/>
          <c:showSerName val="0"/>
          <c:showPercent val="0"/>
          <c:showBubbleSize val="0"/>
        </c:dLbls>
        <c:marker val="1"/>
        <c:smooth val="0"/>
        <c:axId val="223068160"/>
        <c:axId val="222701248"/>
      </c:lineChart>
      <c:catAx>
        <c:axId val="22306816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701248"/>
        <c:crosses val="autoZero"/>
        <c:auto val="1"/>
        <c:lblAlgn val="ctr"/>
        <c:lblOffset val="100"/>
        <c:noMultiLvlLbl val="0"/>
      </c:catAx>
      <c:valAx>
        <c:axId val="222701248"/>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3068160"/>
        <c:crosses val="autoZero"/>
        <c:crossBetween val="between"/>
      </c:valAx>
    </c:plotArea>
    <c:legend>
      <c:legendPos val="b"/>
      <c:layout>
        <c:manualLayout>
          <c:xMode val="edge"/>
          <c:yMode val="edge"/>
          <c:x val="0.18743418316808091"/>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888E-2"/>
          <c:y val="3.389201651159799E-2"/>
          <c:w val="0.94372475179732951"/>
          <c:h val="0.77329147657200537"/>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Sheet1!$B$2:$B$11</c:f>
              <c:numCache>
                <c:formatCode>General</c:formatCode>
                <c:ptCount val="10"/>
                <c:pt idx="0">
                  <c:v>0</c:v>
                </c:pt>
                <c:pt idx="1">
                  <c:v>0</c:v>
                </c:pt>
                <c:pt idx="2">
                  <c:v>0</c:v>
                </c:pt>
                <c:pt idx="3">
                  <c:v>0</c:v>
                </c:pt>
                <c:pt idx="4">
                  <c:v>0</c:v>
                </c:pt>
                <c:pt idx="5">
                  <c:v>0</c:v>
                </c:pt>
                <c:pt idx="6">
                  <c:v>0</c:v>
                </c:pt>
                <c:pt idx="7">
                  <c:v>46.2</c:v>
                </c:pt>
                <c:pt idx="8">
                  <c:v>37.300000000000004</c:v>
                </c:pt>
                <c:pt idx="9">
                  <c:v>15.9</c:v>
                </c:pt>
              </c:numCache>
            </c:numRef>
          </c:val>
          <c:extLst xmlns:c16r2="http://schemas.microsoft.com/office/drawing/2015/06/chart">
            <c:ext xmlns:c16="http://schemas.microsoft.com/office/drawing/2014/chart" uri="{C3380CC4-5D6E-409C-BE32-E72D297353CC}">
              <c16:uniqueId val="{00000000-2691-4A30-B8AC-33EF990B6F71}"/>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Sheet1!$C$2:$C$11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xmlns:c16r2="http://schemas.microsoft.com/office/drawing/2015/06/chart">
            <c:ext xmlns:c16="http://schemas.microsoft.com/office/drawing/2014/chart" uri="{C3380CC4-5D6E-409C-BE32-E72D297353CC}">
              <c16:uniqueId val="{00000001-2691-4A30-B8AC-33EF990B6F71}"/>
            </c:ext>
          </c:extLst>
        </c:ser>
        <c:dLbls>
          <c:showLegendKey val="0"/>
          <c:showVal val="0"/>
          <c:showCatName val="0"/>
          <c:showSerName val="0"/>
          <c:showPercent val="0"/>
          <c:showBubbleSize val="0"/>
        </c:dLbls>
        <c:gapWidth val="150"/>
        <c:axId val="222996480"/>
        <c:axId val="222702976"/>
      </c:barChart>
      <c:lineChart>
        <c:grouping val="standard"/>
        <c:varyColors val="0"/>
        <c:ser>
          <c:idx val="2"/>
          <c:order val="2"/>
          <c:tx>
            <c:strRef>
              <c:f>Sheet1!$D$1</c:f>
              <c:strCache>
                <c:ptCount val="1"/>
                <c:pt idx="0">
                  <c:v>QCVN 03:2023/BTNMT (Loại 3)</c:v>
                </c:pt>
              </c:strCache>
            </c:strRef>
          </c:tx>
          <c:spPr>
            <a:ln>
              <a:solidFill>
                <a:srgbClr val="4F81BD"/>
              </a:solidFill>
            </a:ln>
          </c:spPr>
          <c:marker>
            <c:symbol val="none"/>
          </c:marker>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Sheet1!$D$2:$D$11</c:f>
              <c:numCache>
                <c:formatCode>General</c:formatCode>
                <c:ptCount val="10"/>
                <c:pt idx="0">
                  <c:v>700</c:v>
                </c:pt>
                <c:pt idx="1">
                  <c:v>700</c:v>
                </c:pt>
                <c:pt idx="2">
                  <c:v>700</c:v>
                </c:pt>
                <c:pt idx="3">
                  <c:v>700</c:v>
                </c:pt>
                <c:pt idx="4">
                  <c:v>700</c:v>
                </c:pt>
                <c:pt idx="5">
                  <c:v>700</c:v>
                </c:pt>
                <c:pt idx="6">
                  <c:v>700</c:v>
                </c:pt>
                <c:pt idx="7">
                  <c:v>700</c:v>
                </c:pt>
                <c:pt idx="8">
                  <c:v>700</c:v>
                </c:pt>
                <c:pt idx="9">
                  <c:v>700</c:v>
                </c:pt>
              </c:numCache>
            </c:numRef>
          </c:val>
          <c:smooth val="0"/>
          <c:extLst xmlns:c16r2="http://schemas.microsoft.com/office/drawing/2015/06/chart">
            <c:ext xmlns:c16="http://schemas.microsoft.com/office/drawing/2014/chart" uri="{C3380CC4-5D6E-409C-BE32-E72D297353CC}">
              <c16:uniqueId val="{00000002-2691-4A30-B8AC-33EF990B6F71}"/>
            </c:ext>
          </c:extLst>
        </c:ser>
        <c:dLbls>
          <c:showLegendKey val="0"/>
          <c:showVal val="0"/>
          <c:showCatName val="0"/>
          <c:showSerName val="0"/>
          <c:showPercent val="0"/>
          <c:showBubbleSize val="0"/>
        </c:dLbls>
        <c:marker val="1"/>
        <c:smooth val="0"/>
        <c:axId val="222996480"/>
        <c:axId val="222702976"/>
      </c:lineChart>
      <c:catAx>
        <c:axId val="22299648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702976"/>
        <c:crosses val="autoZero"/>
        <c:auto val="1"/>
        <c:lblAlgn val="ctr"/>
        <c:lblOffset val="100"/>
        <c:noMultiLvlLbl val="0"/>
      </c:catAx>
      <c:valAx>
        <c:axId val="222702976"/>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996480"/>
        <c:crosses val="autoZero"/>
        <c:crossBetween val="between"/>
      </c:valAx>
    </c:plotArea>
    <c:legend>
      <c:legendPos val="b"/>
      <c:layout>
        <c:manualLayout>
          <c:xMode val="edge"/>
          <c:yMode val="edge"/>
          <c:x val="0.18743418316808097"/>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923E-2"/>
          <c:y val="3.389201651159799E-2"/>
          <c:w val="0.94372475179732951"/>
          <c:h val="0.77329147657200592"/>
        </c:manualLayout>
      </c:layout>
      <c:barChart>
        <c:barDir val="col"/>
        <c:grouping val="clustered"/>
        <c:varyColors val="0"/>
        <c:ser>
          <c:idx val="0"/>
          <c:order val="0"/>
          <c:tx>
            <c:strRef>
              <c:f>Sheet1!$B$1</c:f>
              <c:strCache>
                <c:ptCount val="1"/>
                <c:pt idx="0">
                  <c:v>Đợt I/2025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Sheet1!$B$2:$B$11</c:f>
              <c:numCache>
                <c:formatCode>General</c:formatCode>
                <c:ptCount val="10"/>
                <c:pt idx="0">
                  <c:v>0</c:v>
                </c:pt>
                <c:pt idx="1">
                  <c:v>7.46</c:v>
                </c:pt>
                <c:pt idx="2">
                  <c:v>7.63</c:v>
                </c:pt>
                <c:pt idx="3">
                  <c:v>7.21</c:v>
                </c:pt>
                <c:pt idx="4">
                  <c:v>0</c:v>
                </c:pt>
                <c:pt idx="5">
                  <c:v>7.56</c:v>
                </c:pt>
                <c:pt idx="6">
                  <c:v>0</c:v>
                </c:pt>
                <c:pt idx="7">
                  <c:v>46.2</c:v>
                </c:pt>
                <c:pt idx="8">
                  <c:v>37.300000000000004</c:v>
                </c:pt>
                <c:pt idx="9">
                  <c:v>37.1</c:v>
                </c:pt>
              </c:numCache>
            </c:numRef>
          </c:val>
          <c:extLst xmlns:c16r2="http://schemas.microsoft.com/office/drawing/2015/06/chart">
            <c:ext xmlns:c16="http://schemas.microsoft.com/office/drawing/2014/chart" uri="{C3380CC4-5D6E-409C-BE32-E72D297353CC}">
              <c16:uniqueId val="{00000000-D754-4FC0-ACE4-E02B5193AB7F}"/>
            </c:ext>
          </c:extLst>
        </c:ser>
        <c:ser>
          <c:idx val="1"/>
          <c:order val="1"/>
          <c:tx>
            <c:strRef>
              <c:f>Sheet1!$C$1</c:f>
              <c:strCache>
                <c:ptCount val="1"/>
                <c:pt idx="0">
                  <c:v>Đợt II/2025</c:v>
                </c:pt>
              </c:strCache>
            </c:strRef>
          </c:tx>
          <c:spPr>
            <a:pattFill prst="wdUpDiag">
              <a:fgClr>
                <a:srgbClr val="F79646"/>
              </a:fgClr>
              <a:bgClr>
                <a:sysClr val="window" lastClr="FFFFFF"/>
              </a:bgClr>
            </a:pattFill>
            <a:ln>
              <a:solidFill>
                <a:srgbClr val="F79646"/>
              </a:solidFill>
            </a:ln>
          </c:spPr>
          <c:invertIfNegative val="0"/>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Sheet1!$C$2:$C$11</c:f>
              <c:numCache>
                <c:formatCode>General</c:formatCode>
                <c:ptCount val="10"/>
                <c:pt idx="0">
                  <c:v>14.8</c:v>
                </c:pt>
                <c:pt idx="1">
                  <c:v>21.8</c:v>
                </c:pt>
                <c:pt idx="2">
                  <c:v>16.2</c:v>
                </c:pt>
                <c:pt idx="3">
                  <c:v>18.2</c:v>
                </c:pt>
                <c:pt idx="4">
                  <c:v>16.3</c:v>
                </c:pt>
                <c:pt idx="5">
                  <c:v>15.5</c:v>
                </c:pt>
                <c:pt idx="6">
                  <c:v>13.3</c:v>
                </c:pt>
                <c:pt idx="7">
                  <c:v>0</c:v>
                </c:pt>
                <c:pt idx="8">
                  <c:v>0</c:v>
                </c:pt>
                <c:pt idx="9">
                  <c:v>0</c:v>
                </c:pt>
              </c:numCache>
            </c:numRef>
          </c:val>
          <c:extLst xmlns:c16r2="http://schemas.microsoft.com/office/drawing/2015/06/chart">
            <c:ext xmlns:c16="http://schemas.microsoft.com/office/drawing/2014/chart" uri="{C3380CC4-5D6E-409C-BE32-E72D297353CC}">
              <c16:uniqueId val="{00000001-D754-4FC0-ACE4-E02B5193AB7F}"/>
            </c:ext>
          </c:extLst>
        </c:ser>
        <c:dLbls>
          <c:showLegendKey val="0"/>
          <c:showVal val="0"/>
          <c:showCatName val="0"/>
          <c:showSerName val="0"/>
          <c:showPercent val="0"/>
          <c:showBubbleSize val="0"/>
        </c:dLbls>
        <c:gapWidth val="150"/>
        <c:axId val="223069184"/>
        <c:axId val="222704704"/>
      </c:barChart>
      <c:lineChart>
        <c:grouping val="standard"/>
        <c:varyColors val="0"/>
        <c:ser>
          <c:idx val="2"/>
          <c:order val="2"/>
          <c:tx>
            <c:strRef>
              <c:f>Sheet1!$D$1</c:f>
              <c:strCache>
                <c:ptCount val="1"/>
                <c:pt idx="0">
                  <c:v>QCVN 03:2023/BTNMT (Loại 3)</c:v>
                </c:pt>
              </c:strCache>
            </c:strRef>
          </c:tx>
          <c:spPr>
            <a:ln>
              <a:solidFill>
                <a:srgbClr val="4F81BD"/>
              </a:solidFill>
            </a:ln>
          </c:spPr>
          <c:marker>
            <c:symbol val="none"/>
          </c:marker>
          <c:cat>
            <c:strRef>
              <c:f>Sheet1!$A$2:$A$11</c:f>
              <c:strCache>
                <c:ptCount val="10"/>
                <c:pt idx="0">
                  <c:v>Đ1</c:v>
                </c:pt>
                <c:pt idx="1">
                  <c:v>Đ2</c:v>
                </c:pt>
                <c:pt idx="2">
                  <c:v>Đ9</c:v>
                </c:pt>
                <c:pt idx="3">
                  <c:v>Đ10</c:v>
                </c:pt>
                <c:pt idx="4">
                  <c:v>Đ11</c:v>
                </c:pt>
                <c:pt idx="5">
                  <c:v>Đ12</c:v>
                </c:pt>
                <c:pt idx="6">
                  <c:v>Đ13</c:v>
                </c:pt>
                <c:pt idx="7">
                  <c:v>D4</c:v>
                </c:pt>
                <c:pt idx="8">
                  <c:v>D7</c:v>
                </c:pt>
                <c:pt idx="9">
                  <c:v>D13</c:v>
                </c:pt>
              </c:strCache>
            </c:strRef>
          </c:cat>
          <c:val>
            <c:numRef>
              <c:f>Sheet1!$D$2:$D$11</c:f>
              <c:numCache>
                <c:formatCode>General</c:formatCode>
                <c:ptCount val="10"/>
                <c:pt idx="0">
                  <c:v>2000</c:v>
                </c:pt>
                <c:pt idx="1">
                  <c:v>2000</c:v>
                </c:pt>
                <c:pt idx="2">
                  <c:v>2000</c:v>
                </c:pt>
                <c:pt idx="3">
                  <c:v>2000</c:v>
                </c:pt>
                <c:pt idx="4">
                  <c:v>2000</c:v>
                </c:pt>
                <c:pt idx="5">
                  <c:v>2000</c:v>
                </c:pt>
                <c:pt idx="6">
                  <c:v>2000</c:v>
                </c:pt>
                <c:pt idx="7">
                  <c:v>2000</c:v>
                </c:pt>
                <c:pt idx="8">
                  <c:v>2000</c:v>
                </c:pt>
                <c:pt idx="9">
                  <c:v>2000</c:v>
                </c:pt>
              </c:numCache>
            </c:numRef>
          </c:val>
          <c:smooth val="0"/>
          <c:extLst xmlns:c16r2="http://schemas.microsoft.com/office/drawing/2015/06/chart">
            <c:ext xmlns:c16="http://schemas.microsoft.com/office/drawing/2014/chart" uri="{C3380CC4-5D6E-409C-BE32-E72D297353CC}">
              <c16:uniqueId val="{00000002-D754-4FC0-ACE4-E02B5193AB7F}"/>
            </c:ext>
          </c:extLst>
        </c:ser>
        <c:dLbls>
          <c:showLegendKey val="0"/>
          <c:showVal val="0"/>
          <c:showCatName val="0"/>
          <c:showSerName val="0"/>
          <c:showPercent val="0"/>
          <c:showBubbleSize val="0"/>
        </c:dLbls>
        <c:marker val="1"/>
        <c:smooth val="0"/>
        <c:axId val="223069184"/>
        <c:axId val="222704704"/>
      </c:lineChart>
      <c:catAx>
        <c:axId val="22306918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704704"/>
        <c:crosses val="autoZero"/>
        <c:auto val="1"/>
        <c:lblAlgn val="ctr"/>
        <c:lblOffset val="100"/>
        <c:noMultiLvlLbl val="0"/>
      </c:catAx>
      <c:valAx>
        <c:axId val="222704704"/>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3069184"/>
        <c:crosses val="autoZero"/>
        <c:crossBetween val="between"/>
      </c:valAx>
    </c:plotArea>
    <c:legend>
      <c:legendPos val="b"/>
      <c:layout>
        <c:manualLayout>
          <c:xMode val="edge"/>
          <c:yMode val="edge"/>
          <c:x val="0.18743418316808108"/>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95E-2"/>
          <c:y val="0.10067831026840024"/>
          <c:w val="0.94372475179732951"/>
          <c:h val="0.70650529978102516"/>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T1</c:v>
                </c:pt>
                <c:pt idx="1">
                  <c:v>T2</c:v>
                </c:pt>
                <c:pt idx="2">
                  <c:v>T3</c:v>
                </c:pt>
                <c:pt idx="3">
                  <c:v>T4</c:v>
                </c:pt>
                <c:pt idx="4">
                  <c:v>T5</c:v>
                </c:pt>
                <c:pt idx="5">
                  <c:v>T6</c:v>
                </c:pt>
              </c:strCache>
            </c:strRef>
          </c:cat>
          <c:val>
            <c:numRef>
              <c:f>Sheet1!$B$2:$B$7</c:f>
              <c:numCache>
                <c:formatCode>General</c:formatCode>
                <c:ptCount val="6"/>
                <c:pt idx="0">
                  <c:v>8.52</c:v>
                </c:pt>
                <c:pt idx="1">
                  <c:v>2.7</c:v>
                </c:pt>
                <c:pt idx="2">
                  <c:v>50.2</c:v>
                </c:pt>
                <c:pt idx="3">
                  <c:v>58.1</c:v>
                </c:pt>
                <c:pt idx="4">
                  <c:v>52.4</c:v>
                </c:pt>
                <c:pt idx="5">
                  <c:v>6.72</c:v>
                </c:pt>
              </c:numCache>
            </c:numRef>
          </c:val>
          <c:extLst xmlns:c16r2="http://schemas.microsoft.com/office/drawing/2015/06/chart">
            <c:ext xmlns:c16="http://schemas.microsoft.com/office/drawing/2014/chart" uri="{C3380CC4-5D6E-409C-BE32-E72D297353CC}">
              <c16:uniqueId val="{00000000-BD2D-45A2-A6B6-EB610775F585}"/>
            </c:ext>
          </c:extLst>
        </c:ser>
        <c:dLbls>
          <c:showLegendKey val="0"/>
          <c:showVal val="0"/>
          <c:showCatName val="0"/>
          <c:showSerName val="0"/>
          <c:showPercent val="0"/>
          <c:showBubbleSize val="0"/>
        </c:dLbls>
        <c:gapWidth val="150"/>
        <c:axId val="223082496"/>
        <c:axId val="222703552"/>
      </c:barChart>
      <c:lineChart>
        <c:grouping val="stacked"/>
        <c:varyColors val="0"/>
        <c:ser>
          <c:idx val="1"/>
          <c:order val="1"/>
          <c:tx>
            <c:strRef>
              <c:f>Sheet1!$C$1</c:f>
              <c:strCache>
                <c:ptCount val="1"/>
                <c:pt idx="0">
                  <c:v>QCVN 43:2025/BNNMT</c:v>
                </c:pt>
              </c:strCache>
            </c:strRef>
          </c:tx>
          <c:spPr>
            <a:ln>
              <a:solidFill>
                <a:srgbClr val="F79646"/>
              </a:solidFill>
            </a:ln>
          </c:spPr>
          <c:marker>
            <c:symbol val="none"/>
          </c:marker>
          <c:cat>
            <c:strRef>
              <c:f>Sheet1!$A$2:$A$7</c:f>
              <c:strCache>
                <c:ptCount val="6"/>
                <c:pt idx="0">
                  <c:v>T1</c:v>
                </c:pt>
                <c:pt idx="1">
                  <c:v>T2</c:v>
                </c:pt>
                <c:pt idx="2">
                  <c:v>T3</c:v>
                </c:pt>
                <c:pt idx="3">
                  <c:v>T4</c:v>
                </c:pt>
                <c:pt idx="4">
                  <c:v>T5</c:v>
                </c:pt>
                <c:pt idx="5">
                  <c:v>T6</c:v>
                </c:pt>
              </c:strCache>
            </c:strRef>
          </c:cat>
          <c:val>
            <c:numRef>
              <c:f>Sheet1!$C$2:$C$7</c:f>
              <c:numCache>
                <c:formatCode>General</c:formatCode>
                <c:ptCount val="6"/>
                <c:pt idx="0">
                  <c:v>197</c:v>
                </c:pt>
                <c:pt idx="1">
                  <c:v>197</c:v>
                </c:pt>
                <c:pt idx="2">
                  <c:v>197</c:v>
                </c:pt>
                <c:pt idx="3">
                  <c:v>197</c:v>
                </c:pt>
                <c:pt idx="4">
                  <c:v>197</c:v>
                </c:pt>
                <c:pt idx="5">
                  <c:v>197</c:v>
                </c:pt>
              </c:numCache>
            </c:numRef>
          </c:val>
          <c:smooth val="0"/>
          <c:extLst xmlns:c16r2="http://schemas.microsoft.com/office/drawing/2015/06/chart">
            <c:ext xmlns:c16="http://schemas.microsoft.com/office/drawing/2014/chart" uri="{C3380CC4-5D6E-409C-BE32-E72D297353CC}">
              <c16:uniqueId val="{00000001-BD2D-45A2-A6B6-EB610775F585}"/>
            </c:ext>
          </c:extLst>
        </c:ser>
        <c:dLbls>
          <c:showLegendKey val="0"/>
          <c:showVal val="0"/>
          <c:showCatName val="0"/>
          <c:showSerName val="0"/>
          <c:showPercent val="0"/>
          <c:showBubbleSize val="0"/>
        </c:dLbls>
        <c:marker val="1"/>
        <c:smooth val="0"/>
        <c:axId val="223082496"/>
        <c:axId val="222703552"/>
      </c:lineChart>
      <c:catAx>
        <c:axId val="22308249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2703552"/>
        <c:crosses val="autoZero"/>
        <c:auto val="1"/>
        <c:lblAlgn val="ctr"/>
        <c:lblOffset val="100"/>
        <c:noMultiLvlLbl val="0"/>
      </c:catAx>
      <c:valAx>
        <c:axId val="222703552"/>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3082496"/>
        <c:crosses val="autoZero"/>
        <c:crossBetween val="between"/>
      </c:valAx>
    </c:plotArea>
    <c:legend>
      <c:legendPos val="b"/>
      <c:layout>
        <c:manualLayout>
          <c:xMode val="edge"/>
          <c:yMode val="edge"/>
          <c:x val="0.18743418316808119"/>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zero"/>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985E-2"/>
          <c:y val="3.389201651159799E-2"/>
          <c:w val="0.94372475179732951"/>
          <c:h val="0.77329147657200692"/>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T1</c:v>
                </c:pt>
                <c:pt idx="1">
                  <c:v>T2</c:v>
                </c:pt>
                <c:pt idx="2">
                  <c:v>T3</c:v>
                </c:pt>
                <c:pt idx="3">
                  <c:v>T4</c:v>
                </c:pt>
                <c:pt idx="4">
                  <c:v>T5</c:v>
                </c:pt>
                <c:pt idx="5">
                  <c:v>T6</c:v>
                </c:pt>
              </c:strCache>
            </c:strRef>
          </c:cat>
          <c:val>
            <c:numRef>
              <c:f>Sheet1!$B$2:$B$7</c:f>
              <c:numCache>
                <c:formatCode>General</c:formatCode>
                <c:ptCount val="6"/>
                <c:pt idx="0">
                  <c:v>19.8</c:v>
                </c:pt>
                <c:pt idx="1">
                  <c:v>3.18</c:v>
                </c:pt>
                <c:pt idx="2">
                  <c:v>0.67000000000000048</c:v>
                </c:pt>
                <c:pt idx="3">
                  <c:v>0.77000000000000035</c:v>
                </c:pt>
                <c:pt idx="4">
                  <c:v>5.24</c:v>
                </c:pt>
                <c:pt idx="5">
                  <c:v>6.72</c:v>
                </c:pt>
              </c:numCache>
            </c:numRef>
          </c:val>
          <c:extLst xmlns:c16r2="http://schemas.microsoft.com/office/drawing/2015/06/chart">
            <c:ext xmlns:c16="http://schemas.microsoft.com/office/drawing/2014/chart" uri="{C3380CC4-5D6E-409C-BE32-E72D297353CC}">
              <c16:uniqueId val="{00000000-ED8D-4E17-82D3-D8A226D3CCBC}"/>
            </c:ext>
          </c:extLst>
        </c:ser>
        <c:dLbls>
          <c:showLegendKey val="0"/>
          <c:showVal val="0"/>
          <c:showCatName val="0"/>
          <c:showSerName val="0"/>
          <c:showPercent val="0"/>
          <c:showBubbleSize val="0"/>
        </c:dLbls>
        <c:gapWidth val="150"/>
        <c:axId val="223084032"/>
        <c:axId val="171680320"/>
      </c:barChart>
      <c:lineChart>
        <c:grouping val="stacked"/>
        <c:varyColors val="0"/>
        <c:ser>
          <c:idx val="1"/>
          <c:order val="1"/>
          <c:tx>
            <c:strRef>
              <c:f>Sheet1!$C$1</c:f>
              <c:strCache>
                <c:ptCount val="1"/>
                <c:pt idx="0">
                  <c:v>QCVN 43:2025/BNNMT</c:v>
                </c:pt>
              </c:strCache>
            </c:strRef>
          </c:tx>
          <c:spPr>
            <a:ln>
              <a:solidFill>
                <a:srgbClr val="F79646"/>
              </a:solidFill>
            </a:ln>
          </c:spPr>
          <c:marker>
            <c:symbol val="none"/>
          </c:marker>
          <c:cat>
            <c:strRef>
              <c:f>Sheet1!$A$2:$A$7</c:f>
              <c:strCache>
                <c:ptCount val="6"/>
                <c:pt idx="0">
                  <c:v>T1</c:v>
                </c:pt>
                <c:pt idx="1">
                  <c:v>T2</c:v>
                </c:pt>
                <c:pt idx="2">
                  <c:v>T3</c:v>
                </c:pt>
                <c:pt idx="3">
                  <c:v>T4</c:v>
                </c:pt>
                <c:pt idx="4">
                  <c:v>T5</c:v>
                </c:pt>
                <c:pt idx="5">
                  <c:v>T6</c:v>
                </c:pt>
              </c:strCache>
            </c:strRef>
          </c:cat>
          <c:val>
            <c:numRef>
              <c:f>Sheet1!$C$2:$C$7</c:f>
              <c:numCache>
                <c:formatCode>General</c:formatCode>
                <c:ptCount val="6"/>
                <c:pt idx="0">
                  <c:v>91.3</c:v>
                </c:pt>
                <c:pt idx="1">
                  <c:v>91.3</c:v>
                </c:pt>
                <c:pt idx="2">
                  <c:v>91.3</c:v>
                </c:pt>
                <c:pt idx="3">
                  <c:v>91.3</c:v>
                </c:pt>
                <c:pt idx="4">
                  <c:v>91.3</c:v>
                </c:pt>
                <c:pt idx="5">
                  <c:v>91.3</c:v>
                </c:pt>
              </c:numCache>
            </c:numRef>
          </c:val>
          <c:smooth val="0"/>
          <c:extLst xmlns:c16r2="http://schemas.microsoft.com/office/drawing/2015/06/chart">
            <c:ext xmlns:c16="http://schemas.microsoft.com/office/drawing/2014/chart" uri="{C3380CC4-5D6E-409C-BE32-E72D297353CC}">
              <c16:uniqueId val="{00000001-ED8D-4E17-82D3-D8A226D3CCBC}"/>
            </c:ext>
          </c:extLst>
        </c:ser>
        <c:dLbls>
          <c:showLegendKey val="0"/>
          <c:showVal val="0"/>
          <c:showCatName val="0"/>
          <c:showSerName val="0"/>
          <c:showPercent val="0"/>
          <c:showBubbleSize val="0"/>
        </c:dLbls>
        <c:marker val="1"/>
        <c:smooth val="0"/>
        <c:axId val="223084032"/>
        <c:axId val="171680320"/>
      </c:lineChart>
      <c:catAx>
        <c:axId val="22308403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1680320"/>
        <c:crosses val="autoZero"/>
        <c:auto val="1"/>
        <c:lblAlgn val="ctr"/>
        <c:lblOffset val="100"/>
        <c:noMultiLvlLbl val="0"/>
      </c:catAx>
      <c:valAx>
        <c:axId val="171680320"/>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3084032"/>
        <c:crosses val="autoZero"/>
        <c:crossBetween val="between"/>
      </c:valAx>
    </c:plotArea>
    <c:legend>
      <c:legendPos val="b"/>
      <c:layout>
        <c:manualLayout>
          <c:xMode val="edge"/>
          <c:yMode val="edge"/>
          <c:x val="0.1874341831680813"/>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zero"/>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702E-2"/>
          <c:y val="3.389201651159799E-2"/>
          <c:w val="0.94372475179732951"/>
          <c:h val="0.77329147657200736"/>
        </c:manualLayout>
      </c:layout>
      <c:barChart>
        <c:barDir val="col"/>
        <c:grouping val="clustered"/>
        <c:varyColors val="0"/>
        <c:ser>
          <c:idx val="0"/>
          <c:order val="0"/>
          <c:tx>
            <c:strRef>
              <c:f>Sheet1!$B$1</c:f>
              <c:strCache>
                <c:ptCount val="1"/>
                <c:pt idx="0">
                  <c:v>Tháng 5/2025</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T1</c:v>
                </c:pt>
                <c:pt idx="1">
                  <c:v>T2</c:v>
                </c:pt>
                <c:pt idx="2">
                  <c:v>T3</c:v>
                </c:pt>
                <c:pt idx="3">
                  <c:v>T4</c:v>
                </c:pt>
                <c:pt idx="4">
                  <c:v>T5</c:v>
                </c:pt>
                <c:pt idx="5">
                  <c:v>T6</c:v>
                </c:pt>
              </c:strCache>
            </c:strRef>
          </c:cat>
          <c:val>
            <c:numRef>
              <c:f>Sheet1!$B$2:$B$7</c:f>
              <c:numCache>
                <c:formatCode>General</c:formatCode>
                <c:ptCount val="6"/>
                <c:pt idx="0">
                  <c:v>0</c:v>
                </c:pt>
                <c:pt idx="1">
                  <c:v>10</c:v>
                </c:pt>
                <c:pt idx="2">
                  <c:v>0</c:v>
                </c:pt>
                <c:pt idx="3">
                  <c:v>27.9</c:v>
                </c:pt>
                <c:pt idx="4">
                  <c:v>110.6</c:v>
                </c:pt>
                <c:pt idx="5">
                  <c:v>67.3</c:v>
                </c:pt>
              </c:numCache>
            </c:numRef>
          </c:val>
          <c:extLst xmlns:c16r2="http://schemas.microsoft.com/office/drawing/2015/06/chart">
            <c:ext xmlns:c16="http://schemas.microsoft.com/office/drawing/2014/chart" uri="{C3380CC4-5D6E-409C-BE32-E72D297353CC}">
              <c16:uniqueId val="{00000000-69E6-432E-A27D-0CD0D3D801CE}"/>
            </c:ext>
          </c:extLst>
        </c:ser>
        <c:dLbls>
          <c:showLegendKey val="0"/>
          <c:showVal val="0"/>
          <c:showCatName val="0"/>
          <c:showSerName val="0"/>
          <c:showPercent val="0"/>
          <c:showBubbleSize val="0"/>
        </c:dLbls>
        <c:gapWidth val="150"/>
        <c:axId val="223352832"/>
        <c:axId val="171682048"/>
      </c:barChart>
      <c:lineChart>
        <c:grouping val="stacked"/>
        <c:varyColors val="0"/>
        <c:ser>
          <c:idx val="1"/>
          <c:order val="1"/>
          <c:tx>
            <c:strRef>
              <c:f>Sheet1!$C$1</c:f>
              <c:strCache>
                <c:ptCount val="1"/>
                <c:pt idx="0">
                  <c:v>QCVN 43:2025/BNNMT</c:v>
                </c:pt>
              </c:strCache>
            </c:strRef>
          </c:tx>
          <c:spPr>
            <a:ln>
              <a:solidFill>
                <a:srgbClr val="F79646"/>
              </a:solidFill>
            </a:ln>
          </c:spPr>
          <c:marker>
            <c:symbol val="none"/>
          </c:marker>
          <c:cat>
            <c:strRef>
              <c:f>Sheet1!$A$2:$A$7</c:f>
              <c:strCache>
                <c:ptCount val="6"/>
                <c:pt idx="0">
                  <c:v>T1</c:v>
                </c:pt>
                <c:pt idx="1">
                  <c:v>T2</c:v>
                </c:pt>
                <c:pt idx="2">
                  <c:v>T3</c:v>
                </c:pt>
                <c:pt idx="3">
                  <c:v>T4</c:v>
                </c:pt>
                <c:pt idx="4">
                  <c:v>T5</c:v>
                </c:pt>
                <c:pt idx="5">
                  <c:v>T6</c:v>
                </c:pt>
              </c:strCache>
            </c:strRef>
          </c:cat>
          <c:val>
            <c:numRef>
              <c:f>Sheet1!$C$2:$C$7</c:f>
              <c:numCache>
                <c:formatCode>General</c:formatCode>
                <c:ptCount val="6"/>
                <c:pt idx="0">
                  <c:v>315</c:v>
                </c:pt>
                <c:pt idx="1">
                  <c:v>315</c:v>
                </c:pt>
                <c:pt idx="2">
                  <c:v>315</c:v>
                </c:pt>
                <c:pt idx="3">
                  <c:v>315</c:v>
                </c:pt>
                <c:pt idx="4">
                  <c:v>315</c:v>
                </c:pt>
                <c:pt idx="5">
                  <c:v>315</c:v>
                </c:pt>
              </c:numCache>
            </c:numRef>
          </c:val>
          <c:smooth val="0"/>
          <c:extLst xmlns:c16r2="http://schemas.microsoft.com/office/drawing/2015/06/chart">
            <c:ext xmlns:c16="http://schemas.microsoft.com/office/drawing/2014/chart" uri="{C3380CC4-5D6E-409C-BE32-E72D297353CC}">
              <c16:uniqueId val="{00000001-69E6-432E-A27D-0CD0D3D801CE}"/>
            </c:ext>
          </c:extLst>
        </c:ser>
        <c:dLbls>
          <c:showLegendKey val="0"/>
          <c:showVal val="0"/>
          <c:showCatName val="0"/>
          <c:showSerName val="0"/>
          <c:showPercent val="0"/>
          <c:showBubbleSize val="0"/>
        </c:dLbls>
        <c:marker val="1"/>
        <c:smooth val="0"/>
        <c:axId val="223352832"/>
        <c:axId val="171682048"/>
      </c:lineChart>
      <c:catAx>
        <c:axId val="22335283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1682048"/>
        <c:crosses val="autoZero"/>
        <c:auto val="1"/>
        <c:lblAlgn val="ctr"/>
        <c:lblOffset val="100"/>
        <c:noMultiLvlLbl val="0"/>
      </c:catAx>
      <c:valAx>
        <c:axId val="171682048"/>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3352832"/>
        <c:crosses val="autoZero"/>
        <c:crossBetween val="between"/>
      </c:valAx>
    </c:plotArea>
    <c:legend>
      <c:legendPos val="b"/>
      <c:layout>
        <c:manualLayout>
          <c:xMode val="edge"/>
          <c:yMode val="edge"/>
          <c:x val="0.18743418316808141"/>
          <c:y val="0.91460645874220159"/>
          <c:w val="0.61926170552084392"/>
          <c:h val="7.5421875471097466E-2"/>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zero"/>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0.3467</cdr:x>
      <cdr:y>0.04631</cdr:y>
    </cdr:from>
    <cdr:to>
      <cdr:x>0.63477</cdr:x>
      <cdr:y>0.09334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Độ</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0.3467</cdr:x>
      <cdr:y>0.04631</cdr:y>
    </cdr:from>
    <cdr:to>
      <cdr:x>0.63477</cdr:x>
      <cdr:y>0.09334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Độ</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0.3467</cdr:x>
      <cdr:y>0.04631</cdr:y>
    </cdr:from>
    <cdr:to>
      <cdr:x>0.63477</cdr:x>
      <cdr:y>0.09334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Độ</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0.3467</cdr:x>
      <cdr:y>0.04631</cdr:y>
    </cdr:from>
    <cdr:to>
      <cdr:x>0.63477</cdr:x>
      <cdr:y>0.09334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Độ</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pH</a:t>
          </a:r>
        </a:p>
      </cdr:txBody>
    </cdr:sp>
  </cdr:relSizeAnchor>
</c:userShapes>
</file>

<file path=word/drawings/drawing1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TDS</a:t>
          </a:r>
        </a:p>
      </cdr:txBody>
    </cdr:sp>
  </cdr:relSizeAnchor>
</c:userShapes>
</file>

<file path=word/drawings/drawing1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vi-VN" sz="1100" b="1">
              <a:effectLst/>
              <a:latin typeface="+mj-lt"/>
              <a:ea typeface="+mn-ea"/>
              <a:cs typeface="+mn-cs"/>
            </a:rPr>
            <a:t>CaCO</a:t>
          </a:r>
          <a:r>
            <a:rPr lang="vi-VN" sz="1100" b="1" baseline="-25000">
              <a:effectLst/>
              <a:latin typeface="+mj-lt"/>
              <a:ea typeface="+mn-ea"/>
              <a:cs typeface="+mn-cs"/>
            </a:rPr>
            <a:t>3</a:t>
          </a:r>
          <a:r>
            <a:rPr lang="vi-VN" sz="1100" b="1">
              <a:effectLst/>
              <a:latin typeface="+mj-lt"/>
              <a:ea typeface="+mn-ea"/>
              <a:cs typeface="+mn-cs"/>
            </a:rPr>
            <a:t> </a:t>
          </a:r>
          <a:endParaRPr lang="en-US" sz="1100" b="1">
            <a:latin typeface="+mj-lt"/>
            <a:cs typeface="Times New Roman" panose="02020603050405020304" charset="0"/>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Cl</a:t>
          </a:r>
          <a:r>
            <a:rPr lang="en-US" sz="1100" b="1" baseline="0">
              <a:latin typeface="Times New Roman" panose="02020603050405020304" charset="0"/>
              <a:cs typeface="Times New Roman" panose="02020603050405020304" charset="0"/>
            </a:rPr>
            <a:t> </a:t>
          </a:r>
          <a:r>
            <a:rPr lang="en-US" sz="1100" b="1" baseline="30000">
              <a:latin typeface="Times New Roman" panose="02020603050405020304" charset="0"/>
              <a:cs typeface="Times New Roman" panose="02020603050405020304" charset="0"/>
            </a:rPr>
            <a:t>-</a:t>
          </a:r>
          <a:endParaRPr lang="en-US" sz="1100" b="1">
            <a:latin typeface="Times New Roman" panose="02020603050405020304" charset="0"/>
            <a:cs typeface="Times New Roman" panose="02020603050405020304"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1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0.11469</cdr:y>
    </cdr:from>
    <cdr:to>
      <cdr:x>0.65716</cdr:x>
      <cdr:y>0.29219</cdr:y>
    </cdr:to>
    <cdr:sp macro="" textlink="">
      <cdr:nvSpPr>
        <cdr:cNvPr id="3" name="Rectangles 1"/>
        <cdr:cNvSpPr/>
      </cdr:nvSpPr>
      <cdr:spPr>
        <a:xfrm xmlns:a="http://schemas.openxmlformats.org/drawingml/2006/main">
          <a:off x="2183313" y="400050"/>
          <a:ext cx="1602402" cy="6191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200" b="1">
              <a:latin typeface="Times New Roman" panose="02020603050405020304" charset="0"/>
              <a:cs typeface="Times New Roman" panose="02020603050405020304" charset="0"/>
            </a:rPr>
            <a:t>Coliform</a:t>
          </a:r>
        </a:p>
      </cdr:txBody>
    </cdr:sp>
  </cdr:relSizeAnchor>
</c:userShapes>
</file>

<file path=word/drawings/drawing1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pH</a:t>
          </a:r>
        </a:p>
      </cdr:txBody>
    </cdr:sp>
  </cdr:relSizeAnchor>
</c:userShapes>
</file>

<file path=word/drawings/drawing1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TDS</a:t>
          </a:r>
        </a:p>
      </cdr:txBody>
    </cdr:sp>
  </cdr:relSizeAnchor>
</c:userShapes>
</file>

<file path=word/drawings/drawing1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vi-VN" sz="1100" b="1">
              <a:effectLst/>
              <a:latin typeface="+mj-lt"/>
              <a:ea typeface="+mn-ea"/>
              <a:cs typeface="+mn-cs"/>
            </a:rPr>
            <a:t>CaCO</a:t>
          </a:r>
          <a:r>
            <a:rPr lang="vi-VN" sz="1100" b="1" baseline="-25000">
              <a:effectLst/>
              <a:latin typeface="+mj-lt"/>
              <a:ea typeface="+mn-ea"/>
              <a:cs typeface="+mn-cs"/>
            </a:rPr>
            <a:t>3</a:t>
          </a:r>
          <a:r>
            <a:rPr lang="vi-VN" sz="1100" b="1">
              <a:effectLst/>
              <a:latin typeface="+mj-lt"/>
              <a:ea typeface="+mn-ea"/>
              <a:cs typeface="+mn-cs"/>
            </a:rPr>
            <a:t> </a:t>
          </a:r>
          <a:endParaRPr lang="en-US" sz="1100" b="1">
            <a:latin typeface="+mj-lt"/>
            <a:cs typeface="Times New Roman" panose="02020603050405020304"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0.05566</cdr:y>
    </cdr:from>
    <cdr:to>
      <cdr:x>0.65716</cdr:x>
      <cdr:y>0.25944</cdr:y>
    </cdr:to>
    <cdr:sp macro="" textlink="">
      <cdr:nvSpPr>
        <cdr:cNvPr id="3" name="Rectangles 1"/>
        <cdr:cNvSpPr/>
      </cdr:nvSpPr>
      <cdr:spPr>
        <a:xfrm xmlns:a="http://schemas.openxmlformats.org/drawingml/2006/main">
          <a:off x="2184035" y="191386"/>
          <a:ext cx="1602932" cy="70070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Cl</a:t>
          </a:r>
          <a:r>
            <a:rPr lang="en-US" sz="1100" b="1" baseline="0">
              <a:latin typeface="Times New Roman" panose="02020603050405020304" charset="0"/>
              <a:cs typeface="Times New Roman" panose="02020603050405020304" charset="0"/>
            </a:rPr>
            <a:t> </a:t>
          </a:r>
          <a:r>
            <a:rPr lang="en-US" sz="1100" b="1" baseline="30000">
              <a:latin typeface="Times New Roman" panose="02020603050405020304" charset="0"/>
              <a:cs typeface="Times New Roman" panose="02020603050405020304" charset="0"/>
            </a:rPr>
            <a:t>-</a:t>
          </a:r>
          <a:endParaRPr lang="en-US" sz="1100" b="1">
            <a:latin typeface="Times New Roman" panose="02020603050405020304" charset="0"/>
            <a:cs typeface="Times New Roman" panose="02020603050405020304" charset="0"/>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2.47611E-7</cdr:y>
    </cdr:from>
    <cdr:to>
      <cdr:x>0.65716</cdr:x>
      <cdr:y>0.25944</cdr:y>
    </cdr:to>
    <cdr:sp macro="" textlink="">
      <cdr:nvSpPr>
        <cdr:cNvPr id="3" name="Rectangles 1"/>
        <cdr:cNvSpPr/>
      </cdr:nvSpPr>
      <cdr:spPr>
        <a:xfrm xmlns:a="http://schemas.openxmlformats.org/drawingml/2006/main">
          <a:off x="2184035" y="1"/>
          <a:ext cx="1602932" cy="104777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2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0.31911</cdr:x>
      <cdr:y>0.12428</cdr:y>
    </cdr:from>
    <cdr:to>
      <cdr:x>0.65716</cdr:x>
      <cdr:y>0.25944</cdr:y>
    </cdr:to>
    <cdr:sp macro="" textlink="">
      <cdr:nvSpPr>
        <cdr:cNvPr id="3" name="Rectangles 1"/>
        <cdr:cNvSpPr/>
      </cdr:nvSpPr>
      <cdr:spPr>
        <a:xfrm xmlns:a="http://schemas.openxmlformats.org/drawingml/2006/main">
          <a:off x="1838325" y="409576"/>
          <a:ext cx="1947390" cy="44544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2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pH</a:t>
          </a:r>
        </a:p>
      </cdr:txBody>
    </cdr:sp>
  </cdr:relSizeAnchor>
</c:userShapes>
</file>

<file path=word/drawings/drawing2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TDS</a:t>
          </a:r>
        </a:p>
      </cdr:txBody>
    </cdr:sp>
  </cdr:relSizeAnchor>
</c:userShapes>
</file>

<file path=word/drawings/drawing2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0.05112</cdr:y>
    </cdr:from>
    <cdr:to>
      <cdr:x>0.65716</cdr:x>
      <cdr:y>0.25944</cdr:y>
    </cdr:to>
    <cdr:sp macro="" textlink="">
      <cdr:nvSpPr>
        <cdr:cNvPr id="3" name="Rectangles 1"/>
        <cdr:cNvSpPr/>
      </cdr:nvSpPr>
      <cdr:spPr>
        <a:xfrm xmlns:a="http://schemas.openxmlformats.org/drawingml/2006/main">
          <a:off x="2183313" y="170122"/>
          <a:ext cx="1602402" cy="69330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vi-VN" sz="1100" b="1">
              <a:effectLst/>
              <a:latin typeface="+mj-lt"/>
              <a:ea typeface="+mn-ea"/>
              <a:cs typeface="+mn-cs"/>
            </a:rPr>
            <a:t>CaCO</a:t>
          </a:r>
          <a:r>
            <a:rPr lang="vi-VN" sz="1100" b="1" baseline="-25000">
              <a:effectLst/>
              <a:latin typeface="+mj-lt"/>
              <a:ea typeface="+mn-ea"/>
              <a:cs typeface="+mn-cs"/>
            </a:rPr>
            <a:t>3</a:t>
          </a:r>
          <a:r>
            <a:rPr lang="vi-VN" sz="1100" b="1">
              <a:effectLst/>
              <a:latin typeface="+mj-lt"/>
              <a:ea typeface="+mn-ea"/>
              <a:cs typeface="+mn-cs"/>
            </a:rPr>
            <a:t> </a:t>
          </a:r>
          <a:endParaRPr lang="en-US" sz="1100" b="1">
            <a:latin typeface="+mj-lt"/>
            <a:cs typeface="Times New Roman" panose="02020603050405020304" charset="0"/>
          </a:endParaRPr>
        </a:p>
      </cdr:txBody>
    </cdr:sp>
  </cdr:relSizeAnchor>
</c:userShapes>
</file>

<file path=word/drawings/drawing2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0.04517</cdr:y>
    </cdr:from>
    <cdr:to>
      <cdr:x>0.65716</cdr:x>
      <cdr:y>0.25944</cdr:y>
    </cdr:to>
    <cdr:sp macro="" textlink="">
      <cdr:nvSpPr>
        <cdr:cNvPr id="3" name="Rectangles 1"/>
        <cdr:cNvSpPr/>
      </cdr:nvSpPr>
      <cdr:spPr>
        <a:xfrm xmlns:a="http://schemas.openxmlformats.org/drawingml/2006/main">
          <a:off x="2183313" y="148856"/>
          <a:ext cx="1602402" cy="706167"/>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Cl</a:t>
          </a:r>
          <a:r>
            <a:rPr lang="en-US" sz="1100" b="1" baseline="0">
              <a:latin typeface="Times New Roman" panose="02020603050405020304" charset="0"/>
              <a:cs typeface="Times New Roman" panose="02020603050405020304" charset="0"/>
            </a:rPr>
            <a:t> </a:t>
          </a:r>
          <a:r>
            <a:rPr lang="en-US" sz="1100" b="1" baseline="30000">
              <a:latin typeface="Times New Roman" panose="02020603050405020304" charset="0"/>
              <a:cs typeface="Times New Roman" panose="02020603050405020304" charset="0"/>
            </a:rPr>
            <a:t>-</a:t>
          </a:r>
          <a:endParaRPr lang="en-US" sz="1100" b="1">
            <a:latin typeface="Times New Roman" panose="02020603050405020304" charset="0"/>
            <a:cs typeface="Times New Roman" panose="02020603050405020304" charset="0"/>
          </a:endParaRPr>
        </a:p>
      </cdr:txBody>
    </cdr:sp>
  </cdr:relSizeAnchor>
</c:userShapes>
</file>

<file path=word/drawings/drawing2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2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2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pH</a:t>
          </a:r>
        </a:p>
      </cdr:txBody>
    </cdr:sp>
  </cdr:relSizeAnchor>
</c:userShapes>
</file>

<file path=word/drawings/drawing2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TDS</a:t>
          </a:r>
        </a:p>
      </cdr:txBody>
    </cdr:sp>
  </cdr:relSizeAnchor>
</c:userShapes>
</file>

<file path=word/drawings/drawing2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vi-VN" sz="1100" b="1">
              <a:effectLst/>
              <a:latin typeface="+mj-lt"/>
              <a:ea typeface="+mn-ea"/>
              <a:cs typeface="+mn-cs"/>
            </a:rPr>
            <a:t>CaCO</a:t>
          </a:r>
          <a:r>
            <a:rPr lang="vi-VN" sz="1100" b="1" baseline="-25000">
              <a:effectLst/>
              <a:latin typeface="+mj-lt"/>
              <a:ea typeface="+mn-ea"/>
              <a:cs typeface="+mn-cs"/>
            </a:rPr>
            <a:t>3</a:t>
          </a:r>
          <a:r>
            <a:rPr lang="vi-VN" sz="1100" b="1">
              <a:effectLst/>
              <a:latin typeface="+mj-lt"/>
              <a:ea typeface="+mn-ea"/>
              <a:cs typeface="+mn-cs"/>
            </a:rPr>
            <a:t> </a:t>
          </a:r>
          <a:endParaRPr lang="en-US" sz="1100" b="1">
            <a:latin typeface="+mj-lt"/>
            <a:cs typeface="Times New Roman" panose="02020603050405020304" charset="0"/>
          </a:endParaRPr>
        </a:p>
      </cdr:txBody>
    </cdr:sp>
  </cdr:relSizeAnchor>
</c:userShapes>
</file>

<file path=word/drawings/drawing3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Cl</a:t>
          </a:r>
          <a:r>
            <a:rPr lang="en-US" sz="1100" b="1" baseline="0">
              <a:latin typeface="Times New Roman" panose="02020603050405020304" charset="0"/>
              <a:cs typeface="Times New Roman" panose="02020603050405020304" charset="0"/>
            </a:rPr>
            <a:t> </a:t>
          </a:r>
          <a:r>
            <a:rPr lang="en-US" sz="1100" b="1" baseline="30000">
              <a:latin typeface="Times New Roman" panose="02020603050405020304" charset="0"/>
              <a:cs typeface="Times New Roman" panose="02020603050405020304" charset="0"/>
            </a:rPr>
            <a:t>-</a:t>
          </a:r>
          <a:endParaRPr lang="en-US" sz="1100" b="1">
            <a:latin typeface="Times New Roman" panose="02020603050405020304" charset="0"/>
            <a:cs typeface="Times New Roman" panose="02020603050405020304" charset="0"/>
          </a:endParaRPr>
        </a:p>
      </cdr:txBody>
    </cdr:sp>
  </cdr:relSizeAnchor>
</c:userShapes>
</file>

<file path=word/drawings/drawing3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3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0.11517</cdr:y>
    </cdr:from>
    <cdr:to>
      <cdr:x>0.65716</cdr:x>
      <cdr:y>0.25944</cdr:y>
    </cdr:to>
    <cdr:sp macro="" textlink="">
      <cdr:nvSpPr>
        <cdr:cNvPr id="3" name="Rectangles 1"/>
        <cdr:cNvSpPr/>
      </cdr:nvSpPr>
      <cdr:spPr>
        <a:xfrm xmlns:a="http://schemas.openxmlformats.org/drawingml/2006/main">
          <a:off x="2183313" y="390526"/>
          <a:ext cx="1602402" cy="48921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3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pH</a:t>
          </a:r>
        </a:p>
      </cdr:txBody>
    </cdr:sp>
  </cdr:relSizeAnchor>
</c:userShapes>
</file>

<file path=word/drawings/drawing3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TDS</a:t>
          </a:r>
        </a:p>
      </cdr:txBody>
    </cdr:sp>
  </cdr:relSizeAnchor>
</c:userShapes>
</file>

<file path=word/drawings/drawing3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vi-VN" sz="1100" b="1">
              <a:effectLst/>
              <a:latin typeface="+mj-lt"/>
              <a:ea typeface="+mn-ea"/>
              <a:cs typeface="+mn-cs"/>
            </a:rPr>
            <a:t>CaCO</a:t>
          </a:r>
          <a:r>
            <a:rPr lang="vi-VN" sz="1100" b="1" baseline="-25000">
              <a:effectLst/>
              <a:latin typeface="+mj-lt"/>
              <a:ea typeface="+mn-ea"/>
              <a:cs typeface="+mn-cs"/>
            </a:rPr>
            <a:t>3</a:t>
          </a:r>
          <a:endParaRPr lang="en-US" sz="1100" b="1">
            <a:latin typeface="+mj-lt"/>
            <a:cs typeface="Times New Roman" panose="02020603050405020304" charset="0"/>
          </a:endParaRPr>
        </a:p>
      </cdr:txBody>
    </cdr:sp>
  </cdr:relSizeAnchor>
</c:userShapes>
</file>

<file path=word/drawings/drawing3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Cl</a:t>
          </a:r>
          <a:r>
            <a:rPr lang="en-US" sz="1100" b="1" baseline="0">
              <a:latin typeface="Times New Roman" panose="02020603050405020304" charset="0"/>
              <a:cs typeface="Times New Roman" panose="02020603050405020304" charset="0"/>
            </a:rPr>
            <a:t> </a:t>
          </a:r>
          <a:r>
            <a:rPr lang="en-US" sz="1100" b="1" baseline="30000">
              <a:latin typeface="Times New Roman" panose="02020603050405020304" charset="0"/>
              <a:cs typeface="Times New Roman" panose="02020603050405020304" charset="0"/>
            </a:rPr>
            <a:t>-</a:t>
          </a:r>
          <a:endParaRPr lang="en-US" sz="1100" b="1">
            <a:latin typeface="Times New Roman" panose="02020603050405020304" charset="0"/>
            <a:cs typeface="Times New Roman" panose="02020603050405020304" charset="0"/>
          </a:endParaRPr>
        </a:p>
      </cdr:txBody>
    </cdr:sp>
  </cdr:relSizeAnchor>
</c:userShapes>
</file>

<file path=word/drawings/drawing3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3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3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Cu</a:t>
          </a:r>
        </a:p>
      </cdr:txBody>
    </cdr:sp>
  </cdr:relSizeAnchor>
</c:userShapes>
</file>

<file path=word/drawings/drawing40.xml><?xml version="1.0" encoding="utf-8"?>
<c:userShapes xmlns:c="http://schemas.openxmlformats.org/drawingml/2006/chart">
  <cdr:relSizeAnchor xmlns:cdr="http://schemas.openxmlformats.org/drawingml/2006/chartDrawing">
    <cdr:from>
      <cdr:x>0.3902</cdr:x>
      <cdr:y>0.06732</cdr:y>
    </cdr:from>
    <cdr:to>
      <cdr:x>0.63085</cdr:x>
      <cdr:y>0.13563</cdr:y>
    </cdr:to>
    <cdr:sp macro="" textlink="">
      <cdr:nvSpPr>
        <cdr:cNvPr id="2" name="Rectangles 1"/>
        <cdr:cNvSpPr/>
      </cdr:nvSpPr>
      <cdr:spPr>
        <a:xfrm xmlns:a="http://schemas.openxmlformats.org/drawingml/2006/main">
          <a:off x="2247278" y="192021"/>
          <a:ext cx="1385989" cy="194846"/>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Pb</a:t>
          </a:r>
        </a:p>
      </cdr:txBody>
    </cdr:sp>
  </cdr:relSizeAnchor>
</c:userShapes>
</file>

<file path=word/drawings/drawing41.xml><?xml version="1.0" encoding="utf-8"?>
<c:userShapes xmlns:c="http://schemas.openxmlformats.org/drawingml/2006/chart">
  <cdr:relSizeAnchor xmlns:cdr="http://schemas.openxmlformats.org/drawingml/2006/chartDrawing">
    <cdr:from>
      <cdr:x>0.3902</cdr:x>
      <cdr:y>0.06732</cdr:y>
    </cdr:from>
    <cdr:to>
      <cdr:x>0.63085</cdr:x>
      <cdr:y>0.13563</cdr:y>
    </cdr:to>
    <cdr:sp macro="" textlink="">
      <cdr:nvSpPr>
        <cdr:cNvPr id="2" name="Rectangles 1"/>
        <cdr:cNvSpPr/>
      </cdr:nvSpPr>
      <cdr:spPr>
        <a:xfrm xmlns:a="http://schemas.openxmlformats.org/drawingml/2006/main">
          <a:off x="2247278" y="192021"/>
          <a:ext cx="1385989" cy="194846"/>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0.04098</cdr:y>
    </cdr:from>
    <cdr:to>
      <cdr:x>0.69914</cdr:x>
      <cdr:y>0.14754</cdr:y>
    </cdr:to>
    <cdr:sp macro="" textlink="">
      <cdr:nvSpPr>
        <cdr:cNvPr id="3" name="Rectangles 1"/>
        <cdr:cNvSpPr/>
      </cdr:nvSpPr>
      <cdr:spPr>
        <a:xfrm xmlns:a="http://schemas.openxmlformats.org/drawingml/2006/main">
          <a:off x="2136548" y="102358"/>
          <a:ext cx="1890047" cy="266131"/>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Zn</a:t>
          </a:r>
        </a:p>
      </cdr:txBody>
    </cdr:sp>
  </cdr:relSizeAnchor>
</c:userShapes>
</file>

<file path=word/drawings/drawing4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0.16414</cdr:y>
    </cdr:from>
    <cdr:to>
      <cdr:x>0.69914</cdr:x>
      <cdr:y>0.20707</cdr:y>
    </cdr:to>
    <cdr:sp macro="" textlink="">
      <cdr:nvSpPr>
        <cdr:cNvPr id="3" name="Rectangles 1"/>
        <cdr:cNvSpPr/>
      </cdr:nvSpPr>
      <cdr:spPr>
        <a:xfrm xmlns:a="http://schemas.openxmlformats.org/drawingml/2006/main">
          <a:off x="2136548" y="443551"/>
          <a:ext cx="1890047" cy="116007"/>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Cu</a:t>
          </a:r>
        </a:p>
      </cdr:txBody>
    </cdr:sp>
  </cdr:relSizeAnchor>
</c:userShapes>
</file>

<file path=word/drawings/drawing4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0.03828</cdr:y>
    </cdr:from>
    <cdr:to>
      <cdr:x>0.69914</cdr:x>
      <cdr:y>0.10766</cdr:y>
    </cdr:to>
    <cdr:sp macro="" textlink="">
      <cdr:nvSpPr>
        <cdr:cNvPr id="3" name="Rectangles 1"/>
        <cdr:cNvSpPr/>
      </cdr:nvSpPr>
      <cdr:spPr>
        <a:xfrm xmlns:a="http://schemas.openxmlformats.org/drawingml/2006/main">
          <a:off x="2136548" y="109182"/>
          <a:ext cx="1890047" cy="197893"/>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Pb</a:t>
          </a:r>
        </a:p>
      </cdr:txBody>
    </cdr:sp>
  </cdr:relSizeAnchor>
</c:userShapes>
</file>

<file path=word/drawings/drawing4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0.03828</cdr:y>
    </cdr:from>
    <cdr:to>
      <cdr:x>0.69914</cdr:x>
      <cdr:y>0.10766</cdr:y>
    </cdr:to>
    <cdr:sp macro="" textlink="">
      <cdr:nvSpPr>
        <cdr:cNvPr id="3" name="Rectangles 1"/>
        <cdr:cNvSpPr/>
      </cdr:nvSpPr>
      <cdr:spPr>
        <a:xfrm xmlns:a="http://schemas.openxmlformats.org/drawingml/2006/main">
          <a:off x="2136548" y="109182"/>
          <a:ext cx="1890047" cy="197893"/>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Zn</a:t>
          </a:r>
        </a:p>
      </cdr:txBody>
    </cdr:sp>
  </cdr:relSizeAnchor>
</c:userShapes>
</file>

<file path=word/drawings/drawing4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Cu</a:t>
          </a:r>
        </a:p>
      </cdr:txBody>
    </cdr:sp>
  </cdr:relSizeAnchor>
</c:userShapes>
</file>

<file path=word/drawings/drawing4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0.04785</cdr:y>
    </cdr:from>
    <cdr:to>
      <cdr:x>0.69914</cdr:x>
      <cdr:y>0.1555</cdr:y>
    </cdr:to>
    <cdr:sp macro="" textlink="">
      <cdr:nvSpPr>
        <cdr:cNvPr id="3" name="Rectangles 1"/>
        <cdr:cNvSpPr/>
      </cdr:nvSpPr>
      <cdr:spPr>
        <a:xfrm xmlns:a="http://schemas.openxmlformats.org/drawingml/2006/main">
          <a:off x="2136548" y="136479"/>
          <a:ext cx="1890047" cy="30707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Pb</a:t>
          </a:r>
        </a:p>
      </cdr:txBody>
    </cdr:sp>
  </cdr:relSizeAnchor>
</c:userShapes>
</file>

<file path=word/drawings/drawing4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0.04785</cdr:y>
    </cdr:from>
    <cdr:to>
      <cdr:x>0.69914</cdr:x>
      <cdr:y>0.1555</cdr:y>
    </cdr:to>
    <cdr:sp macro="" textlink="">
      <cdr:nvSpPr>
        <cdr:cNvPr id="3" name="Rectangles 1"/>
        <cdr:cNvSpPr/>
      </cdr:nvSpPr>
      <cdr:spPr>
        <a:xfrm xmlns:a="http://schemas.openxmlformats.org/drawingml/2006/main">
          <a:off x="2136548" y="136479"/>
          <a:ext cx="1890047" cy="30707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Zn</a:t>
          </a:r>
        </a:p>
      </cdr:txBody>
    </cdr:sp>
  </cdr:relSizeAnchor>
</c:userShapes>
</file>

<file path=word/drawings/drawing4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cdr:y>
    </cdr:from>
    <cdr:to>
      <cdr:x>0.69914</cdr:x>
      <cdr:y>0.1555</cdr:y>
    </cdr:to>
    <cdr:sp macro="" textlink="">
      <cdr:nvSpPr>
        <cdr:cNvPr id="3" name="Rectangles 1"/>
        <cdr:cNvSpPr/>
      </cdr:nvSpPr>
      <cdr:spPr>
        <a:xfrm xmlns:a="http://schemas.openxmlformats.org/drawingml/2006/main">
          <a:off x="2136548" y="0"/>
          <a:ext cx="1890047" cy="315151"/>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Cu</a:t>
          </a:r>
        </a:p>
      </cdr:txBody>
    </cdr:sp>
  </cdr:relSizeAnchor>
</c:userShapes>
</file>

<file path=word/drawings/drawing4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cdr:y>
    </cdr:from>
    <cdr:to>
      <cdr:x>0.69914</cdr:x>
      <cdr:y>0.1555</cdr:y>
    </cdr:to>
    <cdr:sp macro="" textlink="">
      <cdr:nvSpPr>
        <cdr:cNvPr id="3" name="Rectangles 1"/>
        <cdr:cNvSpPr/>
      </cdr:nvSpPr>
      <cdr:spPr>
        <a:xfrm xmlns:a="http://schemas.openxmlformats.org/drawingml/2006/main">
          <a:off x="2136548" y="0"/>
          <a:ext cx="1890047" cy="345923"/>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Pb</a:t>
          </a:r>
        </a:p>
      </cdr:txBody>
    </cdr:sp>
  </cdr:relSizeAnchor>
</c:userShapes>
</file>

<file path=word/drawings/drawing5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cdr:y>
    </cdr:from>
    <cdr:to>
      <cdr:x>0.69914</cdr:x>
      <cdr:y>0.1555</cdr:y>
    </cdr:to>
    <cdr:sp macro="" textlink="">
      <cdr:nvSpPr>
        <cdr:cNvPr id="3" name="Rectangles 1"/>
        <cdr:cNvSpPr/>
      </cdr:nvSpPr>
      <cdr:spPr>
        <a:xfrm xmlns:a="http://schemas.openxmlformats.org/drawingml/2006/main">
          <a:off x="2136548" y="0"/>
          <a:ext cx="1890047" cy="345923"/>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Zn</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7CCA3-972D-4EEF-8B5B-717BAC7CD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2172</TotalTime>
  <Pages>1</Pages>
  <Words>26003</Words>
  <Characters>148223</Characters>
  <Application>Microsoft Office Word</Application>
  <DocSecurity>0</DocSecurity>
  <Lines>1235</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237</cp:revision>
  <cp:lastPrinted>2026-05-18T08:47:00Z</cp:lastPrinted>
  <dcterms:created xsi:type="dcterms:W3CDTF">2025-02-17T03:48:00Z</dcterms:created>
  <dcterms:modified xsi:type="dcterms:W3CDTF">2026-05-18T08:48:00Z</dcterms:modified>
</cp:coreProperties>
</file>